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191082" w:rsidRPr="00D76291"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D76291" w:rsidRDefault="00763C6D" w:rsidP="00763C6D">
            <w:pPr>
              <w:pStyle w:val="NoSpacing"/>
              <w:jc w:val="center"/>
              <w:rPr>
                <w:rFonts w:ascii="Times New Roman" w:hAnsi="Times New Roman" w:cs="Times New Roman"/>
                <w:b/>
                <w:bCs/>
                <w:sz w:val="24"/>
                <w:szCs w:val="24"/>
              </w:rPr>
            </w:pPr>
            <w:r w:rsidRPr="00D76291">
              <w:rPr>
                <w:rFonts w:ascii="Times New Roman" w:hAnsi="Times New Roman" w:cs="Times New Roman"/>
                <w:b/>
                <w:bCs/>
                <w:sz w:val="24"/>
                <w:szCs w:val="24"/>
              </w:rPr>
              <w:t>Berkeley City College’s mission is to provide our diverse community with</w:t>
            </w:r>
          </w:p>
          <w:p w14:paraId="72A3CF32" w14:textId="77777777" w:rsidR="00763C6D" w:rsidRPr="00D76291" w:rsidRDefault="00763C6D" w:rsidP="00763C6D">
            <w:pPr>
              <w:pStyle w:val="NoSpacing"/>
              <w:jc w:val="center"/>
              <w:rPr>
                <w:rFonts w:ascii="Times New Roman" w:hAnsi="Times New Roman" w:cs="Times New Roman"/>
                <w:sz w:val="24"/>
                <w:szCs w:val="24"/>
              </w:rPr>
            </w:pPr>
            <w:r w:rsidRPr="00D76291">
              <w:rPr>
                <w:rFonts w:ascii="Times New Roman" w:hAnsi="Times New Roman" w:cs="Times New Roman"/>
                <w:b/>
                <w:bCs/>
                <w:sz w:val="24"/>
                <w:szCs w:val="24"/>
              </w:rPr>
              <w:t>educational opportunities, promote student success, and to transform lives.</w:t>
            </w:r>
          </w:p>
        </w:tc>
      </w:tr>
    </w:tbl>
    <w:p w14:paraId="53289B07" w14:textId="77777777" w:rsidR="001C2F46" w:rsidRPr="00D76291" w:rsidRDefault="001C2F46" w:rsidP="00763C6D">
      <w:pPr>
        <w:pStyle w:val="NoSpacing"/>
        <w:jc w:val="center"/>
        <w:rPr>
          <w:rFonts w:ascii="Times New Roman" w:hAnsi="Times New Roman" w:cs="Times New Roman"/>
          <w:sz w:val="24"/>
          <w:szCs w:val="24"/>
        </w:rPr>
      </w:pPr>
    </w:p>
    <w:p w14:paraId="289D9065" w14:textId="0FB94F6C" w:rsidR="00763C6D" w:rsidRPr="00D76291" w:rsidRDefault="00763C6D" w:rsidP="00763C6D">
      <w:pPr>
        <w:pStyle w:val="NoSpacing"/>
        <w:jc w:val="center"/>
        <w:rPr>
          <w:rFonts w:ascii="Times New Roman" w:hAnsi="Times New Roman" w:cs="Times New Roman"/>
          <w:b/>
          <w:bCs/>
          <w:sz w:val="24"/>
          <w:szCs w:val="24"/>
        </w:rPr>
      </w:pPr>
      <w:r w:rsidRPr="00D76291">
        <w:rPr>
          <w:rFonts w:ascii="Times New Roman" w:hAnsi="Times New Roman" w:cs="Times New Roman"/>
          <w:b/>
          <w:bCs/>
          <w:sz w:val="24"/>
          <w:szCs w:val="24"/>
        </w:rPr>
        <w:t xml:space="preserve">Introduction and </w:t>
      </w:r>
      <w:r w:rsidR="00AD72FF" w:rsidRPr="00D76291">
        <w:rPr>
          <w:rFonts w:ascii="Times New Roman" w:hAnsi="Times New Roman" w:cs="Times New Roman"/>
          <w:b/>
          <w:bCs/>
          <w:sz w:val="24"/>
          <w:szCs w:val="24"/>
        </w:rPr>
        <w:t>Directions</w:t>
      </w:r>
    </w:p>
    <w:p w14:paraId="1A350DCC" w14:textId="77777777" w:rsidR="00763C6D" w:rsidRPr="00D76291" w:rsidRDefault="00763C6D" w:rsidP="00763C6D">
      <w:pPr>
        <w:pStyle w:val="NoSpacing"/>
        <w:rPr>
          <w:rFonts w:ascii="Times New Roman" w:hAnsi="Times New Roman" w:cs="Times New Roman"/>
          <w:sz w:val="24"/>
          <w:szCs w:val="24"/>
        </w:rPr>
      </w:pPr>
    </w:p>
    <w:p w14:paraId="422C49F8" w14:textId="77777777" w:rsidR="001C2F46" w:rsidRPr="00D76291" w:rsidRDefault="00763C6D" w:rsidP="00763C6D">
      <w:pPr>
        <w:pStyle w:val="BodyText"/>
        <w:rPr>
          <w:rFonts w:ascii="Times New Roman" w:hAnsi="Times New Roman" w:cs="Times New Roman"/>
          <w:sz w:val="24"/>
          <w:szCs w:val="24"/>
        </w:rPr>
      </w:pPr>
      <w:r w:rsidRPr="00D76291">
        <w:rPr>
          <w:rFonts w:ascii="Times New Roman" w:hAnsi="Times New Roman" w:cs="Times New Roman"/>
          <w:sz w:val="24"/>
          <w:szCs w:val="24"/>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D76291" w:rsidRDefault="001C2F46" w:rsidP="00763C6D">
      <w:pPr>
        <w:pStyle w:val="BodyText"/>
        <w:rPr>
          <w:rFonts w:ascii="Times New Roman" w:hAnsi="Times New Roman" w:cs="Times New Roman"/>
          <w:sz w:val="24"/>
          <w:szCs w:val="24"/>
        </w:rPr>
      </w:pPr>
    </w:p>
    <w:p w14:paraId="5B3B5209" w14:textId="3723225D" w:rsidR="001C2F46" w:rsidRPr="00D76291" w:rsidRDefault="00423702" w:rsidP="001C2F46">
      <w:pPr>
        <w:pStyle w:val="BodyText"/>
        <w:rPr>
          <w:rFonts w:ascii="Times New Roman" w:hAnsi="Times New Roman" w:cs="Times New Roman"/>
          <w:sz w:val="24"/>
          <w:szCs w:val="24"/>
        </w:rPr>
      </w:pPr>
      <w:r w:rsidRPr="00D76291">
        <w:rPr>
          <w:rFonts w:ascii="Times New Roman" w:hAnsi="Times New Roman" w:cs="Times New Roman"/>
          <w:sz w:val="24"/>
          <w:szCs w:val="24"/>
        </w:rPr>
        <w:t>The Program Review 2021-22</w:t>
      </w:r>
      <w:r w:rsidR="001C2F46" w:rsidRPr="00D76291">
        <w:rPr>
          <w:rFonts w:ascii="Times New Roman" w:hAnsi="Times New Roman" w:cs="Times New Roman"/>
          <w:sz w:val="24"/>
          <w:szCs w:val="24"/>
        </w:rPr>
        <w:t xml:space="preserve"> timeline has been developed for each program and services to guide</w:t>
      </w:r>
      <w:r w:rsidRPr="00D76291">
        <w:rPr>
          <w:rFonts w:ascii="Times New Roman" w:hAnsi="Times New Roman" w:cs="Times New Roman"/>
          <w:sz w:val="24"/>
          <w:szCs w:val="24"/>
        </w:rPr>
        <w:t xml:space="preserve"> through the semester</w:t>
      </w:r>
      <w:r w:rsidR="001C2F46" w:rsidRPr="00D76291">
        <w:rPr>
          <w:rFonts w:ascii="Times New Roman" w:hAnsi="Times New Roman" w:cs="Times New Roman"/>
          <w:sz w:val="24"/>
          <w:szCs w:val="24"/>
        </w:rPr>
        <w:t xml:space="preserve">.  Please review and work with your Deans, Managers, Department Chairs and/or Supervisors to complete this </w:t>
      </w:r>
      <w:r w:rsidRPr="00D76291">
        <w:rPr>
          <w:rFonts w:ascii="Times New Roman" w:hAnsi="Times New Roman" w:cs="Times New Roman"/>
          <w:sz w:val="24"/>
          <w:szCs w:val="24"/>
        </w:rPr>
        <w:t>Program Review.</w:t>
      </w:r>
    </w:p>
    <w:p w14:paraId="0DC6FC36" w14:textId="77777777" w:rsidR="001C2F46" w:rsidRPr="00D76291" w:rsidRDefault="001C2F46" w:rsidP="001C2F46">
      <w:pPr>
        <w:pStyle w:val="BodyText"/>
        <w:rPr>
          <w:rFonts w:ascii="Times New Roman" w:hAnsi="Times New Roman" w:cs="Times New Roman"/>
          <w:sz w:val="24"/>
          <w:szCs w:val="24"/>
        </w:rPr>
      </w:pPr>
    </w:p>
    <w:p w14:paraId="3642AF18" w14:textId="62A995E7" w:rsidR="00DE2251" w:rsidRPr="00D76291" w:rsidRDefault="001C2F46" w:rsidP="00763C6D">
      <w:pPr>
        <w:pStyle w:val="BodyText"/>
        <w:rPr>
          <w:rFonts w:ascii="Times New Roman" w:hAnsi="Times New Roman" w:cs="Times New Roman"/>
          <w:sz w:val="24"/>
          <w:szCs w:val="24"/>
        </w:rPr>
      </w:pPr>
      <w:r w:rsidRPr="00D76291">
        <w:rPr>
          <w:rFonts w:ascii="Times New Roman" w:hAnsi="Times New Roman" w:cs="Times New Roman"/>
          <w:sz w:val="24"/>
          <w:szCs w:val="24"/>
        </w:rPr>
        <w:t xml:space="preserve">The </w:t>
      </w:r>
      <w:r w:rsidR="00423702" w:rsidRPr="00D76291">
        <w:rPr>
          <w:rFonts w:ascii="Times New Roman" w:hAnsi="Times New Roman" w:cs="Times New Roman"/>
          <w:sz w:val="24"/>
          <w:szCs w:val="24"/>
        </w:rPr>
        <w:t>Program Review</w:t>
      </w:r>
      <w:r w:rsidRPr="00D76291">
        <w:rPr>
          <w:rFonts w:ascii="Times New Roman" w:hAnsi="Times New Roman" w:cs="Times New Roman"/>
          <w:sz w:val="24"/>
          <w:szCs w:val="24"/>
        </w:rPr>
        <w:t xml:space="preserve"> is intended to primarily focus upon planning for the subsequent </w:t>
      </w:r>
      <w:r w:rsidR="00423702" w:rsidRPr="00D76291">
        <w:rPr>
          <w:rFonts w:ascii="Times New Roman" w:hAnsi="Times New Roman" w:cs="Times New Roman"/>
          <w:sz w:val="24"/>
          <w:szCs w:val="24"/>
        </w:rPr>
        <w:t xml:space="preserve">two </w:t>
      </w:r>
      <w:r w:rsidRPr="00D76291">
        <w:rPr>
          <w:rFonts w:ascii="Times New Roman" w:hAnsi="Times New Roman" w:cs="Times New Roman"/>
          <w:sz w:val="24"/>
          <w:szCs w:val="24"/>
        </w:rPr>
        <w:t>year</w:t>
      </w:r>
      <w:r w:rsidR="00423702" w:rsidRPr="00D76291">
        <w:rPr>
          <w:rFonts w:ascii="Times New Roman" w:hAnsi="Times New Roman" w:cs="Times New Roman"/>
          <w:sz w:val="24"/>
          <w:szCs w:val="24"/>
        </w:rPr>
        <w:t>s</w:t>
      </w:r>
      <w:r w:rsidRPr="00D76291">
        <w:rPr>
          <w:rFonts w:ascii="Times New Roman" w:hAnsi="Times New Roman" w:cs="Times New Roman"/>
          <w:sz w:val="24"/>
          <w:szCs w:val="24"/>
        </w:rPr>
        <w:t xml:space="preserve"> and institutional effectiveness.  The </w:t>
      </w:r>
      <w:r w:rsidR="00423702" w:rsidRPr="00D76291">
        <w:rPr>
          <w:rFonts w:ascii="Times New Roman" w:hAnsi="Times New Roman" w:cs="Times New Roman"/>
          <w:sz w:val="24"/>
          <w:szCs w:val="24"/>
        </w:rPr>
        <w:t>Program Review</w:t>
      </w:r>
      <w:r w:rsidRPr="00D76291">
        <w:rPr>
          <w:rFonts w:ascii="Times New Roman" w:hAnsi="Times New Roman" w:cs="Times New Roman"/>
          <w:sz w:val="24"/>
          <w:szCs w:val="24"/>
        </w:rPr>
        <w:t xml:space="preserve"> process directly leads to the institutional resource allocation process and budget planning for the following academic year (</w:t>
      </w:r>
      <w:r w:rsidR="00F051BE" w:rsidRPr="00D76291">
        <w:rPr>
          <w:rFonts w:ascii="Times New Roman" w:hAnsi="Times New Roman" w:cs="Times New Roman"/>
          <w:sz w:val="24"/>
          <w:szCs w:val="24"/>
        </w:rPr>
        <w:t>20</w:t>
      </w:r>
      <w:r w:rsidR="00423702" w:rsidRPr="00D76291">
        <w:rPr>
          <w:rFonts w:ascii="Times New Roman" w:hAnsi="Times New Roman" w:cs="Times New Roman"/>
          <w:sz w:val="24"/>
          <w:szCs w:val="24"/>
        </w:rPr>
        <w:t>22-23</w:t>
      </w:r>
      <w:r w:rsidR="00E87A17" w:rsidRPr="00D76291">
        <w:rPr>
          <w:rFonts w:ascii="Times New Roman" w:hAnsi="Times New Roman" w:cs="Times New Roman"/>
          <w:sz w:val="24"/>
          <w:szCs w:val="24"/>
        </w:rPr>
        <w:t>)</w:t>
      </w:r>
      <w:r w:rsidRPr="00D76291">
        <w:rPr>
          <w:rFonts w:ascii="Times New Roman" w:hAnsi="Times New Roman" w:cs="Times New Roman"/>
          <w:sz w:val="24"/>
          <w:szCs w:val="24"/>
        </w:rPr>
        <w:t xml:space="preserve">.  This is an opportunity for each </w:t>
      </w:r>
      <w:r w:rsidR="00364CF3" w:rsidRPr="00D76291">
        <w:rPr>
          <w:rFonts w:ascii="Times New Roman" w:hAnsi="Times New Roman" w:cs="Times New Roman"/>
          <w:sz w:val="24"/>
          <w:szCs w:val="24"/>
        </w:rPr>
        <w:t>administrative unit, support service program</w:t>
      </w:r>
      <w:r w:rsidR="003D7F6A" w:rsidRPr="00D76291">
        <w:rPr>
          <w:rFonts w:ascii="Times New Roman" w:hAnsi="Times New Roman" w:cs="Times New Roman"/>
          <w:sz w:val="24"/>
          <w:szCs w:val="24"/>
        </w:rPr>
        <w:t>,</w:t>
      </w:r>
      <w:r w:rsidRPr="00D76291">
        <w:rPr>
          <w:rFonts w:ascii="Times New Roman" w:hAnsi="Times New Roman" w:cs="Times New Roman"/>
          <w:sz w:val="24"/>
          <w:szCs w:val="24"/>
        </w:rPr>
        <w:t xml:space="preserve"> and department to reflect on progress made </w:t>
      </w:r>
      <w:r w:rsidR="00423702" w:rsidRPr="00D76291">
        <w:rPr>
          <w:rFonts w:ascii="Times New Roman" w:hAnsi="Times New Roman" w:cs="Times New Roman"/>
          <w:sz w:val="24"/>
          <w:szCs w:val="24"/>
        </w:rPr>
        <w:t xml:space="preserve">and </w:t>
      </w:r>
      <w:r w:rsidRPr="00D76291">
        <w:rPr>
          <w:rFonts w:ascii="Times New Roman" w:hAnsi="Times New Roman" w:cs="Times New Roman"/>
          <w:sz w:val="24"/>
          <w:szCs w:val="24"/>
        </w:rPr>
        <w:t xml:space="preserve">identify areas of program improvements to achieve </w:t>
      </w:r>
      <w:r w:rsidR="00E87A17" w:rsidRPr="00D76291">
        <w:rPr>
          <w:rFonts w:ascii="Times New Roman" w:hAnsi="Times New Roman" w:cs="Times New Roman"/>
          <w:sz w:val="24"/>
          <w:szCs w:val="24"/>
        </w:rPr>
        <w:t xml:space="preserve">equitable </w:t>
      </w:r>
      <w:r w:rsidRPr="00D76291">
        <w:rPr>
          <w:rFonts w:ascii="Times New Roman" w:hAnsi="Times New Roman" w:cs="Times New Roman"/>
          <w:sz w:val="24"/>
          <w:szCs w:val="24"/>
        </w:rPr>
        <w:t>student success and elimination of achievement</w:t>
      </w:r>
      <w:r w:rsidR="00E87A17" w:rsidRPr="00D76291">
        <w:rPr>
          <w:rFonts w:ascii="Times New Roman" w:hAnsi="Times New Roman" w:cs="Times New Roman"/>
          <w:sz w:val="24"/>
          <w:szCs w:val="24"/>
        </w:rPr>
        <w:t xml:space="preserve"> gaps</w:t>
      </w:r>
      <w:r w:rsidR="00EE3904" w:rsidRPr="00D76291">
        <w:rPr>
          <w:rFonts w:ascii="Times New Roman" w:hAnsi="Times New Roman" w:cs="Times New Roman"/>
          <w:sz w:val="24"/>
          <w:szCs w:val="24"/>
        </w:rPr>
        <w:t xml:space="preserve">.  </w:t>
      </w:r>
      <w:r w:rsidRPr="00D76291">
        <w:rPr>
          <w:rFonts w:ascii="Times New Roman" w:hAnsi="Times New Roman" w:cs="Times New Roman"/>
          <w:sz w:val="24"/>
          <w:szCs w:val="24"/>
        </w:rPr>
        <w:t xml:space="preserve">In this process of making continuous quality improvement, there is an opportunity for each program, </w:t>
      </w:r>
      <w:r w:rsidR="003D7F6A" w:rsidRPr="00D76291">
        <w:rPr>
          <w:rFonts w:ascii="Times New Roman" w:hAnsi="Times New Roman" w:cs="Times New Roman"/>
          <w:sz w:val="24"/>
          <w:szCs w:val="24"/>
        </w:rPr>
        <w:t xml:space="preserve">student </w:t>
      </w:r>
      <w:r w:rsidRPr="00D76291">
        <w:rPr>
          <w:rFonts w:ascii="Times New Roman" w:hAnsi="Times New Roman" w:cs="Times New Roman"/>
          <w:sz w:val="24"/>
          <w:szCs w:val="24"/>
        </w:rPr>
        <w:t>services</w:t>
      </w:r>
      <w:r w:rsidR="003D7F6A" w:rsidRPr="00D76291">
        <w:rPr>
          <w:rFonts w:ascii="Times New Roman" w:hAnsi="Times New Roman" w:cs="Times New Roman"/>
          <w:sz w:val="24"/>
          <w:szCs w:val="24"/>
        </w:rPr>
        <w:t>,</w:t>
      </w:r>
      <w:r w:rsidRPr="00D76291">
        <w:rPr>
          <w:rFonts w:ascii="Times New Roman" w:hAnsi="Times New Roman" w:cs="Times New Roman"/>
          <w:sz w:val="24"/>
          <w:szCs w:val="24"/>
        </w:rPr>
        <w:t xml:space="preserve"> and department to request  resources that support achieving the stated goals.</w:t>
      </w:r>
    </w:p>
    <w:p w14:paraId="3A68032D" w14:textId="77777777" w:rsidR="00F051BE" w:rsidRPr="00D76291" w:rsidRDefault="00F051BE" w:rsidP="00763C6D">
      <w:pPr>
        <w:pStyle w:val="BodyText"/>
        <w:rPr>
          <w:rFonts w:ascii="Times New Roman" w:hAnsi="Times New Roman" w:cs="Times New Roman"/>
          <w:sz w:val="24"/>
          <w:szCs w:val="24"/>
        </w:rPr>
      </w:pPr>
    </w:p>
    <w:p w14:paraId="11075748" w14:textId="2B2D285A" w:rsidR="00763C6D" w:rsidRPr="00D76291" w:rsidRDefault="00763C6D" w:rsidP="00763C6D">
      <w:pPr>
        <w:pStyle w:val="BodyText"/>
        <w:rPr>
          <w:rFonts w:ascii="Times New Roman" w:hAnsi="Times New Roman" w:cs="Times New Roman"/>
          <w:sz w:val="24"/>
          <w:szCs w:val="24"/>
        </w:rPr>
      </w:pPr>
      <w:r w:rsidRPr="00D76291">
        <w:rPr>
          <w:rFonts w:ascii="Times New Roman" w:hAnsi="Times New Roman" w:cs="Times New Roman"/>
          <w:sz w:val="24"/>
          <w:szCs w:val="24"/>
        </w:rPr>
        <w:t xml:space="preserve">If you have questions regarding other material in the </w:t>
      </w:r>
      <w:r w:rsidR="00423702" w:rsidRPr="00D76291">
        <w:rPr>
          <w:rFonts w:ascii="Times New Roman" w:hAnsi="Times New Roman" w:cs="Times New Roman"/>
          <w:sz w:val="24"/>
          <w:szCs w:val="24"/>
        </w:rPr>
        <w:t>Program Review</w:t>
      </w:r>
      <w:r w:rsidRPr="00D76291">
        <w:rPr>
          <w:rFonts w:ascii="Times New Roman" w:hAnsi="Times New Roman" w:cs="Times New Roman"/>
          <w:sz w:val="24"/>
          <w:szCs w:val="24"/>
        </w:rPr>
        <w:t xml:space="preserve">, please contact your </w:t>
      </w:r>
      <w:proofErr w:type="gramStart"/>
      <w:r w:rsidRPr="00D76291">
        <w:rPr>
          <w:rFonts w:ascii="Times New Roman" w:hAnsi="Times New Roman" w:cs="Times New Roman"/>
          <w:sz w:val="24"/>
          <w:szCs w:val="24"/>
        </w:rPr>
        <w:t>Dean</w:t>
      </w:r>
      <w:proofErr w:type="gramEnd"/>
      <w:r w:rsidRPr="00D76291">
        <w:rPr>
          <w:rFonts w:ascii="Times New Roman" w:hAnsi="Times New Roman" w:cs="Times New Roman"/>
          <w:sz w:val="24"/>
          <w:szCs w:val="24"/>
        </w:rPr>
        <w:t xml:space="preserve"> or Manager.</w:t>
      </w:r>
      <w:r w:rsidR="00423702" w:rsidRPr="00D76291">
        <w:rPr>
          <w:rFonts w:ascii="Times New Roman" w:hAnsi="Times New Roman" w:cs="Times New Roman"/>
          <w:sz w:val="24"/>
          <w:szCs w:val="24"/>
        </w:rPr>
        <w:t xml:space="preserve">  If you have questions regarding data, please contact Dr. </w:t>
      </w:r>
      <w:proofErr w:type="spellStart"/>
      <w:r w:rsidR="00423702" w:rsidRPr="00D76291">
        <w:rPr>
          <w:rFonts w:ascii="Times New Roman" w:hAnsi="Times New Roman" w:cs="Times New Roman"/>
          <w:sz w:val="24"/>
          <w:szCs w:val="24"/>
        </w:rPr>
        <w:t>Phoumy</w:t>
      </w:r>
      <w:proofErr w:type="spellEnd"/>
      <w:r w:rsidR="00423702" w:rsidRPr="00D76291">
        <w:rPr>
          <w:rFonts w:ascii="Times New Roman" w:hAnsi="Times New Roman" w:cs="Times New Roman"/>
          <w:sz w:val="24"/>
          <w:szCs w:val="24"/>
        </w:rPr>
        <w:t xml:space="preserve"> </w:t>
      </w:r>
      <w:proofErr w:type="spellStart"/>
      <w:r w:rsidR="00423702" w:rsidRPr="00D76291">
        <w:rPr>
          <w:rFonts w:ascii="Times New Roman" w:hAnsi="Times New Roman" w:cs="Times New Roman"/>
          <w:sz w:val="24"/>
          <w:szCs w:val="24"/>
        </w:rPr>
        <w:t>Sayavong</w:t>
      </w:r>
      <w:proofErr w:type="spellEnd"/>
      <w:r w:rsidR="00423702" w:rsidRPr="00D76291">
        <w:rPr>
          <w:rFonts w:ascii="Times New Roman" w:hAnsi="Times New Roman" w:cs="Times New Roman"/>
          <w:sz w:val="24"/>
          <w:szCs w:val="24"/>
        </w:rPr>
        <w:t>, Senior Researcher and Planning Analyst (psayavong@peralta.edu).</w:t>
      </w:r>
    </w:p>
    <w:p w14:paraId="61AC15DC" w14:textId="77777777" w:rsidR="00763C6D" w:rsidRPr="00D76291" w:rsidRDefault="00763C6D" w:rsidP="00763C6D">
      <w:pPr>
        <w:pStyle w:val="BodyText"/>
        <w:rPr>
          <w:rFonts w:ascii="Times New Roman" w:hAnsi="Times New Roman" w:cs="Times New Roman"/>
          <w:sz w:val="24"/>
          <w:szCs w:val="24"/>
        </w:rPr>
      </w:pPr>
    </w:p>
    <w:p w14:paraId="2D0AA22D" w14:textId="210C2653" w:rsidR="00E87A17" w:rsidRPr="00D76291" w:rsidRDefault="00E87A17" w:rsidP="00E87A17">
      <w:pPr>
        <w:pStyle w:val="BodyText"/>
        <w:rPr>
          <w:rFonts w:ascii="Times New Roman" w:hAnsi="Times New Roman" w:cs="Times New Roman"/>
          <w:b/>
          <w:bCs/>
          <w:sz w:val="24"/>
          <w:szCs w:val="24"/>
        </w:rPr>
      </w:pPr>
      <w:r w:rsidRPr="00D76291">
        <w:rPr>
          <w:rFonts w:ascii="Times New Roman" w:hAnsi="Times New Roman" w:cs="Times New Roman"/>
          <w:b/>
          <w:bCs/>
          <w:sz w:val="24"/>
          <w:szCs w:val="24"/>
        </w:rPr>
        <w:t xml:space="preserve">Please email the completed Program Review to your Dean by </w:t>
      </w:r>
      <w:r w:rsidRPr="00D76291">
        <w:rPr>
          <w:rFonts w:ascii="Times New Roman" w:eastAsia="Avenir" w:hAnsi="Times New Roman" w:cs="Times New Roman"/>
          <w:b/>
          <w:bCs/>
          <w:sz w:val="24"/>
          <w:szCs w:val="24"/>
        </w:rPr>
        <w:t>November 30,</w:t>
      </w:r>
      <w:r w:rsidRPr="00D76291">
        <w:rPr>
          <w:rFonts w:ascii="Times New Roman" w:hAnsi="Times New Roman" w:cs="Times New Roman"/>
          <w:b/>
          <w:bCs/>
          <w:sz w:val="24"/>
          <w:szCs w:val="24"/>
        </w:rPr>
        <w:t xml:space="preserve"> 2021.</w:t>
      </w:r>
    </w:p>
    <w:p w14:paraId="44BD0055" w14:textId="77777777" w:rsidR="00BC60A3" w:rsidRPr="00D76291" w:rsidRDefault="00BC60A3"/>
    <w:p w14:paraId="306E527F" w14:textId="77777777" w:rsidR="00BC60A3" w:rsidRPr="00D76291" w:rsidRDefault="00BC60A3">
      <w:pPr>
        <w:rPr>
          <w:b/>
          <w:bCs/>
        </w:rPr>
      </w:pPr>
      <w:r w:rsidRPr="00D76291">
        <w:rPr>
          <w:b/>
          <w:bCs/>
        </w:rPr>
        <w:t xml:space="preserve">Program Reviews, </w:t>
      </w:r>
      <w:hyperlink r:id="rId10" w:tgtFrame="_blank" w:history="1">
        <w:r w:rsidRPr="00D76291">
          <w:rPr>
            <w:rStyle w:val="Hyperlink"/>
            <w:b/>
            <w:bCs/>
            <w:color w:val="auto"/>
          </w:rPr>
          <w:t>click here</w:t>
        </w:r>
      </w:hyperlink>
      <w:r w:rsidRPr="00D76291">
        <w:rPr>
          <w:b/>
          <w:bCs/>
        </w:rPr>
        <w:t xml:space="preserve">.  </w:t>
      </w:r>
    </w:p>
    <w:p w14:paraId="6C7B871B" w14:textId="1412CDD0" w:rsidR="00CC152D" w:rsidRPr="00D76291" w:rsidRDefault="00BC60A3">
      <w:r w:rsidRPr="00D76291">
        <w:rPr>
          <w:b/>
          <w:bCs/>
        </w:rPr>
        <w:t xml:space="preserve">To view prior Annual Program Updates, </w:t>
      </w:r>
      <w:hyperlink r:id="rId11" w:tgtFrame="_blank" w:history="1">
        <w:r w:rsidRPr="00D76291">
          <w:rPr>
            <w:rStyle w:val="Hyperlink"/>
            <w:b/>
            <w:bCs/>
            <w:color w:val="auto"/>
          </w:rPr>
          <w:t>click here</w:t>
        </w:r>
      </w:hyperlink>
      <w:r w:rsidRPr="00D76291">
        <w:rPr>
          <w:b/>
          <w:bCs/>
        </w:rPr>
        <w:t>.  </w:t>
      </w:r>
      <w:r w:rsidR="00CC152D" w:rsidRPr="00D76291">
        <w:br w:type="page"/>
      </w:r>
    </w:p>
    <w:tbl>
      <w:tblPr>
        <w:tblStyle w:val="TableGrid"/>
        <w:tblW w:w="0" w:type="auto"/>
        <w:tblLook w:val="04A0" w:firstRow="1" w:lastRow="0" w:firstColumn="1" w:lastColumn="0" w:noHBand="0" w:noVBand="1"/>
      </w:tblPr>
      <w:tblGrid>
        <w:gridCol w:w="9926"/>
      </w:tblGrid>
      <w:tr w:rsidR="00191082" w:rsidRPr="00D76291" w14:paraId="23779351" w14:textId="77777777" w:rsidTr="00290077">
        <w:tc>
          <w:tcPr>
            <w:tcW w:w="9926" w:type="dxa"/>
            <w:shd w:val="clear" w:color="auto" w:fill="009193"/>
          </w:tcPr>
          <w:p w14:paraId="42AA89DC" w14:textId="56D360F8" w:rsidR="00C634A7" w:rsidRPr="00D76291" w:rsidRDefault="00C634A7" w:rsidP="00E156B9">
            <w:pPr>
              <w:rPr>
                <w:b/>
                <w:bCs/>
              </w:rPr>
            </w:pPr>
            <w:r w:rsidRPr="00D76291">
              <w:rPr>
                <w:b/>
                <w:bCs/>
              </w:rPr>
              <w:lastRenderedPageBreak/>
              <w:t xml:space="preserve">COLLEGE PROFILE </w:t>
            </w:r>
          </w:p>
        </w:tc>
      </w:tr>
      <w:tr w:rsidR="00191082" w:rsidRPr="00D76291" w14:paraId="72DDDC02" w14:textId="77777777" w:rsidTr="00290077">
        <w:tc>
          <w:tcPr>
            <w:tcW w:w="9926" w:type="dxa"/>
          </w:tcPr>
          <w:p w14:paraId="790DFB27" w14:textId="1F389A70" w:rsidR="00C634A7" w:rsidRPr="00D76291" w:rsidRDefault="00D71F6E" w:rsidP="00C634A7">
            <w:pPr>
              <w:rPr>
                <w:color w:val="0070C0"/>
              </w:rPr>
            </w:pPr>
            <w:hyperlink r:id="rId12" w:history="1">
              <w:r w:rsidR="00C634A7" w:rsidRPr="00D76291">
                <w:rPr>
                  <w:rStyle w:val="Hyperlink"/>
                  <w:color w:val="0070C0"/>
                </w:rPr>
                <w:t>Click here to view the Berkeley City College Student Demographics Dashboard</w:t>
              </w:r>
            </w:hyperlink>
            <w:r w:rsidR="00C634A7" w:rsidRPr="00D76291">
              <w:rPr>
                <w:color w:val="0070C0"/>
              </w:rPr>
              <w:t xml:space="preserve">.  </w:t>
            </w:r>
          </w:p>
          <w:p w14:paraId="3D5B4E76" w14:textId="531184DD" w:rsidR="00C634A7" w:rsidRPr="00D76291" w:rsidRDefault="00C634A7" w:rsidP="00C634A7">
            <w:r w:rsidRPr="00D76291">
              <w:t xml:space="preserve">This </w:t>
            </w:r>
            <w:r w:rsidR="00A45E54" w:rsidRPr="00D76291">
              <w:t xml:space="preserve">2-page </w:t>
            </w:r>
            <w:r w:rsidRPr="00D76291">
              <w:t>dashboard will provide information on the characteristics of our student body from the past two years such as headcount, ethnicity, enrollment status, age group, educational goals, and majors.</w:t>
            </w:r>
            <w:r w:rsidR="00A45E54" w:rsidRPr="00D76291">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91082" w:rsidRPr="00D76291"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D76291" w:rsidRDefault="00E4053F">
            <w:pPr>
              <w:rPr>
                <w:b/>
                <w:bCs/>
              </w:rPr>
            </w:pPr>
            <w:r w:rsidRPr="00D76291">
              <w:rPr>
                <w:b/>
                <w:bCs/>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D76291" w:rsidRDefault="00E4053F" w:rsidP="00E156B9">
            <w:pPr>
              <w:jc w:val="center"/>
              <w:rPr>
                <w:b/>
                <w:bCs/>
              </w:rPr>
            </w:pPr>
            <w:r w:rsidRPr="00D76291">
              <w:rPr>
                <w:b/>
                <w:bCs/>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D76291" w:rsidRDefault="00E4053F" w:rsidP="00E156B9">
            <w:pPr>
              <w:jc w:val="center"/>
              <w:rPr>
                <w:b/>
                <w:bCs/>
              </w:rPr>
            </w:pPr>
            <w:r w:rsidRPr="00D76291">
              <w:rPr>
                <w:b/>
                <w:bCs/>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D76291" w:rsidRDefault="00E4053F" w:rsidP="00E156B9">
            <w:pPr>
              <w:jc w:val="center"/>
              <w:rPr>
                <w:b/>
                <w:bCs/>
              </w:rPr>
            </w:pPr>
            <w:r w:rsidRPr="00D76291">
              <w:rPr>
                <w:b/>
                <w:bCs/>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D76291" w:rsidRDefault="00E4053F" w:rsidP="00E156B9">
            <w:pPr>
              <w:jc w:val="center"/>
              <w:rPr>
                <w:b/>
                <w:bCs/>
              </w:rPr>
            </w:pPr>
            <w:r w:rsidRPr="00D76291">
              <w:rPr>
                <w:b/>
                <w:bCs/>
              </w:rPr>
              <w:t>2020-21</w:t>
            </w:r>
          </w:p>
        </w:tc>
      </w:tr>
      <w:tr w:rsidR="00191082" w:rsidRPr="00D76291"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D76291" w:rsidRDefault="00E4053F">
            <w:r w:rsidRPr="00D76291">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D76291" w:rsidRDefault="00E4053F" w:rsidP="00290077">
            <w:pPr>
              <w:jc w:val="center"/>
            </w:pPr>
            <w:r w:rsidRPr="00D76291">
              <w:t>4</w:t>
            </w:r>
            <w:r w:rsidR="00E156B9" w:rsidRPr="00D76291">
              <w:t>,</w:t>
            </w:r>
            <w:r w:rsidRPr="00D76291">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D76291" w:rsidRDefault="00E4053F" w:rsidP="00290077">
            <w:pPr>
              <w:jc w:val="center"/>
            </w:pPr>
            <w:r w:rsidRPr="00D76291">
              <w:t>3</w:t>
            </w:r>
            <w:r w:rsidR="00E156B9" w:rsidRPr="00D76291">
              <w:t>,</w:t>
            </w:r>
            <w:r w:rsidRPr="00D76291">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D76291" w:rsidRDefault="00E4053F" w:rsidP="00290077">
            <w:pPr>
              <w:jc w:val="center"/>
            </w:pPr>
            <w:r w:rsidRPr="00D76291">
              <w:t>3</w:t>
            </w:r>
            <w:r w:rsidR="00E156B9" w:rsidRPr="00D76291">
              <w:t>,</w:t>
            </w:r>
            <w:r w:rsidRPr="00D76291">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D76291" w:rsidRDefault="00290077" w:rsidP="00290077">
            <w:pPr>
              <w:jc w:val="center"/>
            </w:pPr>
            <w:r w:rsidRPr="00D76291">
              <w:t>3,290</w:t>
            </w:r>
          </w:p>
        </w:tc>
      </w:tr>
      <w:tr w:rsidR="00191082" w:rsidRPr="00D76291"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Pr="00D76291" w:rsidRDefault="00E4053F">
            <w:r w:rsidRPr="00D76291">
              <w:t xml:space="preserve">Efficiency </w:t>
            </w:r>
          </w:p>
          <w:p w14:paraId="381F7EFF" w14:textId="6A611071" w:rsidR="00E4053F" w:rsidRPr="00D76291" w:rsidRDefault="00E4053F">
            <w:r w:rsidRPr="00D76291">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D76291" w:rsidRDefault="00E4053F" w:rsidP="00290077">
            <w:pPr>
              <w:jc w:val="center"/>
            </w:pPr>
            <w:r w:rsidRPr="00D76291">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D76291" w:rsidRDefault="00E4053F" w:rsidP="00290077">
            <w:pPr>
              <w:jc w:val="center"/>
            </w:pPr>
            <w:r w:rsidRPr="00D76291">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D76291" w:rsidRDefault="00E4053F" w:rsidP="00290077">
            <w:pPr>
              <w:jc w:val="center"/>
            </w:pPr>
            <w:r w:rsidRPr="00D76291">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D76291" w:rsidRDefault="00290077" w:rsidP="00290077">
            <w:pPr>
              <w:jc w:val="center"/>
            </w:pPr>
            <w:r w:rsidRPr="00D76291">
              <w:t>14.3</w:t>
            </w:r>
          </w:p>
        </w:tc>
      </w:tr>
      <w:tr w:rsidR="00191082" w:rsidRPr="00D76291"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D76291" w:rsidRDefault="00E4053F">
            <w:r w:rsidRPr="00D76291">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D76291" w:rsidRDefault="00E4053F" w:rsidP="00290077">
            <w:pPr>
              <w:jc w:val="center"/>
            </w:pPr>
            <w:r w:rsidRPr="00D76291">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D76291" w:rsidRDefault="00E4053F" w:rsidP="00290077">
            <w:pPr>
              <w:jc w:val="center"/>
            </w:pPr>
            <w:r w:rsidRPr="00D76291">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D76291" w:rsidRDefault="00E4053F" w:rsidP="00290077">
            <w:pPr>
              <w:jc w:val="center"/>
            </w:pPr>
            <w:r w:rsidRPr="00D76291">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D76291" w:rsidRDefault="00290077" w:rsidP="00290077">
            <w:pPr>
              <w:jc w:val="center"/>
            </w:pPr>
            <w:r w:rsidRPr="00D76291">
              <w:t>74%</w:t>
            </w:r>
          </w:p>
        </w:tc>
      </w:tr>
      <w:tr w:rsidR="00191082" w:rsidRPr="00D76291"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D76291" w:rsidRDefault="00E4053F">
            <w:r w:rsidRPr="00D76291">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D76291" w:rsidRDefault="00E4053F" w:rsidP="00290077">
            <w:pPr>
              <w:jc w:val="center"/>
            </w:pPr>
            <w:r w:rsidRPr="00D76291">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D76291" w:rsidRDefault="00E4053F" w:rsidP="00290077">
            <w:pPr>
              <w:jc w:val="center"/>
            </w:pPr>
            <w:r w:rsidRPr="00D76291">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D76291" w:rsidRDefault="00E4053F" w:rsidP="00290077">
            <w:pPr>
              <w:jc w:val="center"/>
            </w:pPr>
            <w:r w:rsidRPr="00D76291">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D76291" w:rsidRDefault="00290077" w:rsidP="00290077">
            <w:pPr>
              <w:jc w:val="center"/>
            </w:pPr>
            <w:r w:rsidRPr="00D76291">
              <w:t>1,014</w:t>
            </w:r>
          </w:p>
        </w:tc>
      </w:tr>
    </w:tbl>
    <w:p w14:paraId="1C27999C" w14:textId="0AADB838" w:rsidR="00613145" w:rsidRPr="00D76291" w:rsidRDefault="00CC152D">
      <w:pPr>
        <w:rPr>
          <w:i/>
          <w:iCs/>
        </w:rPr>
      </w:pPr>
      <w:r w:rsidRPr="00D76291">
        <w:rPr>
          <w:i/>
          <w:iCs/>
        </w:rPr>
        <w:t>*Excludes “EW” grades</w:t>
      </w:r>
    </w:p>
    <w:p w14:paraId="4580ED46" w14:textId="000BB8F3" w:rsidR="007276FE" w:rsidRPr="00D76291" w:rsidRDefault="00067241">
      <w:pPr>
        <w:rPr>
          <w:i/>
          <w:iCs/>
        </w:rPr>
      </w:pPr>
      <w:r w:rsidRPr="00D76291">
        <w:rPr>
          <w:i/>
          <w:iCs/>
        </w:rPr>
        <w:tab/>
      </w:r>
      <w:r w:rsidRPr="00D76291">
        <w:rPr>
          <w:i/>
          <w:iCs/>
        </w:rPr>
        <w:tab/>
      </w:r>
      <w:r w:rsidRPr="00D76291">
        <w:rPr>
          <w:i/>
          <w:iCs/>
        </w:rPr>
        <w:tab/>
      </w:r>
    </w:p>
    <w:tbl>
      <w:tblPr>
        <w:tblStyle w:val="TableGrid"/>
        <w:tblW w:w="0" w:type="auto"/>
        <w:tblLook w:val="04A0" w:firstRow="1" w:lastRow="0" w:firstColumn="1" w:lastColumn="0" w:noHBand="0" w:noVBand="1"/>
      </w:tblPr>
      <w:tblGrid>
        <w:gridCol w:w="9926"/>
      </w:tblGrid>
      <w:tr w:rsidR="00191082" w:rsidRPr="00D76291" w14:paraId="02E46134" w14:textId="77777777" w:rsidTr="00067241">
        <w:tc>
          <w:tcPr>
            <w:tcW w:w="9926" w:type="dxa"/>
            <w:shd w:val="clear" w:color="auto" w:fill="000000" w:themeFill="text1"/>
          </w:tcPr>
          <w:p w14:paraId="35EDE7DA" w14:textId="77777777" w:rsidR="00067241" w:rsidRPr="00D76291" w:rsidRDefault="00067241">
            <w:pPr>
              <w:rPr>
                <w:u w:val="single"/>
              </w:rPr>
            </w:pPr>
          </w:p>
        </w:tc>
      </w:tr>
    </w:tbl>
    <w:p w14:paraId="2E2227D8" w14:textId="77777777" w:rsidR="00067241" w:rsidRPr="00D76291" w:rsidRDefault="00067241">
      <w:pPr>
        <w:rPr>
          <w:i/>
          <w:iCs/>
        </w:rPr>
      </w:pPr>
    </w:p>
    <w:p w14:paraId="5075A4A7" w14:textId="6C06BC35" w:rsidR="00067241" w:rsidRPr="00D76291" w:rsidRDefault="00067241" w:rsidP="00067241">
      <w:pPr>
        <w:pStyle w:val="NoSpacing"/>
        <w:rPr>
          <w:rFonts w:ascii="Times New Roman" w:hAnsi="Times New Roman" w:cs="Times New Roman"/>
          <w:b/>
          <w:bCs/>
          <w:sz w:val="24"/>
          <w:szCs w:val="24"/>
        </w:rPr>
      </w:pPr>
      <w:r w:rsidRPr="00D76291">
        <w:rPr>
          <w:rFonts w:ascii="Times New Roman" w:hAnsi="Times New Roman" w:cs="Times New Roman"/>
          <w:b/>
          <w:bCs/>
          <w:sz w:val="24"/>
          <w:szCs w:val="24"/>
        </w:rPr>
        <w:t xml:space="preserve">To view prior Program Reviews, </w:t>
      </w:r>
      <w:hyperlink r:id="rId13" w:history="1">
        <w:r w:rsidRPr="00D76291">
          <w:rPr>
            <w:rStyle w:val="Hyperlink"/>
            <w:rFonts w:ascii="Times New Roman" w:hAnsi="Times New Roman" w:cs="Times New Roman"/>
            <w:b/>
            <w:bCs/>
            <w:color w:val="auto"/>
            <w:sz w:val="24"/>
            <w:szCs w:val="24"/>
          </w:rPr>
          <w:t>click here</w:t>
        </w:r>
      </w:hyperlink>
      <w:r w:rsidRPr="00D76291">
        <w:rPr>
          <w:rFonts w:ascii="Times New Roman" w:hAnsi="Times New Roman" w:cs="Times New Roman"/>
          <w:b/>
          <w:bCs/>
          <w:sz w:val="24"/>
          <w:szCs w:val="24"/>
        </w:rPr>
        <w:t xml:space="preserve">.  To view prior Annual Program Updates, </w:t>
      </w:r>
      <w:hyperlink r:id="rId14" w:history="1">
        <w:r w:rsidRPr="00D76291">
          <w:rPr>
            <w:rStyle w:val="Hyperlink"/>
            <w:rFonts w:ascii="Times New Roman" w:hAnsi="Times New Roman" w:cs="Times New Roman"/>
            <w:b/>
            <w:bCs/>
            <w:color w:val="auto"/>
            <w:sz w:val="24"/>
            <w:szCs w:val="24"/>
          </w:rPr>
          <w:t>click here</w:t>
        </w:r>
      </w:hyperlink>
      <w:r w:rsidRPr="00D76291">
        <w:rPr>
          <w:rFonts w:ascii="Times New Roman" w:hAnsi="Times New Roman" w:cs="Times New Roman"/>
          <w:b/>
          <w:bCs/>
          <w:sz w:val="24"/>
          <w:szCs w:val="24"/>
        </w:rPr>
        <w:t xml:space="preserve">.    </w:t>
      </w:r>
    </w:p>
    <w:p w14:paraId="6D90434E" w14:textId="4C3A77F4" w:rsidR="00067241" w:rsidRPr="00D76291" w:rsidRDefault="00067241">
      <w:pPr>
        <w:rPr>
          <w:i/>
          <w:iCs/>
        </w:rPr>
      </w:pPr>
    </w:p>
    <w:p w14:paraId="00C46A00" w14:textId="77777777" w:rsidR="00067241" w:rsidRPr="00D76291" w:rsidRDefault="00067241" w:rsidP="00067241">
      <w:pPr>
        <w:shd w:val="clear" w:color="auto" w:fill="000000" w:themeFill="text1"/>
        <w:rPr>
          <w:u w:val="single"/>
        </w:rPr>
      </w:pPr>
    </w:p>
    <w:p w14:paraId="7A18AAF2" w14:textId="77777777" w:rsidR="00067241" w:rsidRPr="00D76291" w:rsidRDefault="00067241">
      <w:pPr>
        <w:rPr>
          <w:i/>
          <w:iCs/>
          <w:u w:val="single"/>
        </w:rPr>
      </w:pPr>
    </w:p>
    <w:tbl>
      <w:tblPr>
        <w:tblStyle w:val="TableGrid"/>
        <w:tblW w:w="0" w:type="auto"/>
        <w:tblLook w:val="04A0" w:firstRow="1" w:lastRow="0" w:firstColumn="1" w:lastColumn="0" w:noHBand="0" w:noVBand="1"/>
      </w:tblPr>
      <w:tblGrid>
        <w:gridCol w:w="4963"/>
        <w:gridCol w:w="2862"/>
        <w:gridCol w:w="2101"/>
      </w:tblGrid>
      <w:tr w:rsidR="00191082" w:rsidRPr="00D76291" w14:paraId="0A055AA2" w14:textId="77777777" w:rsidTr="00FE4E3B">
        <w:tc>
          <w:tcPr>
            <w:tcW w:w="9926" w:type="dxa"/>
            <w:gridSpan w:val="3"/>
            <w:tcBorders>
              <w:bottom w:val="single" w:sz="4" w:space="0" w:color="auto"/>
            </w:tcBorders>
            <w:shd w:val="clear" w:color="auto" w:fill="009193"/>
          </w:tcPr>
          <w:p w14:paraId="6BBEE14C" w14:textId="77777777" w:rsidR="00C634A7" w:rsidRPr="00D76291" w:rsidRDefault="00C634A7" w:rsidP="00470CEB">
            <w:pPr>
              <w:pStyle w:val="NoSpacing"/>
              <w:numPr>
                <w:ilvl w:val="0"/>
                <w:numId w:val="28"/>
              </w:numPr>
              <w:ind w:left="333" w:hanging="287"/>
              <w:rPr>
                <w:rFonts w:ascii="Times New Roman" w:hAnsi="Times New Roman" w:cs="Times New Roman"/>
                <w:b/>
                <w:bCs/>
                <w:sz w:val="24"/>
                <w:szCs w:val="24"/>
              </w:rPr>
            </w:pPr>
            <w:r w:rsidRPr="00D76291">
              <w:rPr>
                <w:rFonts w:ascii="Times New Roman" w:hAnsi="Times New Roman" w:cs="Times New Roman"/>
                <w:b/>
                <w:bCs/>
                <w:sz w:val="24"/>
                <w:szCs w:val="24"/>
              </w:rPr>
              <w:t>DEPARTMENT DESCRIPTION</w:t>
            </w:r>
          </w:p>
          <w:p w14:paraId="6053CDA7" w14:textId="5788FFA2" w:rsidR="00C634A7" w:rsidRPr="00D76291" w:rsidRDefault="00C634A7" w:rsidP="00C634A7">
            <w:pPr>
              <w:pStyle w:val="NoSpacing"/>
              <w:ind w:left="80"/>
              <w:rPr>
                <w:rFonts w:ascii="Times New Roman" w:hAnsi="Times New Roman" w:cs="Times New Roman"/>
                <w:sz w:val="24"/>
                <w:szCs w:val="24"/>
              </w:rPr>
            </w:pPr>
            <w:r w:rsidRPr="00D76291">
              <w:rPr>
                <w:rFonts w:ascii="Times New Roman" w:hAnsi="Times New Roman" w:cs="Times New Roman"/>
                <w:sz w:val="24"/>
                <w:szCs w:val="24"/>
              </w:rPr>
              <w:t>Please verify the mission statement for your department. If your program has not created a mission statement, provide details on how your department supports and contributes to the College’s mission.</w:t>
            </w:r>
          </w:p>
        </w:tc>
      </w:tr>
      <w:tr w:rsidR="00191082" w:rsidRPr="00D76291" w14:paraId="200C4A14" w14:textId="77777777" w:rsidTr="00241CB8">
        <w:tc>
          <w:tcPr>
            <w:tcW w:w="9926" w:type="dxa"/>
            <w:gridSpan w:val="3"/>
            <w:tcBorders>
              <w:bottom w:val="single" w:sz="4" w:space="0" w:color="auto"/>
            </w:tcBorders>
            <w:shd w:val="clear" w:color="auto" w:fill="FFF2CC" w:themeFill="accent4" w:themeFillTint="33"/>
          </w:tcPr>
          <w:p w14:paraId="2B240624" w14:textId="40614266" w:rsidR="00241CB8" w:rsidRPr="00D76291" w:rsidRDefault="00191082" w:rsidP="00191082">
            <w:pPr>
              <w:pStyle w:val="NoSpacing"/>
              <w:ind w:left="46"/>
              <w:rPr>
                <w:rFonts w:ascii="Times New Roman" w:hAnsi="Times New Roman" w:cs="Times New Roman"/>
                <w:b/>
                <w:bCs/>
                <w:sz w:val="24"/>
                <w:szCs w:val="24"/>
              </w:rPr>
            </w:pPr>
            <w:r w:rsidRPr="00D76291">
              <w:rPr>
                <w:rFonts w:ascii="Times New Roman" w:hAnsi="Times New Roman" w:cs="Times New Roman"/>
                <w:sz w:val="24"/>
                <w:szCs w:val="24"/>
              </w:rPr>
              <w:t>The mission of the sociology discipline at Berkeley City College is to support students in degree completion and transfer. By providing a course of study that examines the systematic study of human social institutions and social relationships, sociology courses provide both a general education in the social sciences as well as preparation for the sociology major. Students taking sociology courses will study the role of social theory, sociological research methods, social organization and structure, social stratification and hierarchies, dynamics of social change, family structures, social deviance and control, and applications to the study of specific social groups, social institutions, and social problems.</w:t>
            </w:r>
          </w:p>
        </w:tc>
      </w:tr>
      <w:tr w:rsidR="00191082" w:rsidRPr="00D76291"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D76291" w:rsidRDefault="00AC3850" w:rsidP="00AC3850">
            <w:pPr>
              <w:pStyle w:val="NoSpacing"/>
              <w:ind w:left="46"/>
              <w:rPr>
                <w:rFonts w:ascii="Times New Roman" w:hAnsi="Times New Roman" w:cs="Times New Roman"/>
                <w:b/>
                <w:bCs/>
                <w:sz w:val="24"/>
                <w:szCs w:val="24"/>
              </w:rPr>
            </w:pPr>
            <w:r w:rsidRPr="00D76291">
              <w:rPr>
                <w:rFonts w:ascii="Times New Roman" w:hAnsi="Times New Roman" w:cs="Times New Roman"/>
                <w:b/>
                <w:bCs/>
                <w:sz w:val="24"/>
                <w:szCs w:val="24"/>
              </w:rPr>
              <w:t>Name(s) of member(s) completing this Program Review</w:t>
            </w:r>
          </w:p>
        </w:tc>
        <w:tc>
          <w:tcPr>
            <w:tcW w:w="2862" w:type="dxa"/>
            <w:shd w:val="clear" w:color="auto" w:fill="D9D9D9" w:themeFill="background1" w:themeFillShade="D9"/>
            <w:vAlign w:val="bottom"/>
          </w:tcPr>
          <w:p w14:paraId="6D379C00" w14:textId="6ACD1D7F" w:rsidR="00AC3850" w:rsidRPr="00D76291" w:rsidRDefault="00AC3850" w:rsidP="00AC3850">
            <w:pPr>
              <w:pStyle w:val="NoSpacing"/>
              <w:ind w:left="46"/>
              <w:rPr>
                <w:rFonts w:ascii="Times New Roman" w:hAnsi="Times New Roman" w:cs="Times New Roman"/>
                <w:b/>
                <w:bCs/>
                <w:sz w:val="24"/>
                <w:szCs w:val="24"/>
              </w:rPr>
            </w:pPr>
            <w:r w:rsidRPr="00D76291">
              <w:rPr>
                <w:rFonts w:ascii="Times New Roman" w:hAnsi="Times New Roman" w:cs="Times New Roman"/>
                <w:b/>
                <w:bCs/>
                <w:sz w:val="24"/>
                <w:szCs w:val="24"/>
              </w:rPr>
              <w:t xml:space="preserve">Department/Program </w:t>
            </w:r>
          </w:p>
        </w:tc>
        <w:tc>
          <w:tcPr>
            <w:tcW w:w="2101" w:type="dxa"/>
            <w:shd w:val="clear" w:color="auto" w:fill="D9D9D9" w:themeFill="background1" w:themeFillShade="D9"/>
            <w:vAlign w:val="bottom"/>
          </w:tcPr>
          <w:p w14:paraId="77C129AB" w14:textId="59F175FD" w:rsidR="00AC3850" w:rsidRPr="00D76291" w:rsidRDefault="00AC3850" w:rsidP="00AC3850">
            <w:pPr>
              <w:pStyle w:val="NoSpacing"/>
              <w:ind w:left="46"/>
              <w:rPr>
                <w:rFonts w:ascii="Times New Roman" w:hAnsi="Times New Roman" w:cs="Times New Roman"/>
                <w:b/>
                <w:bCs/>
                <w:sz w:val="24"/>
                <w:szCs w:val="24"/>
              </w:rPr>
            </w:pPr>
            <w:r w:rsidRPr="00D76291">
              <w:rPr>
                <w:rFonts w:ascii="Times New Roman" w:hAnsi="Times New Roman" w:cs="Times New Roman"/>
                <w:b/>
                <w:bCs/>
                <w:sz w:val="24"/>
                <w:szCs w:val="24"/>
              </w:rPr>
              <w:t>Completion Date</w:t>
            </w:r>
          </w:p>
        </w:tc>
      </w:tr>
      <w:tr w:rsidR="00191082" w:rsidRPr="00D76291" w14:paraId="626B4E3E" w14:textId="77777777" w:rsidTr="00821912">
        <w:trPr>
          <w:trHeight w:val="206"/>
        </w:trPr>
        <w:tc>
          <w:tcPr>
            <w:tcW w:w="4963" w:type="dxa"/>
            <w:shd w:val="clear" w:color="auto" w:fill="FFF2CC" w:themeFill="accent4" w:themeFillTint="33"/>
            <w:vAlign w:val="bottom"/>
          </w:tcPr>
          <w:p w14:paraId="6DB52C09" w14:textId="77777777" w:rsidR="00191082" w:rsidRPr="00D76291" w:rsidRDefault="00191082" w:rsidP="00191082">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Mark </w:t>
            </w:r>
            <w:proofErr w:type="spellStart"/>
            <w:r w:rsidRPr="00D76291">
              <w:rPr>
                <w:rFonts w:ascii="Times New Roman" w:hAnsi="Times New Roman" w:cs="Times New Roman"/>
                <w:sz w:val="24"/>
                <w:szCs w:val="24"/>
              </w:rPr>
              <w:t>Swiencicki</w:t>
            </w:r>
            <w:proofErr w:type="spellEnd"/>
          </w:p>
          <w:p w14:paraId="1E934015" w14:textId="4971821C" w:rsidR="00191082" w:rsidRPr="00D76291" w:rsidRDefault="00191082" w:rsidP="00191082">
            <w:pPr>
              <w:pStyle w:val="NoSpacing"/>
              <w:rPr>
                <w:rFonts w:ascii="Times New Roman" w:hAnsi="Times New Roman" w:cs="Times New Roman"/>
                <w:sz w:val="24"/>
                <w:szCs w:val="24"/>
              </w:rPr>
            </w:pPr>
            <w:r w:rsidRPr="00D76291">
              <w:rPr>
                <w:rFonts w:ascii="Times New Roman" w:hAnsi="Times New Roman" w:cs="Times New Roman"/>
                <w:sz w:val="24"/>
                <w:szCs w:val="24"/>
              </w:rPr>
              <w:t>Linda McAllister</w:t>
            </w:r>
          </w:p>
          <w:p w14:paraId="0C4DDCDE" w14:textId="7BC32820" w:rsidR="00AC3850" w:rsidRPr="00D76291" w:rsidRDefault="00AC3850" w:rsidP="00191082">
            <w:pPr>
              <w:pStyle w:val="NoSpacing"/>
              <w:rPr>
                <w:rFonts w:ascii="Times New Roman" w:hAnsi="Times New Roman" w:cs="Times New Roman"/>
                <w:sz w:val="24"/>
                <w:szCs w:val="24"/>
              </w:rPr>
            </w:pPr>
          </w:p>
        </w:tc>
        <w:tc>
          <w:tcPr>
            <w:tcW w:w="2862" w:type="dxa"/>
            <w:shd w:val="clear" w:color="auto" w:fill="FFF2CC" w:themeFill="accent4" w:themeFillTint="33"/>
            <w:vAlign w:val="bottom"/>
          </w:tcPr>
          <w:p w14:paraId="221EEE64" w14:textId="1B434C0F" w:rsidR="00AC3850" w:rsidRPr="00D76291" w:rsidRDefault="00191082" w:rsidP="00BF4F9D">
            <w:pPr>
              <w:pStyle w:val="NoSpacing"/>
              <w:ind w:left="46"/>
              <w:rPr>
                <w:rFonts w:ascii="Times New Roman" w:hAnsi="Times New Roman" w:cs="Times New Roman"/>
                <w:sz w:val="24"/>
                <w:szCs w:val="24"/>
              </w:rPr>
            </w:pPr>
            <w:r w:rsidRPr="00D76291">
              <w:rPr>
                <w:rFonts w:ascii="Times New Roman" w:hAnsi="Times New Roman" w:cs="Times New Roman"/>
                <w:sz w:val="24"/>
                <w:szCs w:val="24"/>
              </w:rPr>
              <w:t>Sociology</w:t>
            </w:r>
          </w:p>
        </w:tc>
        <w:tc>
          <w:tcPr>
            <w:tcW w:w="2101" w:type="dxa"/>
            <w:shd w:val="clear" w:color="auto" w:fill="FFF2CC" w:themeFill="accent4" w:themeFillTint="33"/>
            <w:vAlign w:val="bottom"/>
          </w:tcPr>
          <w:p w14:paraId="32758B3C" w14:textId="6B32C845" w:rsidR="00AC3850" w:rsidRPr="00D76291" w:rsidRDefault="00480DB3" w:rsidP="00BF4F9D">
            <w:pPr>
              <w:pStyle w:val="NoSpacing"/>
              <w:ind w:left="46"/>
              <w:rPr>
                <w:rFonts w:ascii="Times New Roman" w:hAnsi="Times New Roman" w:cs="Times New Roman"/>
                <w:sz w:val="24"/>
                <w:szCs w:val="24"/>
              </w:rPr>
            </w:pPr>
            <w:r>
              <w:rPr>
                <w:rFonts w:ascii="Times New Roman" w:hAnsi="Times New Roman" w:cs="Times New Roman"/>
                <w:sz w:val="24"/>
                <w:szCs w:val="24"/>
              </w:rPr>
              <w:t>November 2021.</w:t>
            </w:r>
          </w:p>
        </w:tc>
      </w:tr>
      <w:tr w:rsidR="00191082" w:rsidRPr="00D76291"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D76291" w:rsidRDefault="00C634A7" w:rsidP="00C634A7">
            <w:pPr>
              <w:pStyle w:val="NoSpacing"/>
              <w:ind w:right="-90"/>
              <w:rPr>
                <w:rFonts w:ascii="Times New Roman" w:hAnsi="Times New Roman" w:cs="Times New Roman"/>
                <w:b/>
                <w:bCs/>
                <w:sz w:val="24"/>
                <w:szCs w:val="24"/>
              </w:rPr>
            </w:pPr>
            <w:r w:rsidRPr="00D76291">
              <w:rPr>
                <w:rFonts w:ascii="Times New Roman" w:hAnsi="Times New Roman" w:cs="Times New Roman"/>
                <w:b/>
                <w:bCs/>
                <w:sz w:val="24"/>
                <w:szCs w:val="24"/>
              </w:rPr>
              <w:t>List faculty names and/or staff with assignments in fall 2021.</w:t>
            </w:r>
          </w:p>
        </w:tc>
      </w:tr>
      <w:tr w:rsidR="00191082" w:rsidRPr="00D76291"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D76291" w:rsidRDefault="00C634A7" w:rsidP="00C634A7">
            <w:pPr>
              <w:pStyle w:val="NoSpacing"/>
              <w:rPr>
                <w:rFonts w:ascii="Times New Roman" w:hAnsi="Times New Roman" w:cs="Times New Roman"/>
                <w:sz w:val="24"/>
                <w:szCs w:val="24"/>
              </w:rPr>
            </w:pPr>
            <w:r w:rsidRPr="00D76291">
              <w:rPr>
                <w:rFonts w:ascii="Times New Roman" w:hAnsi="Times New Roman" w:cs="Times New Roman"/>
                <w:sz w:val="24"/>
                <w:szCs w:val="24"/>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D76291" w:rsidRDefault="00C634A7" w:rsidP="00C634A7">
            <w:pPr>
              <w:pStyle w:val="NoSpacing"/>
              <w:rPr>
                <w:rFonts w:ascii="Times New Roman" w:hAnsi="Times New Roman" w:cs="Times New Roman"/>
                <w:sz w:val="24"/>
                <w:szCs w:val="24"/>
              </w:rPr>
            </w:pPr>
            <w:r w:rsidRPr="00D76291">
              <w:rPr>
                <w:rFonts w:ascii="Times New Roman" w:hAnsi="Times New Roman" w:cs="Times New Roman"/>
                <w:sz w:val="24"/>
                <w:szCs w:val="24"/>
              </w:rPr>
              <w:t>Part Time</w:t>
            </w:r>
          </w:p>
        </w:tc>
      </w:tr>
      <w:tr w:rsidR="00191082" w:rsidRPr="00D76291"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69074CE4" w14:textId="77777777" w:rsidR="00191082" w:rsidRPr="00D76291" w:rsidRDefault="00191082" w:rsidP="00191082">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Mark </w:t>
            </w:r>
            <w:proofErr w:type="spellStart"/>
            <w:r w:rsidRPr="00D76291">
              <w:rPr>
                <w:rFonts w:ascii="Times New Roman" w:hAnsi="Times New Roman" w:cs="Times New Roman"/>
                <w:sz w:val="24"/>
                <w:szCs w:val="24"/>
              </w:rPr>
              <w:t>Swiencicki</w:t>
            </w:r>
            <w:proofErr w:type="spellEnd"/>
          </w:p>
          <w:p w14:paraId="049756DB" w14:textId="0F3308DE" w:rsidR="00C634A7" w:rsidRPr="00D76291" w:rsidRDefault="00191082" w:rsidP="00191082">
            <w:pPr>
              <w:pStyle w:val="NoSpacing"/>
              <w:rPr>
                <w:rFonts w:ascii="Times New Roman" w:hAnsi="Times New Roman" w:cs="Times New Roman"/>
                <w:sz w:val="24"/>
                <w:szCs w:val="24"/>
              </w:rPr>
            </w:pPr>
            <w:r w:rsidRPr="00D76291">
              <w:rPr>
                <w:rFonts w:ascii="Times New Roman" w:hAnsi="Times New Roman" w:cs="Times New Roman"/>
                <w:sz w:val="24"/>
                <w:szCs w:val="24"/>
              </w:rPr>
              <w:t>Linda McAllister</w:t>
            </w:r>
          </w:p>
        </w:tc>
        <w:tc>
          <w:tcPr>
            <w:tcW w:w="4963" w:type="dxa"/>
            <w:gridSpan w:val="2"/>
            <w:tcBorders>
              <w:top w:val="single" w:sz="4" w:space="0" w:color="auto"/>
            </w:tcBorders>
            <w:shd w:val="clear" w:color="auto" w:fill="FFF2CC" w:themeFill="accent4" w:themeFillTint="33"/>
            <w:vAlign w:val="bottom"/>
          </w:tcPr>
          <w:p w14:paraId="68437225" w14:textId="77777777" w:rsidR="00191082" w:rsidRPr="00D76291" w:rsidRDefault="00191082" w:rsidP="00191082">
            <w:proofErr w:type="spellStart"/>
            <w:r w:rsidRPr="00D76291">
              <w:t>Darrol</w:t>
            </w:r>
            <w:proofErr w:type="spellEnd"/>
            <w:r w:rsidRPr="00D76291">
              <w:t xml:space="preserve"> Hughes</w:t>
            </w:r>
          </w:p>
          <w:p w14:paraId="108D0453" w14:textId="77777777" w:rsidR="00C634A7" w:rsidRDefault="00191082" w:rsidP="00191082">
            <w:r w:rsidRPr="00D76291">
              <w:t>Dustin Mabry</w:t>
            </w:r>
          </w:p>
          <w:p w14:paraId="5BB0FF5B" w14:textId="60A3A44B" w:rsidR="00E60A09" w:rsidRPr="00D76291" w:rsidRDefault="00E60A09" w:rsidP="00191082">
            <w:r>
              <w:t>Breanne Harris</w:t>
            </w:r>
          </w:p>
        </w:tc>
      </w:tr>
    </w:tbl>
    <w:p w14:paraId="50778AA6" w14:textId="150EE104" w:rsidR="00C634A7" w:rsidRPr="00D76291" w:rsidRDefault="00C634A7" w:rsidP="00793CEC">
      <w:pPr>
        <w:pStyle w:val="NoSpacing"/>
        <w:rPr>
          <w:rFonts w:ascii="Times New Roman" w:hAnsi="Times New Roman" w:cs="Times New Roman"/>
          <w:sz w:val="24"/>
          <w:szCs w:val="24"/>
        </w:rPr>
      </w:pPr>
    </w:p>
    <w:p w14:paraId="2DFE60E2" w14:textId="77777777" w:rsidR="008A7618" w:rsidRPr="00D76291" w:rsidRDefault="008A7618" w:rsidP="008A7618">
      <w:pPr>
        <w:pStyle w:val="NoSpacing"/>
        <w:ind w:right="-90"/>
        <w:rPr>
          <w:rFonts w:ascii="Times New Roman" w:hAnsi="Times New Roman" w:cs="Times New Roman"/>
          <w:sz w:val="24"/>
          <w:szCs w:val="24"/>
        </w:rPr>
      </w:pPr>
    </w:p>
    <w:p w14:paraId="79866B59" w14:textId="29D7B9D0" w:rsidR="438570C7" w:rsidRPr="00D76291" w:rsidRDefault="438570C7" w:rsidP="438570C7"/>
    <w:tbl>
      <w:tblPr>
        <w:tblStyle w:val="TableGrid"/>
        <w:tblW w:w="0" w:type="auto"/>
        <w:tblLook w:val="04A0" w:firstRow="1" w:lastRow="0" w:firstColumn="1" w:lastColumn="0" w:noHBand="0" w:noVBand="1"/>
      </w:tblPr>
      <w:tblGrid>
        <w:gridCol w:w="9926"/>
      </w:tblGrid>
      <w:tr w:rsidR="00191082" w:rsidRPr="00D76291" w14:paraId="0E27D2C7" w14:textId="77777777" w:rsidTr="000D087A">
        <w:tc>
          <w:tcPr>
            <w:tcW w:w="9926" w:type="dxa"/>
            <w:shd w:val="clear" w:color="auto" w:fill="009193"/>
          </w:tcPr>
          <w:p w14:paraId="780C6266" w14:textId="5878C428" w:rsidR="00D34063" w:rsidRPr="00D76291" w:rsidRDefault="00D34063" w:rsidP="00D34063">
            <w:pPr>
              <w:pStyle w:val="NoSpacing"/>
              <w:ind w:left="422" w:hanging="422"/>
              <w:rPr>
                <w:rFonts w:ascii="Times New Roman" w:hAnsi="Times New Roman" w:cs="Times New Roman"/>
                <w:b/>
                <w:bCs/>
                <w:sz w:val="24"/>
                <w:szCs w:val="24"/>
              </w:rPr>
            </w:pPr>
            <w:r w:rsidRPr="00D76291">
              <w:rPr>
                <w:rFonts w:ascii="Times New Roman" w:hAnsi="Times New Roman" w:cs="Times New Roman"/>
                <w:b/>
                <w:bCs/>
                <w:sz w:val="24"/>
                <w:szCs w:val="24"/>
              </w:rPr>
              <w:t>II.</w:t>
            </w:r>
            <w:r w:rsidRPr="00D76291">
              <w:rPr>
                <w:rFonts w:ascii="Times New Roman" w:hAnsi="Times New Roman" w:cs="Times New Roman"/>
                <w:b/>
                <w:bCs/>
                <w:sz w:val="24"/>
                <w:szCs w:val="24"/>
              </w:rPr>
              <w:tab/>
              <w:t>STUDENT EQUITY &amp; SUCCESS</w:t>
            </w:r>
          </w:p>
        </w:tc>
      </w:tr>
      <w:tr w:rsidR="00191082" w:rsidRPr="00D76291" w14:paraId="79AB959E" w14:textId="77777777" w:rsidTr="00FE4E3B">
        <w:tc>
          <w:tcPr>
            <w:tcW w:w="9926" w:type="dxa"/>
            <w:shd w:val="clear" w:color="auto" w:fill="F2F2F2" w:themeFill="background1" w:themeFillShade="F2"/>
          </w:tcPr>
          <w:p w14:paraId="0C8273FB" w14:textId="7C7977AE" w:rsidR="00D34063" w:rsidRPr="00D76291" w:rsidRDefault="00D34063" w:rsidP="00D34063">
            <w:pPr>
              <w:pStyle w:val="NoSpacing"/>
              <w:rPr>
                <w:rFonts w:ascii="Times New Roman" w:hAnsi="Times New Roman" w:cs="Times New Roman"/>
                <w:sz w:val="24"/>
                <w:szCs w:val="24"/>
              </w:rPr>
            </w:pPr>
            <w:r w:rsidRPr="00D76291">
              <w:rPr>
                <w:rFonts w:ascii="Times New Roman" w:hAnsi="Times New Roman" w:cs="Times New Roman"/>
                <w:sz w:val="24"/>
                <w:szCs w:val="24"/>
              </w:rPr>
              <w:t>Using the data dashboards provided below, review and reflect upon the outcome trends for your department.</w:t>
            </w:r>
            <w:r w:rsidR="001164BF" w:rsidRPr="00D76291">
              <w:rPr>
                <w:rFonts w:ascii="Times New Roman" w:hAnsi="Times New Roman" w:cs="Times New Roman"/>
                <w:sz w:val="24"/>
                <w:szCs w:val="24"/>
              </w:rPr>
              <w:t xml:space="preserve">  You may use data from other sources if available.</w:t>
            </w:r>
          </w:p>
          <w:p w14:paraId="03A817E3" w14:textId="77777777" w:rsidR="00D34063" w:rsidRPr="00D76291" w:rsidRDefault="00D34063" w:rsidP="00D34063">
            <w:pPr>
              <w:pStyle w:val="NoSpacing"/>
              <w:rPr>
                <w:rFonts w:ascii="Times New Roman" w:hAnsi="Times New Roman" w:cs="Times New Roman"/>
                <w:sz w:val="24"/>
                <w:szCs w:val="24"/>
              </w:rPr>
            </w:pPr>
          </w:p>
          <w:p w14:paraId="62A91FAD" w14:textId="70758A47" w:rsidR="00D34063" w:rsidRPr="00D76291" w:rsidRDefault="00D71F6E" w:rsidP="00D34063">
            <w:pPr>
              <w:pStyle w:val="NoSpacing"/>
              <w:rPr>
                <w:rFonts w:ascii="Times New Roman" w:hAnsi="Times New Roman" w:cs="Times New Roman"/>
                <w:sz w:val="24"/>
                <w:szCs w:val="24"/>
              </w:rPr>
            </w:pPr>
            <w:hyperlink r:id="rId15" w:history="1">
              <w:r w:rsidR="00045335" w:rsidRPr="00D76291">
                <w:rPr>
                  <w:rStyle w:val="Hyperlink"/>
                  <w:rFonts w:ascii="Times New Roman" w:hAnsi="Times New Roman" w:cs="Times New Roman"/>
                  <w:color w:val="auto"/>
                  <w:sz w:val="24"/>
                  <w:szCs w:val="24"/>
                </w:rPr>
                <w:t xml:space="preserve">Click here if you would like to view BCC’s </w:t>
              </w:r>
              <w:r w:rsidR="00D34063" w:rsidRPr="00D76291">
                <w:rPr>
                  <w:rStyle w:val="Hyperlink"/>
                  <w:rFonts w:ascii="Times New Roman" w:hAnsi="Times New Roman" w:cs="Times New Roman"/>
                  <w:color w:val="auto"/>
                  <w:sz w:val="24"/>
                  <w:szCs w:val="24"/>
                </w:rPr>
                <w:t>Planning Documents</w:t>
              </w:r>
            </w:hyperlink>
            <w:r w:rsidR="00D34063" w:rsidRPr="00D76291">
              <w:rPr>
                <w:rFonts w:ascii="Times New Roman" w:hAnsi="Times New Roman" w:cs="Times New Roman"/>
                <w:sz w:val="24"/>
                <w:szCs w:val="24"/>
              </w:rPr>
              <w:t xml:space="preserve"> (Education Master Plan, College Strategic Goals, Student Equity Plan, District Strategic Goals, Vision for Success, Guided Pathways, Technology Plan, Facilities Plan)</w:t>
            </w:r>
          </w:p>
          <w:p w14:paraId="0D31233E" w14:textId="77777777" w:rsidR="00D34063" w:rsidRPr="00D76291" w:rsidRDefault="00D34063" w:rsidP="00D34063">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 </w:t>
            </w:r>
          </w:p>
          <w:p w14:paraId="28CDC92D" w14:textId="250177C2" w:rsidR="00D34063" w:rsidRPr="00D76291" w:rsidRDefault="00D34063" w:rsidP="00D34063">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For assistance with data dashboards, contact </w:t>
            </w:r>
            <w:proofErr w:type="spellStart"/>
            <w:r w:rsidRPr="00D76291">
              <w:rPr>
                <w:rFonts w:ascii="Times New Roman" w:hAnsi="Times New Roman" w:cs="Times New Roman"/>
                <w:sz w:val="24"/>
                <w:szCs w:val="24"/>
              </w:rPr>
              <w:t>Phoumy</w:t>
            </w:r>
            <w:proofErr w:type="spellEnd"/>
            <w:r w:rsidRPr="00D76291">
              <w:rPr>
                <w:rFonts w:ascii="Times New Roman" w:hAnsi="Times New Roman" w:cs="Times New Roman"/>
                <w:sz w:val="24"/>
                <w:szCs w:val="24"/>
              </w:rPr>
              <w:t xml:space="preserve"> </w:t>
            </w:r>
            <w:proofErr w:type="spellStart"/>
            <w:r w:rsidRPr="00D76291">
              <w:rPr>
                <w:rFonts w:ascii="Times New Roman" w:hAnsi="Times New Roman" w:cs="Times New Roman"/>
                <w:sz w:val="24"/>
                <w:szCs w:val="24"/>
              </w:rPr>
              <w:t>Sayavong</w:t>
            </w:r>
            <w:proofErr w:type="spellEnd"/>
            <w:r w:rsidRPr="00D76291">
              <w:rPr>
                <w:rFonts w:ascii="Times New Roman" w:hAnsi="Times New Roman" w:cs="Times New Roman"/>
                <w:sz w:val="24"/>
                <w:szCs w:val="24"/>
              </w:rPr>
              <w:t xml:space="preserve"> at </w:t>
            </w:r>
            <w:hyperlink r:id="rId16" w:history="1">
              <w:r w:rsidRPr="00D76291">
                <w:rPr>
                  <w:rStyle w:val="Hyperlink"/>
                  <w:rFonts w:ascii="Times New Roman" w:hAnsi="Times New Roman" w:cs="Times New Roman"/>
                  <w:color w:val="auto"/>
                  <w:sz w:val="24"/>
                  <w:szCs w:val="24"/>
                </w:rPr>
                <w:t>psayavong@peralta.edu</w:t>
              </w:r>
            </w:hyperlink>
          </w:p>
        </w:tc>
      </w:tr>
    </w:tbl>
    <w:p w14:paraId="10149D5B" w14:textId="79D8361A" w:rsidR="00106447" w:rsidRPr="00D76291" w:rsidRDefault="00106447" w:rsidP="00EE3904"/>
    <w:tbl>
      <w:tblPr>
        <w:tblStyle w:val="TableGrid"/>
        <w:tblW w:w="10980" w:type="dxa"/>
        <w:tblInd w:w="-365" w:type="dxa"/>
        <w:tblLook w:val="04A0" w:firstRow="1" w:lastRow="0" w:firstColumn="1" w:lastColumn="0" w:noHBand="0" w:noVBand="1"/>
      </w:tblPr>
      <w:tblGrid>
        <w:gridCol w:w="3600"/>
        <w:gridCol w:w="3510"/>
        <w:gridCol w:w="3870"/>
      </w:tblGrid>
      <w:tr w:rsidR="00191082" w:rsidRPr="00D76291" w14:paraId="05BA2C08" w14:textId="77777777" w:rsidTr="002B01E1">
        <w:tc>
          <w:tcPr>
            <w:tcW w:w="10980" w:type="dxa"/>
            <w:gridSpan w:val="3"/>
            <w:shd w:val="clear" w:color="auto" w:fill="D9D9D9" w:themeFill="background1" w:themeFillShade="D9"/>
          </w:tcPr>
          <w:p w14:paraId="3AB6866C" w14:textId="12959682" w:rsidR="00106447" w:rsidRPr="00D76291" w:rsidRDefault="00D32B9E" w:rsidP="00EE3904">
            <w:pPr>
              <w:rPr>
                <w:rStyle w:val="Hyperlink"/>
                <w:rFonts w:eastAsia="Avenir"/>
                <w:b/>
                <w:bCs/>
                <w:color w:val="auto"/>
              </w:rPr>
            </w:pPr>
            <w:r w:rsidRPr="00D76291">
              <w:rPr>
                <w:rFonts w:eastAsia="Calibri"/>
                <w:b/>
                <w:bCs/>
              </w:rPr>
              <w:t>3</w:t>
            </w:r>
            <w:r w:rsidR="00051DCF" w:rsidRPr="00D76291">
              <w:rPr>
                <w:rFonts w:eastAsia="Calibri"/>
                <w:b/>
                <w:bCs/>
              </w:rPr>
              <w:t>A</w:t>
            </w:r>
            <w:r w:rsidRPr="00D76291">
              <w:rPr>
                <w:rFonts w:eastAsia="Calibri"/>
                <w:b/>
                <w:bCs/>
              </w:rPr>
              <w:t xml:space="preserve">. </w:t>
            </w:r>
            <w:hyperlink r:id="rId17">
              <w:r w:rsidRPr="00D76291">
                <w:rPr>
                  <w:rStyle w:val="Hyperlink"/>
                  <w:rFonts w:eastAsia="Avenir"/>
                  <w:b/>
                  <w:bCs/>
                  <w:color w:val="auto"/>
                </w:rPr>
                <w:t>Enrollment Trend and Productivity Dashboard</w:t>
              </w:r>
            </w:hyperlink>
          </w:p>
          <w:p w14:paraId="5C821706" w14:textId="0C8C0148" w:rsidR="00D32B9E" w:rsidRPr="00D76291" w:rsidRDefault="00D32B9E" w:rsidP="00EE3904">
            <w:pPr>
              <w:rPr>
                <w:rFonts w:eastAsia="Avenir Black"/>
              </w:rPr>
            </w:pPr>
            <w:r w:rsidRPr="00D76291">
              <w:rPr>
                <w:rFonts w:eastAsia="Avenir Black"/>
              </w:rPr>
              <w:t xml:space="preserve">*Note that completion and retention rates are presented with the inclusion </w:t>
            </w:r>
            <w:r w:rsidR="003A0E51" w:rsidRPr="00D76291">
              <w:rPr>
                <w:rFonts w:eastAsia="Avenir Black"/>
              </w:rPr>
              <w:t xml:space="preserve">and exclusion of excused </w:t>
            </w:r>
            <w:r w:rsidRPr="00D76291">
              <w:rPr>
                <w:rFonts w:eastAsia="Avenir Black"/>
              </w:rPr>
              <w:t xml:space="preserve">withdrawals (EW) and military withdrawals.  </w:t>
            </w:r>
          </w:p>
        </w:tc>
      </w:tr>
      <w:tr w:rsidR="00191082" w:rsidRPr="00D76291" w14:paraId="451159FB" w14:textId="77777777" w:rsidTr="002B01E1">
        <w:tc>
          <w:tcPr>
            <w:tcW w:w="10980" w:type="dxa"/>
            <w:gridSpan w:val="3"/>
          </w:tcPr>
          <w:p w14:paraId="5237E321" w14:textId="2FB18006" w:rsidR="00106447" w:rsidRPr="00D76291" w:rsidRDefault="00D32B9E" w:rsidP="00EE3904">
            <w:pPr>
              <w:rPr>
                <w:b/>
                <w:bCs/>
              </w:rPr>
            </w:pPr>
            <w:r w:rsidRPr="00D76291">
              <w:rPr>
                <w:rFonts w:eastAsia="Avenir Black"/>
                <w:b/>
                <w:bCs/>
              </w:rPr>
              <w:t xml:space="preserve">What are your enrollment trends in the past three years? </w:t>
            </w:r>
          </w:p>
        </w:tc>
      </w:tr>
      <w:tr w:rsidR="00191082" w:rsidRPr="00D76291" w14:paraId="69E2598A" w14:textId="77777777" w:rsidTr="002B01E1">
        <w:tc>
          <w:tcPr>
            <w:tcW w:w="10980" w:type="dxa"/>
            <w:gridSpan w:val="3"/>
            <w:shd w:val="clear" w:color="auto" w:fill="FFF2CC" w:themeFill="accent4" w:themeFillTint="33"/>
          </w:tcPr>
          <w:p w14:paraId="75922A2E" w14:textId="55C4B157" w:rsidR="00D32B9E" w:rsidRPr="00D76291" w:rsidRDefault="00B86BFA" w:rsidP="00EE3904">
            <w:r w:rsidRPr="00D76291">
              <w:rPr>
                <w:b/>
              </w:rPr>
              <w:t>Enrollment Trends</w:t>
            </w:r>
            <w:r w:rsidRPr="00D76291">
              <w:t xml:space="preserve">:  </w:t>
            </w:r>
            <w:r w:rsidR="0044296A">
              <w:t>According to the data from the “</w:t>
            </w:r>
            <w:hyperlink r:id="rId18">
              <w:r w:rsidR="0044296A" w:rsidRPr="00D76291">
                <w:rPr>
                  <w:rStyle w:val="Hyperlink"/>
                  <w:rFonts w:eastAsia="Avenir"/>
                  <w:b/>
                  <w:bCs/>
                  <w:color w:val="auto"/>
                </w:rPr>
                <w:t>Enrollment Trend and Productivity Dashboard</w:t>
              </w:r>
            </w:hyperlink>
            <w:r w:rsidR="0044296A" w:rsidRPr="0044296A">
              <w:rPr>
                <w:rStyle w:val="Hyperlink"/>
                <w:rFonts w:eastAsia="Avenir"/>
                <w:bCs/>
                <w:color w:val="auto"/>
                <w:u w:val="none"/>
              </w:rPr>
              <w:t xml:space="preserve">” above, </w:t>
            </w:r>
            <w:r w:rsidR="003A0E49" w:rsidRPr="00D76291">
              <w:t xml:space="preserve">From 2017 – 2020 Sociology (abbreviated as “Soc” from here on) enrollments slowly dropped from 1221 to </w:t>
            </w:r>
            <w:r w:rsidR="00947FBF" w:rsidRPr="00D76291">
              <w:t xml:space="preserve">1051, then took a bigger downward jump to </w:t>
            </w:r>
            <w:r w:rsidR="003A0E49" w:rsidRPr="00D76291">
              <w:t>873</w:t>
            </w:r>
            <w:r w:rsidR="00947FBF" w:rsidRPr="00D76291">
              <w:t xml:space="preserve"> in the 2020-2021 AY.   We </w:t>
            </w:r>
            <w:r w:rsidR="003A0E49" w:rsidRPr="00D76291">
              <w:t xml:space="preserve">assume </w:t>
            </w:r>
            <w:r w:rsidR="00947FBF" w:rsidRPr="00D76291">
              <w:t xml:space="preserve">this unusual decline was largely caused by the Covid shutdown, since numerous students weren’t prepared to jump from F2F to remote classes mid semester.  </w:t>
            </w:r>
            <w:r w:rsidR="00E3325B" w:rsidRPr="00D76291">
              <w:t xml:space="preserve">Also, since our drop </w:t>
            </w:r>
            <w:r w:rsidR="00E52DCD" w:rsidRPr="00D76291">
              <w:t xml:space="preserve">closely </w:t>
            </w:r>
            <w:r w:rsidR="00E3325B" w:rsidRPr="00D76291">
              <w:t xml:space="preserve">mirrors the </w:t>
            </w:r>
            <w:r w:rsidR="00E52DCD" w:rsidRPr="00D76291">
              <w:t xml:space="preserve">serious </w:t>
            </w:r>
            <w:r w:rsidR="00E3325B" w:rsidRPr="00D76291">
              <w:t xml:space="preserve">general </w:t>
            </w:r>
            <w:r w:rsidR="00E52DCD" w:rsidRPr="00D76291">
              <w:t xml:space="preserve">national </w:t>
            </w:r>
            <w:r w:rsidR="00E3325B" w:rsidRPr="00D76291">
              <w:t xml:space="preserve">decline in </w:t>
            </w:r>
            <w:r w:rsidR="00E52DCD" w:rsidRPr="00D76291">
              <w:t xml:space="preserve">2-year public </w:t>
            </w:r>
            <w:r w:rsidR="00E3325B" w:rsidRPr="00D76291">
              <w:t xml:space="preserve">college enrollments for the past </w:t>
            </w:r>
            <w:r w:rsidR="00DC1A8D" w:rsidRPr="00D76291">
              <w:t>10</w:t>
            </w:r>
            <w:r w:rsidR="00E3325B" w:rsidRPr="00D76291">
              <w:t xml:space="preserve"> years</w:t>
            </w:r>
            <w:r w:rsidR="00DC1A8D" w:rsidRPr="00D76291">
              <w:t xml:space="preserve"> (see below</w:t>
            </w:r>
            <w:r w:rsidR="00E52DCD" w:rsidRPr="00D76291">
              <w:t xml:space="preserve"> blue arrows</w:t>
            </w:r>
            <w:r w:rsidR="00DC1A8D" w:rsidRPr="00D76291">
              <w:t>)</w:t>
            </w:r>
            <w:r w:rsidR="00E3325B" w:rsidRPr="00D76291">
              <w:t xml:space="preserve">, </w:t>
            </w:r>
            <w:r w:rsidR="00E52DCD" w:rsidRPr="00D76291">
              <w:t xml:space="preserve">the data suggests this is </w:t>
            </w:r>
            <w:r w:rsidR="00E3325B" w:rsidRPr="00D76291">
              <w:t xml:space="preserve">more </w:t>
            </w:r>
            <w:r w:rsidR="00E52DCD" w:rsidRPr="00D76291">
              <w:t xml:space="preserve">of a national demographic and </w:t>
            </w:r>
            <w:r w:rsidR="00E3325B" w:rsidRPr="00D76291">
              <w:t xml:space="preserve">covid related </w:t>
            </w:r>
            <w:r w:rsidR="00E52DCD" w:rsidRPr="00D76291">
              <w:t xml:space="preserve">problem than a </w:t>
            </w:r>
            <w:r w:rsidR="00E3325B" w:rsidRPr="00D76291">
              <w:t xml:space="preserve">BCC sociology </w:t>
            </w:r>
            <w:r w:rsidR="00E52DCD" w:rsidRPr="00D76291">
              <w:t xml:space="preserve">problem. </w:t>
            </w:r>
            <w:r w:rsidR="00E3325B" w:rsidRPr="00D76291">
              <w:t xml:space="preserve"> </w:t>
            </w:r>
          </w:p>
          <w:p w14:paraId="163633A6" w14:textId="42B736C9" w:rsidR="00B86BFA" w:rsidRPr="00D76291" w:rsidRDefault="00D71F6E" w:rsidP="00DC1A8D">
            <w:pPr>
              <w:rPr>
                <w:noProof/>
                <w:vertAlign w:val="subscript"/>
              </w:rPr>
            </w:pPr>
            <w:r w:rsidRPr="00D76291">
              <w:rPr>
                <w:noProof/>
                <w:vertAlign w:val="subscript"/>
              </w:rPr>
              <w:object w:dxaOrig="12221" w:dyaOrig="6873" w14:anchorId="25EF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pt;height:270.15pt;mso-width-percent:0;mso-height-percent:0;mso-width-percent:0;mso-height-percent:0" o:ole="">
                  <v:imagedata r:id="rId19" o:title=""/>
                </v:shape>
                <o:OLEObject Type="Embed" ProgID="PowerPoint.Slide.12" ShapeID="_x0000_i1025" DrawAspect="Content" ObjectID="_1699688249" r:id="rId20"/>
              </w:object>
            </w:r>
          </w:p>
          <w:p w14:paraId="6F9EB104" w14:textId="77777777" w:rsidR="002B01E1" w:rsidRPr="00D76291" w:rsidRDefault="002B01E1" w:rsidP="00DC1A8D">
            <w:pPr>
              <w:rPr>
                <w:noProof/>
                <w:vertAlign w:val="subscript"/>
              </w:rPr>
            </w:pPr>
          </w:p>
          <w:p w14:paraId="38682BB7" w14:textId="2A012B23" w:rsidR="002B01E1" w:rsidRPr="00D76291" w:rsidRDefault="002B01E1" w:rsidP="00DC1A8D">
            <w:pPr>
              <w:rPr>
                <w:b/>
                <w:noProof/>
                <w:sz w:val="32"/>
                <w:szCs w:val="32"/>
                <w:vertAlign w:val="subscript"/>
              </w:rPr>
            </w:pPr>
            <w:r w:rsidRPr="00D76291">
              <w:rPr>
                <w:b/>
                <w:noProof/>
                <w:sz w:val="32"/>
                <w:szCs w:val="32"/>
                <w:vertAlign w:val="subscript"/>
              </w:rPr>
              <w:t xml:space="preserve">BCC Sociology Enrollment &amp; Productivity vs. College Averages:   </w:t>
            </w:r>
          </w:p>
          <w:p w14:paraId="16F8347B" w14:textId="77777777" w:rsidR="002B01E1" w:rsidRPr="00D76291" w:rsidRDefault="002B01E1" w:rsidP="00DC1A8D">
            <w:pPr>
              <w:rPr>
                <w:b/>
                <w:noProof/>
                <w:vertAlign w:val="subscript"/>
              </w:rPr>
            </w:pPr>
          </w:p>
          <w:p w14:paraId="4B020496" w14:textId="77777777" w:rsidR="002B01E1" w:rsidRPr="00D76291" w:rsidRDefault="002B01E1" w:rsidP="00DC1A8D">
            <w:pPr>
              <w:rPr>
                <w:b/>
                <w:noProof/>
                <w:vertAlign w:val="subscript"/>
              </w:rPr>
            </w:pPr>
          </w:p>
          <w:p w14:paraId="2776C749" w14:textId="1835F3DD" w:rsidR="002B01E1" w:rsidRPr="00D76291" w:rsidRDefault="002B01E1" w:rsidP="00DC1A8D">
            <w:pPr>
              <w:rPr>
                <w:b/>
                <w:noProof/>
                <w:vertAlign w:val="subscript"/>
              </w:rPr>
            </w:pPr>
            <w:r w:rsidRPr="00D76291">
              <w:rPr>
                <w:b/>
                <w:noProof/>
                <w:vertAlign w:val="subscript"/>
              </w:rPr>
              <w:lastRenderedPageBreak/>
              <w:drawing>
                <wp:inline distT="0" distB="0" distL="0" distR="0" wp14:anchorId="1B413E16" wp14:editId="2B25799E">
                  <wp:extent cx="3381470" cy="195823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5236" cy="1989366"/>
                          </a:xfrm>
                          <a:prstGeom prst="rect">
                            <a:avLst/>
                          </a:prstGeom>
                        </pic:spPr>
                      </pic:pic>
                    </a:graphicData>
                  </a:graphic>
                </wp:inline>
              </w:drawing>
            </w:r>
            <w:r w:rsidRPr="00D76291">
              <w:rPr>
                <w:b/>
                <w:noProof/>
                <w:vertAlign w:val="subscript"/>
              </w:rPr>
              <w:t xml:space="preserve"> </w:t>
            </w:r>
            <w:r w:rsidRPr="00D76291">
              <w:rPr>
                <w:b/>
                <w:noProof/>
                <w:vertAlign w:val="subscript"/>
              </w:rPr>
              <w:drawing>
                <wp:inline distT="0" distB="0" distL="0" distR="0" wp14:anchorId="68D930F6" wp14:editId="11190506">
                  <wp:extent cx="3345255" cy="195106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15342" cy="1991939"/>
                          </a:xfrm>
                          <a:prstGeom prst="rect">
                            <a:avLst/>
                          </a:prstGeom>
                        </pic:spPr>
                      </pic:pic>
                    </a:graphicData>
                  </a:graphic>
                </wp:inline>
              </w:drawing>
            </w:r>
          </w:p>
          <w:p w14:paraId="1190C340" w14:textId="76574F01" w:rsidR="00D76291" w:rsidRPr="00BD05D4" w:rsidRDefault="002B01E1" w:rsidP="00D76291">
            <w:pPr>
              <w:rPr>
                <w:b/>
                <w:noProof/>
                <w:sz w:val="30"/>
                <w:szCs w:val="30"/>
                <w:vertAlign w:val="subscript"/>
              </w:rPr>
            </w:pPr>
            <w:r w:rsidRPr="00BD05D4">
              <w:rPr>
                <w:b/>
                <w:noProof/>
                <w:sz w:val="30"/>
                <w:szCs w:val="30"/>
                <w:vertAlign w:val="subscript"/>
              </w:rPr>
              <w:t xml:space="preserve">BCC Average Enromment &amp; Productivity for all Depts, 2017-21        </w:t>
            </w:r>
            <w:r w:rsidR="00D76291" w:rsidRPr="00BD05D4">
              <w:rPr>
                <w:b/>
                <w:noProof/>
                <w:sz w:val="30"/>
                <w:szCs w:val="30"/>
                <w:vertAlign w:val="subscript"/>
              </w:rPr>
              <w:t xml:space="preserve">      BCC Sociology Enrollment &amp; Productivity,  2017-21                                          </w:t>
            </w:r>
          </w:p>
          <w:p w14:paraId="49E7F434" w14:textId="77777777" w:rsidR="00BD05D4" w:rsidRDefault="00D76291" w:rsidP="00DC1A8D">
            <w:pPr>
              <w:rPr>
                <w:noProof/>
                <w:sz w:val="32"/>
                <w:szCs w:val="32"/>
                <w:vertAlign w:val="subscript"/>
              </w:rPr>
            </w:pPr>
            <w:r w:rsidRPr="00D76291">
              <w:rPr>
                <w:noProof/>
                <w:sz w:val="32"/>
                <w:szCs w:val="32"/>
                <w:vertAlign w:val="subscript"/>
              </w:rPr>
              <w:t xml:space="preserve">Although BI would not allow us to compare BCC Sociology numbers to BCC “Liberal Arts &amp; Social Science Division” numbers, the good news is that BCC Sociology productivity averages </w:t>
            </w:r>
            <w:r w:rsidR="00BD05D4">
              <w:rPr>
                <w:noProof/>
                <w:sz w:val="32"/>
                <w:szCs w:val="32"/>
                <w:vertAlign w:val="subscript"/>
              </w:rPr>
              <w:t xml:space="preserve">moderately </w:t>
            </w:r>
            <w:r w:rsidRPr="00D76291">
              <w:rPr>
                <w:noProof/>
                <w:sz w:val="32"/>
                <w:szCs w:val="32"/>
                <w:vertAlign w:val="subscript"/>
              </w:rPr>
              <w:t xml:space="preserve">exceeded the college wide averages for every calendar year. </w:t>
            </w:r>
            <w:r w:rsidR="002B01E1" w:rsidRPr="00D76291">
              <w:rPr>
                <w:noProof/>
                <w:sz w:val="32"/>
                <w:szCs w:val="32"/>
                <w:vertAlign w:val="subscript"/>
              </w:rPr>
              <w:t xml:space="preserve">     </w:t>
            </w:r>
          </w:p>
          <w:p w14:paraId="41DEEB4F" w14:textId="28B2E17A" w:rsidR="00363AA3" w:rsidRDefault="00BD05D4" w:rsidP="00DC1A8D">
            <w:pPr>
              <w:rPr>
                <w:noProof/>
                <w:sz w:val="32"/>
                <w:szCs w:val="32"/>
                <w:vertAlign w:val="subscript"/>
              </w:rPr>
            </w:pPr>
            <w:r>
              <w:rPr>
                <w:noProof/>
                <w:sz w:val="32"/>
                <w:szCs w:val="32"/>
                <w:vertAlign w:val="subscript"/>
              </w:rPr>
              <w:t xml:space="preserve">  Drilling into the numbers on day vs. ev</w:t>
            </w:r>
            <w:r w:rsidR="00E60A09">
              <w:rPr>
                <w:noProof/>
                <w:sz w:val="32"/>
                <w:szCs w:val="32"/>
                <w:vertAlign w:val="subscript"/>
              </w:rPr>
              <w:t>en</w:t>
            </w:r>
            <w:r>
              <w:rPr>
                <w:noProof/>
                <w:sz w:val="32"/>
                <w:szCs w:val="32"/>
                <w:vertAlign w:val="subscript"/>
              </w:rPr>
              <w:t xml:space="preserve">ing classes, </w:t>
            </w:r>
            <w:r w:rsidR="00C33AB3">
              <w:rPr>
                <w:noProof/>
                <w:sz w:val="32"/>
                <w:szCs w:val="32"/>
                <w:vertAlign w:val="subscript"/>
              </w:rPr>
              <w:t xml:space="preserve">we </w:t>
            </w:r>
            <w:r>
              <w:rPr>
                <w:noProof/>
                <w:sz w:val="32"/>
                <w:szCs w:val="32"/>
                <w:vertAlign w:val="subscript"/>
              </w:rPr>
              <w:t>noticed</w:t>
            </w:r>
            <w:r w:rsidR="002B01E1" w:rsidRPr="00D76291">
              <w:rPr>
                <w:noProof/>
                <w:sz w:val="32"/>
                <w:szCs w:val="32"/>
                <w:vertAlign w:val="subscript"/>
              </w:rPr>
              <w:t xml:space="preserve"> </w:t>
            </w:r>
            <w:r>
              <w:rPr>
                <w:noProof/>
                <w:sz w:val="32"/>
                <w:szCs w:val="32"/>
                <w:vertAlign w:val="subscript"/>
              </w:rPr>
              <w:t>our day classes had a 78% fill rate and a productivity of 15.3, whereas our eve</w:t>
            </w:r>
            <w:r w:rsidR="00C33AB3">
              <w:rPr>
                <w:noProof/>
                <w:sz w:val="32"/>
                <w:szCs w:val="32"/>
                <w:vertAlign w:val="subscript"/>
              </w:rPr>
              <w:t>n</w:t>
            </w:r>
            <w:r>
              <w:rPr>
                <w:noProof/>
                <w:sz w:val="32"/>
                <w:szCs w:val="32"/>
                <w:vertAlign w:val="subscript"/>
              </w:rPr>
              <w:t xml:space="preserve">ing classes </w:t>
            </w:r>
            <w:r w:rsidR="00C33AB3">
              <w:rPr>
                <w:noProof/>
                <w:sz w:val="32"/>
                <w:szCs w:val="32"/>
                <w:vertAlign w:val="subscript"/>
              </w:rPr>
              <w:t xml:space="preserve">had a </w:t>
            </w:r>
            <w:r>
              <w:rPr>
                <w:noProof/>
                <w:sz w:val="32"/>
                <w:szCs w:val="32"/>
                <w:vertAlign w:val="subscript"/>
              </w:rPr>
              <w:t xml:space="preserve">66% fill rate and a 11.9 productivity rate.  </w:t>
            </w:r>
            <w:r w:rsidR="00C33AB3">
              <w:rPr>
                <w:noProof/>
                <w:sz w:val="32"/>
                <w:szCs w:val="32"/>
                <w:vertAlign w:val="subscript"/>
              </w:rPr>
              <w:t xml:space="preserve">Essentially our day classes are doing about 18% better than our evening classes. </w:t>
            </w:r>
            <w:r>
              <w:rPr>
                <w:noProof/>
                <w:sz w:val="32"/>
                <w:szCs w:val="32"/>
                <w:vertAlign w:val="subscript"/>
              </w:rPr>
              <w:t xml:space="preserve"> </w:t>
            </w:r>
            <w:r w:rsidR="00C33AB3">
              <w:rPr>
                <w:noProof/>
                <w:sz w:val="32"/>
                <w:szCs w:val="32"/>
                <w:vertAlign w:val="subscript"/>
              </w:rPr>
              <w:t xml:space="preserve">Unfortuantely the BI tool would not allow us to generate such data for F2F vs. online classes. </w:t>
            </w:r>
            <w:r w:rsidR="002B01E1" w:rsidRPr="00D76291">
              <w:rPr>
                <w:noProof/>
                <w:sz w:val="32"/>
                <w:szCs w:val="32"/>
                <w:vertAlign w:val="subscript"/>
              </w:rPr>
              <w:t xml:space="preserve"> </w:t>
            </w:r>
          </w:p>
          <w:p w14:paraId="3BC50991" w14:textId="77777777" w:rsidR="00363AA3" w:rsidRDefault="00363AA3" w:rsidP="00DC1A8D">
            <w:pPr>
              <w:rPr>
                <w:noProof/>
                <w:sz w:val="32"/>
                <w:szCs w:val="32"/>
                <w:vertAlign w:val="subscript"/>
              </w:rPr>
            </w:pPr>
          </w:p>
          <w:p w14:paraId="05883EA2" w14:textId="620BAB7B" w:rsidR="00363AA3" w:rsidRPr="00363AA3" w:rsidRDefault="00363AA3" w:rsidP="00363AA3">
            <w:r w:rsidRPr="00363AA3">
              <w:t xml:space="preserve">Below you will find all the data for how our classes are doing by time of day.  </w:t>
            </w:r>
            <w:r>
              <w:t xml:space="preserve">As you can see, our Sociology student prefer day classes to night classes by a margin of about an 18% fill rate.    </w:t>
            </w:r>
          </w:p>
          <w:p w14:paraId="110CD579" w14:textId="77777777" w:rsidR="00363AA3" w:rsidRPr="00363AA3" w:rsidRDefault="00363AA3" w:rsidP="00363AA3">
            <w:pPr>
              <w:rPr>
                <w:b/>
              </w:rPr>
            </w:pPr>
            <w:r w:rsidRPr="00363AA3">
              <w:rPr>
                <w:b/>
              </w:rPr>
              <w:t>BCC Sociology Numbers by Time of Day, 2017-21:</w:t>
            </w:r>
          </w:p>
          <w:tbl>
            <w:tblPr>
              <w:tblStyle w:val="TableGrid"/>
              <w:tblW w:w="0" w:type="auto"/>
              <w:tblLook w:val="04A0" w:firstRow="1" w:lastRow="0" w:firstColumn="1" w:lastColumn="0" w:noHBand="0" w:noVBand="1"/>
            </w:tblPr>
            <w:tblGrid>
              <w:gridCol w:w="2065"/>
              <w:gridCol w:w="2070"/>
              <w:gridCol w:w="2250"/>
            </w:tblGrid>
            <w:tr w:rsidR="00363AA3" w:rsidRPr="00363AA3" w14:paraId="23E8918A" w14:textId="77777777" w:rsidTr="00363AA3">
              <w:tc>
                <w:tcPr>
                  <w:tcW w:w="2065" w:type="dxa"/>
                </w:tcPr>
                <w:p w14:paraId="3466359C" w14:textId="77777777" w:rsidR="00363AA3" w:rsidRPr="00363AA3" w:rsidRDefault="00363AA3" w:rsidP="00363AA3">
                  <w:r w:rsidRPr="00363AA3">
                    <w:t>Time of Day:</w:t>
                  </w:r>
                </w:p>
              </w:tc>
              <w:tc>
                <w:tcPr>
                  <w:tcW w:w="2070" w:type="dxa"/>
                </w:tcPr>
                <w:p w14:paraId="5023736B" w14:textId="77777777" w:rsidR="00363AA3" w:rsidRPr="00363AA3" w:rsidRDefault="00363AA3" w:rsidP="00363AA3">
                  <w:r w:rsidRPr="00363AA3">
                    <w:t xml:space="preserve">Fill Rate: </w:t>
                  </w:r>
                </w:p>
              </w:tc>
              <w:tc>
                <w:tcPr>
                  <w:tcW w:w="2250" w:type="dxa"/>
                </w:tcPr>
                <w:p w14:paraId="7B0FB03A" w14:textId="77777777" w:rsidR="00363AA3" w:rsidRPr="00363AA3" w:rsidRDefault="00363AA3" w:rsidP="00363AA3">
                  <w:r w:rsidRPr="00363AA3">
                    <w:t>Productivity:</w:t>
                  </w:r>
                </w:p>
              </w:tc>
            </w:tr>
            <w:tr w:rsidR="00363AA3" w:rsidRPr="00363AA3" w14:paraId="793EC78F" w14:textId="77777777" w:rsidTr="00363AA3">
              <w:tc>
                <w:tcPr>
                  <w:tcW w:w="2065" w:type="dxa"/>
                </w:tcPr>
                <w:p w14:paraId="2C242756" w14:textId="77777777" w:rsidR="00363AA3" w:rsidRPr="00363AA3" w:rsidRDefault="00363AA3" w:rsidP="00363AA3">
                  <w:r w:rsidRPr="00363AA3">
                    <w:t>Day</w:t>
                  </w:r>
                </w:p>
              </w:tc>
              <w:tc>
                <w:tcPr>
                  <w:tcW w:w="2070" w:type="dxa"/>
                </w:tcPr>
                <w:p w14:paraId="0205DDAC" w14:textId="77777777" w:rsidR="00363AA3" w:rsidRPr="00363AA3" w:rsidRDefault="00363AA3" w:rsidP="00363AA3">
                  <w:r w:rsidRPr="00363AA3">
                    <w:t>78%</w:t>
                  </w:r>
                </w:p>
              </w:tc>
              <w:tc>
                <w:tcPr>
                  <w:tcW w:w="2250" w:type="dxa"/>
                </w:tcPr>
                <w:p w14:paraId="3615B147" w14:textId="77777777" w:rsidR="00363AA3" w:rsidRPr="00363AA3" w:rsidRDefault="00363AA3" w:rsidP="00363AA3">
                  <w:r w:rsidRPr="00363AA3">
                    <w:t>15.3</w:t>
                  </w:r>
                </w:p>
              </w:tc>
            </w:tr>
            <w:tr w:rsidR="00363AA3" w:rsidRPr="00363AA3" w14:paraId="1A237AF3" w14:textId="77777777" w:rsidTr="00363AA3">
              <w:trPr>
                <w:trHeight w:val="296"/>
              </w:trPr>
              <w:tc>
                <w:tcPr>
                  <w:tcW w:w="2065" w:type="dxa"/>
                </w:tcPr>
                <w:p w14:paraId="787AB6D3" w14:textId="77777777" w:rsidR="00363AA3" w:rsidRPr="00363AA3" w:rsidRDefault="00363AA3" w:rsidP="00363AA3">
                  <w:r w:rsidRPr="00363AA3">
                    <w:t>Evening</w:t>
                  </w:r>
                </w:p>
              </w:tc>
              <w:tc>
                <w:tcPr>
                  <w:tcW w:w="2070" w:type="dxa"/>
                </w:tcPr>
                <w:p w14:paraId="16C4C2DA" w14:textId="77777777" w:rsidR="00363AA3" w:rsidRPr="00363AA3" w:rsidRDefault="00363AA3" w:rsidP="00363AA3">
                  <w:r w:rsidRPr="00363AA3">
                    <w:t>66%</w:t>
                  </w:r>
                </w:p>
              </w:tc>
              <w:tc>
                <w:tcPr>
                  <w:tcW w:w="2250" w:type="dxa"/>
                </w:tcPr>
                <w:p w14:paraId="1573E4F6" w14:textId="77777777" w:rsidR="00363AA3" w:rsidRPr="00363AA3" w:rsidRDefault="00363AA3" w:rsidP="00363AA3">
                  <w:r w:rsidRPr="00363AA3">
                    <w:t>11.9</w:t>
                  </w:r>
                </w:p>
              </w:tc>
            </w:tr>
          </w:tbl>
          <w:p w14:paraId="27DFE3D8" w14:textId="77777777" w:rsidR="00363AA3" w:rsidRDefault="002B01E1" w:rsidP="00DC1A8D">
            <w:pPr>
              <w:rPr>
                <w:noProof/>
                <w:sz w:val="32"/>
                <w:szCs w:val="32"/>
                <w:vertAlign w:val="subscript"/>
              </w:rPr>
            </w:pPr>
            <w:r w:rsidRPr="00D76291">
              <w:rPr>
                <w:noProof/>
                <w:sz w:val="32"/>
                <w:szCs w:val="32"/>
                <w:vertAlign w:val="subscript"/>
              </w:rPr>
              <w:t xml:space="preserve">    </w:t>
            </w:r>
          </w:p>
          <w:p w14:paraId="7AEBADB6" w14:textId="0F6DFA87" w:rsidR="00363AA3" w:rsidRDefault="00363AA3" w:rsidP="00363AA3">
            <w:r w:rsidRPr="00363AA3">
              <w:t xml:space="preserve">Below you will find the data for how our classes are doing by </w:t>
            </w:r>
            <w:r>
              <w:t>m</w:t>
            </w:r>
            <w:r w:rsidRPr="00363AA3">
              <w:t>odality</w:t>
            </w:r>
            <w:r>
              <w:t xml:space="preserve"> type</w:t>
            </w:r>
            <w:r w:rsidRPr="00363AA3">
              <w:t xml:space="preserve">.  </w:t>
            </w:r>
            <w:r>
              <w:t xml:space="preserve">To place things in perspective, college wide, </w:t>
            </w:r>
            <w:r w:rsidR="00D81279">
              <w:t>hybrid/blended classes have the highest fill rates - especially “</w:t>
            </w:r>
            <w:r w:rsidR="00D81279" w:rsidRPr="00DA4CDC">
              <w:rPr>
                <w:sz w:val="26"/>
                <w:szCs w:val="26"/>
                <w:u w:val="single"/>
              </w:rPr>
              <w:t>&gt;</w:t>
            </w:r>
            <w:r w:rsidR="00D81279" w:rsidRPr="00DA4CDC">
              <w:rPr>
                <w:sz w:val="26"/>
                <w:szCs w:val="26"/>
              </w:rPr>
              <w:t xml:space="preserve"> 51% online</w:t>
            </w:r>
            <w:r w:rsidR="00D81279">
              <w:rPr>
                <w:sz w:val="26"/>
                <w:szCs w:val="26"/>
              </w:rPr>
              <w:t xml:space="preserve">” which is the pick of the litter.  </w:t>
            </w:r>
          </w:p>
          <w:p w14:paraId="68647B0A" w14:textId="77777777" w:rsidR="00D81279" w:rsidRPr="00DA4CDC" w:rsidRDefault="00D81279" w:rsidP="00D81279">
            <w:pPr>
              <w:rPr>
                <w:b/>
                <w:sz w:val="26"/>
                <w:szCs w:val="26"/>
              </w:rPr>
            </w:pPr>
            <w:r>
              <w:rPr>
                <w:b/>
                <w:sz w:val="26"/>
                <w:szCs w:val="26"/>
              </w:rPr>
              <w:t xml:space="preserve">All </w:t>
            </w:r>
            <w:r w:rsidRPr="00DA4CDC">
              <w:rPr>
                <w:b/>
                <w:sz w:val="26"/>
                <w:szCs w:val="26"/>
              </w:rPr>
              <w:t>BCC Numbers by Modality, 2017-21:</w:t>
            </w:r>
          </w:p>
          <w:tbl>
            <w:tblPr>
              <w:tblStyle w:val="TableGrid"/>
              <w:tblW w:w="0" w:type="auto"/>
              <w:tblLook w:val="04A0" w:firstRow="1" w:lastRow="0" w:firstColumn="1" w:lastColumn="0" w:noHBand="0" w:noVBand="1"/>
            </w:tblPr>
            <w:tblGrid>
              <w:gridCol w:w="2335"/>
              <w:gridCol w:w="1710"/>
              <w:gridCol w:w="1980"/>
            </w:tblGrid>
            <w:tr w:rsidR="00D81279" w:rsidRPr="00DA4CDC" w14:paraId="5F9541CC" w14:textId="77777777" w:rsidTr="00082112">
              <w:tc>
                <w:tcPr>
                  <w:tcW w:w="2335" w:type="dxa"/>
                </w:tcPr>
                <w:p w14:paraId="71D12D69" w14:textId="77777777" w:rsidR="00D81279" w:rsidRPr="00DA4CDC" w:rsidRDefault="00D81279" w:rsidP="00D81279">
                  <w:pPr>
                    <w:rPr>
                      <w:sz w:val="26"/>
                      <w:szCs w:val="26"/>
                    </w:rPr>
                  </w:pPr>
                  <w:r w:rsidRPr="00DA4CDC">
                    <w:rPr>
                      <w:sz w:val="26"/>
                      <w:szCs w:val="26"/>
                    </w:rPr>
                    <w:t>Class Modality:</w:t>
                  </w:r>
                </w:p>
              </w:tc>
              <w:tc>
                <w:tcPr>
                  <w:tcW w:w="1710" w:type="dxa"/>
                </w:tcPr>
                <w:p w14:paraId="00C7FBE0" w14:textId="77777777" w:rsidR="00D81279" w:rsidRPr="00DA4CDC" w:rsidRDefault="00D81279" w:rsidP="00D81279">
                  <w:pPr>
                    <w:rPr>
                      <w:sz w:val="26"/>
                      <w:szCs w:val="26"/>
                    </w:rPr>
                  </w:pPr>
                  <w:r w:rsidRPr="00DA4CDC">
                    <w:rPr>
                      <w:sz w:val="26"/>
                      <w:szCs w:val="26"/>
                    </w:rPr>
                    <w:t xml:space="preserve">Fill Rate: </w:t>
                  </w:r>
                </w:p>
              </w:tc>
              <w:tc>
                <w:tcPr>
                  <w:tcW w:w="1980" w:type="dxa"/>
                </w:tcPr>
                <w:p w14:paraId="1316750D" w14:textId="77777777" w:rsidR="00D81279" w:rsidRPr="00DA4CDC" w:rsidRDefault="00D81279" w:rsidP="00D81279">
                  <w:pPr>
                    <w:rPr>
                      <w:sz w:val="26"/>
                      <w:szCs w:val="26"/>
                    </w:rPr>
                  </w:pPr>
                  <w:r w:rsidRPr="00DA4CDC">
                    <w:rPr>
                      <w:sz w:val="26"/>
                      <w:szCs w:val="26"/>
                    </w:rPr>
                    <w:t>Productivity:</w:t>
                  </w:r>
                </w:p>
              </w:tc>
            </w:tr>
            <w:tr w:rsidR="00D81279" w:rsidRPr="00DA4CDC" w14:paraId="162EC867" w14:textId="77777777" w:rsidTr="00082112">
              <w:tc>
                <w:tcPr>
                  <w:tcW w:w="2335" w:type="dxa"/>
                </w:tcPr>
                <w:p w14:paraId="7C0A1EC9" w14:textId="77777777" w:rsidR="00D81279" w:rsidRPr="00DA4CDC" w:rsidRDefault="00D81279" w:rsidP="00D81279">
                  <w:pPr>
                    <w:rPr>
                      <w:sz w:val="26"/>
                      <w:szCs w:val="26"/>
                    </w:rPr>
                  </w:pPr>
                  <w:r w:rsidRPr="00DA4CDC">
                    <w:rPr>
                      <w:sz w:val="26"/>
                      <w:szCs w:val="26"/>
                    </w:rPr>
                    <w:t>F2F</w:t>
                  </w:r>
                </w:p>
              </w:tc>
              <w:tc>
                <w:tcPr>
                  <w:tcW w:w="1710" w:type="dxa"/>
                </w:tcPr>
                <w:p w14:paraId="2B4C0E4A" w14:textId="77777777" w:rsidR="00D81279" w:rsidRPr="00DA4CDC" w:rsidRDefault="00D81279" w:rsidP="00D81279">
                  <w:pPr>
                    <w:rPr>
                      <w:sz w:val="26"/>
                      <w:szCs w:val="26"/>
                    </w:rPr>
                  </w:pPr>
                  <w:r w:rsidRPr="00DA4CDC">
                    <w:rPr>
                      <w:sz w:val="26"/>
                      <w:szCs w:val="26"/>
                    </w:rPr>
                    <w:t>80%</w:t>
                  </w:r>
                </w:p>
              </w:tc>
              <w:tc>
                <w:tcPr>
                  <w:tcW w:w="1980" w:type="dxa"/>
                </w:tcPr>
                <w:p w14:paraId="1FCCFDBC" w14:textId="77777777" w:rsidR="00D81279" w:rsidRPr="00DA4CDC" w:rsidRDefault="00D81279" w:rsidP="00D81279">
                  <w:pPr>
                    <w:rPr>
                      <w:sz w:val="26"/>
                      <w:szCs w:val="26"/>
                    </w:rPr>
                  </w:pPr>
                  <w:r w:rsidRPr="00DA4CDC">
                    <w:rPr>
                      <w:sz w:val="26"/>
                      <w:szCs w:val="26"/>
                    </w:rPr>
                    <w:t>15.1</w:t>
                  </w:r>
                </w:p>
              </w:tc>
            </w:tr>
            <w:tr w:rsidR="00D81279" w:rsidRPr="00DA4CDC" w14:paraId="79E9AD80" w14:textId="77777777" w:rsidTr="00082112">
              <w:trPr>
                <w:trHeight w:val="296"/>
              </w:trPr>
              <w:tc>
                <w:tcPr>
                  <w:tcW w:w="2335" w:type="dxa"/>
                </w:tcPr>
                <w:p w14:paraId="1BCAC640" w14:textId="77777777" w:rsidR="00D81279" w:rsidRPr="00DA4CDC" w:rsidRDefault="00D81279" w:rsidP="00D81279">
                  <w:pPr>
                    <w:rPr>
                      <w:sz w:val="26"/>
                      <w:szCs w:val="26"/>
                    </w:rPr>
                  </w:pPr>
                  <w:r w:rsidRPr="00DA4CDC">
                    <w:rPr>
                      <w:sz w:val="26"/>
                      <w:szCs w:val="26"/>
                      <w:u w:val="single"/>
                    </w:rPr>
                    <w:t xml:space="preserve">&lt; </w:t>
                  </w:r>
                  <w:r w:rsidRPr="00DA4CDC">
                    <w:rPr>
                      <w:sz w:val="26"/>
                      <w:szCs w:val="26"/>
                    </w:rPr>
                    <w:t>50% online</w:t>
                  </w:r>
                </w:p>
              </w:tc>
              <w:tc>
                <w:tcPr>
                  <w:tcW w:w="1710" w:type="dxa"/>
                </w:tcPr>
                <w:p w14:paraId="4D244CE2" w14:textId="77777777" w:rsidR="00D81279" w:rsidRPr="00DA4CDC" w:rsidRDefault="00D81279" w:rsidP="00D81279">
                  <w:pPr>
                    <w:rPr>
                      <w:sz w:val="26"/>
                      <w:szCs w:val="26"/>
                    </w:rPr>
                  </w:pPr>
                  <w:r w:rsidRPr="00DA4CDC">
                    <w:rPr>
                      <w:sz w:val="26"/>
                      <w:szCs w:val="26"/>
                    </w:rPr>
                    <w:t>85%</w:t>
                  </w:r>
                </w:p>
              </w:tc>
              <w:tc>
                <w:tcPr>
                  <w:tcW w:w="1980" w:type="dxa"/>
                </w:tcPr>
                <w:p w14:paraId="04A64675" w14:textId="77777777" w:rsidR="00D81279" w:rsidRPr="00DA4CDC" w:rsidRDefault="00D81279" w:rsidP="00D81279">
                  <w:pPr>
                    <w:rPr>
                      <w:sz w:val="26"/>
                      <w:szCs w:val="26"/>
                    </w:rPr>
                  </w:pPr>
                  <w:r w:rsidRPr="00DA4CDC">
                    <w:rPr>
                      <w:sz w:val="26"/>
                      <w:szCs w:val="26"/>
                    </w:rPr>
                    <w:t>13.6</w:t>
                  </w:r>
                </w:p>
              </w:tc>
            </w:tr>
            <w:tr w:rsidR="00D81279" w:rsidRPr="00DA4CDC" w14:paraId="162A05DA" w14:textId="77777777" w:rsidTr="00082112">
              <w:trPr>
                <w:trHeight w:val="341"/>
              </w:trPr>
              <w:tc>
                <w:tcPr>
                  <w:tcW w:w="2335" w:type="dxa"/>
                </w:tcPr>
                <w:p w14:paraId="14B1EDC8" w14:textId="77777777" w:rsidR="00D81279" w:rsidRPr="00DA4CDC" w:rsidRDefault="00D81279" w:rsidP="00D81279">
                  <w:pPr>
                    <w:rPr>
                      <w:sz w:val="26"/>
                      <w:szCs w:val="26"/>
                    </w:rPr>
                  </w:pPr>
                  <w:r w:rsidRPr="00DA4CDC">
                    <w:rPr>
                      <w:sz w:val="26"/>
                      <w:szCs w:val="26"/>
                      <w:u w:val="single"/>
                    </w:rPr>
                    <w:t>&gt;</w:t>
                  </w:r>
                  <w:r w:rsidRPr="00DA4CDC">
                    <w:rPr>
                      <w:sz w:val="26"/>
                      <w:szCs w:val="26"/>
                    </w:rPr>
                    <w:t xml:space="preserve"> 51% online</w:t>
                  </w:r>
                </w:p>
              </w:tc>
              <w:tc>
                <w:tcPr>
                  <w:tcW w:w="1710" w:type="dxa"/>
                </w:tcPr>
                <w:p w14:paraId="08FBC2E3" w14:textId="77777777" w:rsidR="00D81279" w:rsidRPr="00DA4CDC" w:rsidRDefault="00D81279" w:rsidP="00D81279">
                  <w:pPr>
                    <w:rPr>
                      <w:sz w:val="26"/>
                      <w:szCs w:val="26"/>
                    </w:rPr>
                  </w:pPr>
                  <w:r w:rsidRPr="00DA4CDC">
                    <w:rPr>
                      <w:sz w:val="26"/>
                      <w:szCs w:val="26"/>
                    </w:rPr>
                    <w:t>99%</w:t>
                  </w:r>
                </w:p>
              </w:tc>
              <w:tc>
                <w:tcPr>
                  <w:tcW w:w="1980" w:type="dxa"/>
                </w:tcPr>
                <w:p w14:paraId="3D703EE7" w14:textId="77777777" w:rsidR="00D81279" w:rsidRPr="00DA4CDC" w:rsidRDefault="00D81279" w:rsidP="00D81279">
                  <w:pPr>
                    <w:rPr>
                      <w:sz w:val="26"/>
                      <w:szCs w:val="26"/>
                    </w:rPr>
                  </w:pPr>
                  <w:r w:rsidRPr="00DA4CDC">
                    <w:rPr>
                      <w:sz w:val="26"/>
                      <w:szCs w:val="26"/>
                    </w:rPr>
                    <w:t>15.1</w:t>
                  </w:r>
                </w:p>
              </w:tc>
            </w:tr>
            <w:tr w:rsidR="00D81279" w:rsidRPr="00DA4CDC" w14:paraId="32D063EF" w14:textId="77777777" w:rsidTr="00082112">
              <w:tc>
                <w:tcPr>
                  <w:tcW w:w="2335" w:type="dxa"/>
                </w:tcPr>
                <w:p w14:paraId="652F3F2E" w14:textId="77777777" w:rsidR="00D81279" w:rsidRPr="00DA4CDC" w:rsidRDefault="00D81279" w:rsidP="00D81279">
                  <w:pPr>
                    <w:rPr>
                      <w:sz w:val="26"/>
                      <w:szCs w:val="26"/>
                    </w:rPr>
                  </w:pPr>
                  <w:r w:rsidRPr="00DA4CDC">
                    <w:rPr>
                      <w:sz w:val="26"/>
                      <w:szCs w:val="26"/>
                    </w:rPr>
                    <w:t>100% online</w:t>
                  </w:r>
                </w:p>
              </w:tc>
              <w:tc>
                <w:tcPr>
                  <w:tcW w:w="1710" w:type="dxa"/>
                </w:tcPr>
                <w:p w14:paraId="6097B062" w14:textId="77777777" w:rsidR="00D81279" w:rsidRPr="00DA4CDC" w:rsidRDefault="00D81279" w:rsidP="00D81279">
                  <w:pPr>
                    <w:rPr>
                      <w:sz w:val="26"/>
                      <w:szCs w:val="26"/>
                    </w:rPr>
                  </w:pPr>
                  <w:r w:rsidRPr="00DA4CDC">
                    <w:rPr>
                      <w:sz w:val="26"/>
                      <w:szCs w:val="26"/>
                    </w:rPr>
                    <w:t>84%</w:t>
                  </w:r>
                </w:p>
              </w:tc>
              <w:tc>
                <w:tcPr>
                  <w:tcW w:w="1980" w:type="dxa"/>
                </w:tcPr>
                <w:p w14:paraId="3656964A" w14:textId="77777777" w:rsidR="00D81279" w:rsidRPr="00DA4CDC" w:rsidRDefault="00D81279" w:rsidP="00D81279">
                  <w:pPr>
                    <w:rPr>
                      <w:sz w:val="26"/>
                      <w:szCs w:val="26"/>
                    </w:rPr>
                  </w:pPr>
                  <w:r w:rsidRPr="00DA4CDC">
                    <w:rPr>
                      <w:sz w:val="26"/>
                      <w:szCs w:val="26"/>
                    </w:rPr>
                    <w:t>14.9</w:t>
                  </w:r>
                </w:p>
              </w:tc>
            </w:tr>
          </w:tbl>
          <w:p w14:paraId="7F969380" w14:textId="77777777" w:rsidR="00D81279" w:rsidRPr="00DA4CDC" w:rsidRDefault="00D81279" w:rsidP="00D81279">
            <w:pPr>
              <w:rPr>
                <w:sz w:val="26"/>
                <w:szCs w:val="26"/>
              </w:rPr>
            </w:pPr>
          </w:p>
          <w:p w14:paraId="0FE3FB89" w14:textId="386BAFD6" w:rsidR="00D81279" w:rsidRDefault="00D81279" w:rsidP="00363AA3">
            <w:r>
              <w:t xml:space="preserve">For BCC Sociology, we can’t </w:t>
            </w:r>
            <w:r w:rsidR="00DD3DE1">
              <w:t xml:space="preserve">reliably </w:t>
            </w:r>
            <w:r>
              <w:t>look at hybrid/blended classes since (in the current BI dataset) only 1 of them w</w:t>
            </w:r>
            <w:r w:rsidR="00DD3DE1">
              <w:t xml:space="preserve">as </w:t>
            </w:r>
            <w:r>
              <w:t xml:space="preserve">offered in F18.  However, the data suggests that our students moderately prefer online classes to F2F classes, by a fill rate difference of about 16%.  And since hybrid/blended classes do the best at BCC college wide, it makes sense to offer </w:t>
            </w:r>
            <w:r w:rsidR="00DD3DE1">
              <w:t xml:space="preserve">multiple </w:t>
            </w:r>
            <w:r>
              <w:t xml:space="preserve">hybrid sociology classes in the future. We currently are offering blended sociology classes, but they do not yet appear in the BI data.  However, in S21 both of the 2 newly offered </w:t>
            </w:r>
            <w:r>
              <w:lastRenderedPageBreak/>
              <w:t xml:space="preserve">blended 50/50 Soc 1 classes reached max cap size.  </w:t>
            </w:r>
            <w:r w:rsidR="00DD3DE1">
              <w:t xml:space="preserve">However, because the Dept feels that some level of F2f is helpful for non-traditional students, we plan to offer hybrid instead of blended classes whenever possible in the future. </w:t>
            </w:r>
          </w:p>
          <w:p w14:paraId="747EC174" w14:textId="77777777" w:rsidR="00D81279" w:rsidRPr="00DA4CDC" w:rsidRDefault="00D81279" w:rsidP="00D81279">
            <w:pPr>
              <w:rPr>
                <w:b/>
                <w:sz w:val="26"/>
                <w:szCs w:val="26"/>
              </w:rPr>
            </w:pPr>
            <w:r w:rsidRPr="00DA4CDC">
              <w:rPr>
                <w:b/>
                <w:sz w:val="26"/>
                <w:szCs w:val="26"/>
              </w:rPr>
              <w:t xml:space="preserve">BCC </w:t>
            </w:r>
            <w:r>
              <w:rPr>
                <w:b/>
                <w:sz w:val="26"/>
                <w:szCs w:val="26"/>
              </w:rPr>
              <w:t xml:space="preserve">Sociology </w:t>
            </w:r>
            <w:r w:rsidRPr="00DA4CDC">
              <w:rPr>
                <w:b/>
                <w:sz w:val="26"/>
                <w:szCs w:val="26"/>
              </w:rPr>
              <w:t>Numbers by Modality, 2017-21:</w:t>
            </w:r>
          </w:p>
          <w:tbl>
            <w:tblPr>
              <w:tblStyle w:val="TableGrid"/>
              <w:tblW w:w="0" w:type="auto"/>
              <w:tblLook w:val="04A0" w:firstRow="1" w:lastRow="0" w:firstColumn="1" w:lastColumn="0" w:noHBand="0" w:noVBand="1"/>
            </w:tblPr>
            <w:tblGrid>
              <w:gridCol w:w="2065"/>
              <w:gridCol w:w="2700"/>
              <w:gridCol w:w="2700"/>
            </w:tblGrid>
            <w:tr w:rsidR="00D81279" w:rsidRPr="00DA4CDC" w14:paraId="0E8444FA" w14:textId="77777777" w:rsidTr="00082112">
              <w:tc>
                <w:tcPr>
                  <w:tcW w:w="2065" w:type="dxa"/>
                </w:tcPr>
                <w:p w14:paraId="3DD068B7" w14:textId="77777777" w:rsidR="00D81279" w:rsidRPr="00DA4CDC" w:rsidRDefault="00D81279" w:rsidP="00D81279">
                  <w:pPr>
                    <w:rPr>
                      <w:sz w:val="26"/>
                      <w:szCs w:val="26"/>
                    </w:rPr>
                  </w:pPr>
                  <w:r w:rsidRPr="00DA4CDC">
                    <w:rPr>
                      <w:sz w:val="26"/>
                      <w:szCs w:val="26"/>
                    </w:rPr>
                    <w:t>Class Modality:</w:t>
                  </w:r>
                </w:p>
              </w:tc>
              <w:tc>
                <w:tcPr>
                  <w:tcW w:w="2700" w:type="dxa"/>
                </w:tcPr>
                <w:p w14:paraId="7F4E0BC5" w14:textId="77777777" w:rsidR="00D81279" w:rsidRPr="00DA4CDC" w:rsidRDefault="00D81279" w:rsidP="00D81279">
                  <w:pPr>
                    <w:rPr>
                      <w:sz w:val="26"/>
                      <w:szCs w:val="26"/>
                    </w:rPr>
                  </w:pPr>
                  <w:r w:rsidRPr="00DA4CDC">
                    <w:rPr>
                      <w:sz w:val="26"/>
                      <w:szCs w:val="26"/>
                    </w:rPr>
                    <w:t xml:space="preserve">Fill Rate: </w:t>
                  </w:r>
                </w:p>
              </w:tc>
              <w:tc>
                <w:tcPr>
                  <w:tcW w:w="2700" w:type="dxa"/>
                </w:tcPr>
                <w:p w14:paraId="702675DB" w14:textId="77777777" w:rsidR="00D81279" w:rsidRPr="00DA4CDC" w:rsidRDefault="00D81279" w:rsidP="00D81279">
                  <w:pPr>
                    <w:rPr>
                      <w:sz w:val="26"/>
                      <w:szCs w:val="26"/>
                    </w:rPr>
                  </w:pPr>
                  <w:r w:rsidRPr="00DA4CDC">
                    <w:rPr>
                      <w:sz w:val="26"/>
                      <w:szCs w:val="26"/>
                    </w:rPr>
                    <w:t>Productivity:</w:t>
                  </w:r>
                </w:p>
              </w:tc>
            </w:tr>
            <w:tr w:rsidR="00D81279" w:rsidRPr="00DA4CDC" w14:paraId="7939D934" w14:textId="77777777" w:rsidTr="00082112">
              <w:tc>
                <w:tcPr>
                  <w:tcW w:w="2065" w:type="dxa"/>
                </w:tcPr>
                <w:p w14:paraId="0356EC63" w14:textId="77777777" w:rsidR="00D81279" w:rsidRPr="00DA4CDC" w:rsidRDefault="00D81279" w:rsidP="00D81279">
                  <w:pPr>
                    <w:rPr>
                      <w:sz w:val="26"/>
                      <w:szCs w:val="26"/>
                    </w:rPr>
                  </w:pPr>
                  <w:r w:rsidRPr="00DA4CDC">
                    <w:rPr>
                      <w:sz w:val="26"/>
                      <w:szCs w:val="26"/>
                    </w:rPr>
                    <w:t>F2F</w:t>
                  </w:r>
                </w:p>
              </w:tc>
              <w:tc>
                <w:tcPr>
                  <w:tcW w:w="2700" w:type="dxa"/>
                </w:tcPr>
                <w:p w14:paraId="38B742F8" w14:textId="77777777" w:rsidR="00D81279" w:rsidRPr="00DA4CDC" w:rsidRDefault="00D81279" w:rsidP="00D81279">
                  <w:pPr>
                    <w:rPr>
                      <w:sz w:val="26"/>
                      <w:szCs w:val="26"/>
                    </w:rPr>
                  </w:pPr>
                  <w:r w:rsidRPr="00DA4CDC">
                    <w:rPr>
                      <w:sz w:val="26"/>
                      <w:szCs w:val="26"/>
                    </w:rPr>
                    <w:t>75%</w:t>
                  </w:r>
                </w:p>
              </w:tc>
              <w:tc>
                <w:tcPr>
                  <w:tcW w:w="2700" w:type="dxa"/>
                </w:tcPr>
                <w:p w14:paraId="6990F5FD" w14:textId="77777777" w:rsidR="00D81279" w:rsidRPr="00DA4CDC" w:rsidRDefault="00D81279" w:rsidP="00D81279">
                  <w:pPr>
                    <w:rPr>
                      <w:sz w:val="26"/>
                      <w:szCs w:val="26"/>
                    </w:rPr>
                  </w:pPr>
                  <w:r w:rsidRPr="00DA4CDC">
                    <w:rPr>
                      <w:sz w:val="26"/>
                      <w:szCs w:val="26"/>
                    </w:rPr>
                    <w:t>14.61</w:t>
                  </w:r>
                </w:p>
              </w:tc>
            </w:tr>
            <w:tr w:rsidR="00D81279" w:rsidRPr="00DA4CDC" w14:paraId="4E734513" w14:textId="77777777" w:rsidTr="00082112">
              <w:trPr>
                <w:trHeight w:val="296"/>
              </w:trPr>
              <w:tc>
                <w:tcPr>
                  <w:tcW w:w="2065" w:type="dxa"/>
                </w:tcPr>
                <w:p w14:paraId="3B4E881E" w14:textId="77777777" w:rsidR="00D81279" w:rsidRPr="00DA4CDC" w:rsidRDefault="00D81279" w:rsidP="00D81279">
                  <w:pPr>
                    <w:rPr>
                      <w:sz w:val="26"/>
                      <w:szCs w:val="26"/>
                    </w:rPr>
                  </w:pPr>
                  <w:r w:rsidRPr="00DA4CDC">
                    <w:rPr>
                      <w:sz w:val="26"/>
                      <w:szCs w:val="26"/>
                      <w:u w:val="single"/>
                    </w:rPr>
                    <w:t xml:space="preserve">&lt; </w:t>
                  </w:r>
                  <w:r w:rsidRPr="00DA4CDC">
                    <w:rPr>
                      <w:sz w:val="26"/>
                      <w:szCs w:val="26"/>
                    </w:rPr>
                    <w:t>50% online</w:t>
                  </w:r>
                </w:p>
              </w:tc>
              <w:tc>
                <w:tcPr>
                  <w:tcW w:w="2700" w:type="dxa"/>
                </w:tcPr>
                <w:p w14:paraId="4EC8B3D9" w14:textId="77777777" w:rsidR="00D81279" w:rsidRPr="00DA4CDC" w:rsidRDefault="00D81279" w:rsidP="00D81279">
                  <w:pPr>
                    <w:rPr>
                      <w:sz w:val="26"/>
                      <w:szCs w:val="26"/>
                    </w:rPr>
                  </w:pPr>
                  <w:r w:rsidRPr="00DA4CDC">
                    <w:rPr>
                      <w:sz w:val="26"/>
                      <w:szCs w:val="26"/>
                    </w:rPr>
                    <w:t>Only 1 class in F18</w:t>
                  </w:r>
                </w:p>
              </w:tc>
              <w:tc>
                <w:tcPr>
                  <w:tcW w:w="2700" w:type="dxa"/>
                </w:tcPr>
                <w:p w14:paraId="04A87A94" w14:textId="77777777" w:rsidR="00D81279" w:rsidRPr="00DA4CDC" w:rsidRDefault="00D81279" w:rsidP="00D81279">
                  <w:pPr>
                    <w:rPr>
                      <w:sz w:val="26"/>
                      <w:szCs w:val="26"/>
                    </w:rPr>
                  </w:pPr>
                  <w:r w:rsidRPr="00DA4CDC">
                    <w:rPr>
                      <w:sz w:val="26"/>
                      <w:szCs w:val="26"/>
                    </w:rPr>
                    <w:t>Only 1 class in F18</w:t>
                  </w:r>
                </w:p>
              </w:tc>
            </w:tr>
            <w:tr w:rsidR="00D81279" w:rsidRPr="00DA4CDC" w14:paraId="0647504A" w14:textId="77777777" w:rsidTr="00082112">
              <w:trPr>
                <w:trHeight w:val="341"/>
              </w:trPr>
              <w:tc>
                <w:tcPr>
                  <w:tcW w:w="2065" w:type="dxa"/>
                </w:tcPr>
                <w:p w14:paraId="372DC46B" w14:textId="77777777" w:rsidR="00D81279" w:rsidRPr="00DA4CDC" w:rsidRDefault="00D81279" w:rsidP="00D81279">
                  <w:pPr>
                    <w:rPr>
                      <w:sz w:val="26"/>
                      <w:szCs w:val="26"/>
                    </w:rPr>
                  </w:pPr>
                  <w:r w:rsidRPr="00DA4CDC">
                    <w:rPr>
                      <w:sz w:val="26"/>
                      <w:szCs w:val="26"/>
                      <w:u w:val="single"/>
                    </w:rPr>
                    <w:t>&gt;</w:t>
                  </w:r>
                  <w:r w:rsidRPr="00DA4CDC">
                    <w:rPr>
                      <w:sz w:val="26"/>
                      <w:szCs w:val="26"/>
                    </w:rPr>
                    <w:t xml:space="preserve"> 51% online</w:t>
                  </w:r>
                </w:p>
              </w:tc>
              <w:tc>
                <w:tcPr>
                  <w:tcW w:w="2700" w:type="dxa"/>
                </w:tcPr>
                <w:p w14:paraId="71D50087" w14:textId="77777777" w:rsidR="00D81279" w:rsidRPr="00DA4CDC" w:rsidRDefault="00D81279" w:rsidP="00D81279">
                  <w:pPr>
                    <w:rPr>
                      <w:sz w:val="26"/>
                      <w:szCs w:val="26"/>
                    </w:rPr>
                  </w:pPr>
                  <w:r w:rsidRPr="00DA4CDC">
                    <w:rPr>
                      <w:sz w:val="26"/>
                      <w:szCs w:val="26"/>
                    </w:rPr>
                    <w:t>no data</w:t>
                  </w:r>
                </w:p>
              </w:tc>
              <w:tc>
                <w:tcPr>
                  <w:tcW w:w="2700" w:type="dxa"/>
                </w:tcPr>
                <w:p w14:paraId="13823C13" w14:textId="77777777" w:rsidR="00D81279" w:rsidRPr="00DA4CDC" w:rsidRDefault="00D81279" w:rsidP="00D81279">
                  <w:pPr>
                    <w:rPr>
                      <w:sz w:val="26"/>
                      <w:szCs w:val="26"/>
                    </w:rPr>
                  </w:pPr>
                  <w:r w:rsidRPr="00DA4CDC">
                    <w:rPr>
                      <w:sz w:val="26"/>
                      <w:szCs w:val="26"/>
                    </w:rPr>
                    <w:t>no data</w:t>
                  </w:r>
                </w:p>
              </w:tc>
            </w:tr>
            <w:tr w:rsidR="00D81279" w:rsidRPr="00DA4CDC" w14:paraId="7DEA80E8" w14:textId="77777777" w:rsidTr="00082112">
              <w:tc>
                <w:tcPr>
                  <w:tcW w:w="2065" w:type="dxa"/>
                </w:tcPr>
                <w:p w14:paraId="78DFE0E0" w14:textId="77777777" w:rsidR="00D81279" w:rsidRPr="00DA4CDC" w:rsidRDefault="00D81279" w:rsidP="00D81279">
                  <w:pPr>
                    <w:rPr>
                      <w:sz w:val="26"/>
                      <w:szCs w:val="26"/>
                    </w:rPr>
                  </w:pPr>
                  <w:r w:rsidRPr="00DA4CDC">
                    <w:rPr>
                      <w:sz w:val="26"/>
                      <w:szCs w:val="26"/>
                    </w:rPr>
                    <w:t>100% online</w:t>
                  </w:r>
                </w:p>
              </w:tc>
              <w:tc>
                <w:tcPr>
                  <w:tcW w:w="2700" w:type="dxa"/>
                </w:tcPr>
                <w:p w14:paraId="3FC2E1D8" w14:textId="77777777" w:rsidR="00D81279" w:rsidRPr="00DA4CDC" w:rsidRDefault="00D81279" w:rsidP="00D81279">
                  <w:pPr>
                    <w:rPr>
                      <w:sz w:val="26"/>
                      <w:szCs w:val="26"/>
                    </w:rPr>
                  </w:pPr>
                  <w:r w:rsidRPr="00DA4CDC">
                    <w:rPr>
                      <w:sz w:val="26"/>
                      <w:szCs w:val="26"/>
                    </w:rPr>
                    <w:t>87%</w:t>
                  </w:r>
                </w:p>
              </w:tc>
              <w:tc>
                <w:tcPr>
                  <w:tcW w:w="2700" w:type="dxa"/>
                </w:tcPr>
                <w:p w14:paraId="325EE7AC" w14:textId="77777777" w:rsidR="00D81279" w:rsidRPr="00DA4CDC" w:rsidRDefault="00D81279" w:rsidP="00D81279">
                  <w:pPr>
                    <w:rPr>
                      <w:sz w:val="26"/>
                      <w:szCs w:val="26"/>
                    </w:rPr>
                  </w:pPr>
                  <w:r w:rsidRPr="00DA4CDC">
                    <w:rPr>
                      <w:sz w:val="26"/>
                      <w:szCs w:val="26"/>
                    </w:rPr>
                    <w:t>16.3</w:t>
                  </w:r>
                </w:p>
              </w:tc>
            </w:tr>
          </w:tbl>
          <w:p w14:paraId="45B5C8BA" w14:textId="15B9D493" w:rsidR="002B01E1" w:rsidRPr="00D76291" w:rsidRDefault="00D81279" w:rsidP="00D81279">
            <w:pPr>
              <w:rPr>
                <w:vertAlign w:val="subscript"/>
              </w:rPr>
            </w:pPr>
            <w:r>
              <w:t xml:space="preserve"> </w:t>
            </w:r>
            <w:r w:rsidR="002B01E1" w:rsidRPr="00D76291">
              <w:rPr>
                <w:noProof/>
                <w:sz w:val="32"/>
                <w:szCs w:val="32"/>
                <w:vertAlign w:val="subscript"/>
              </w:rPr>
              <w:t xml:space="preserve"> </w:t>
            </w:r>
          </w:p>
        </w:tc>
      </w:tr>
      <w:tr w:rsidR="00191082" w:rsidRPr="00D76291" w14:paraId="19F31ECC" w14:textId="77777777" w:rsidTr="002B01E1">
        <w:tc>
          <w:tcPr>
            <w:tcW w:w="10980" w:type="dxa"/>
            <w:gridSpan w:val="3"/>
          </w:tcPr>
          <w:p w14:paraId="50AF7E1D" w14:textId="77777777" w:rsidR="00106447" w:rsidRDefault="00D32B9E" w:rsidP="00EE3904">
            <w:pPr>
              <w:rPr>
                <w:rFonts w:eastAsia="Avenir Black"/>
                <w:b/>
                <w:bCs/>
              </w:rPr>
            </w:pPr>
            <w:r w:rsidRPr="00D76291">
              <w:rPr>
                <w:rFonts w:eastAsia="Avenir Black"/>
                <w:b/>
                <w:bCs/>
              </w:rPr>
              <w:lastRenderedPageBreak/>
              <w:t>When the data for your department are disaggregated by student ethnic groups, what trends do you observe and how do plan to address them over the next three years?</w:t>
            </w:r>
          </w:p>
          <w:p w14:paraId="058C3045" w14:textId="77777777" w:rsidR="00082112" w:rsidRDefault="00082112" w:rsidP="00082112">
            <w:pPr>
              <w:rPr>
                <w:sz w:val="26"/>
                <w:szCs w:val="26"/>
              </w:rPr>
            </w:pPr>
          </w:p>
          <w:p w14:paraId="7785FAC5" w14:textId="77777777" w:rsidR="00082112" w:rsidRPr="0086175B" w:rsidRDefault="00082112" w:rsidP="00082112">
            <w:r w:rsidRPr="0086175B">
              <w:t xml:space="preserve">Results:  According to the </w:t>
            </w:r>
            <w:hyperlink r:id="rId23" w:history="1">
              <w:r w:rsidRPr="0086175B">
                <w:rPr>
                  <w:rStyle w:val="Hyperlink"/>
                </w:rPr>
                <w:t>Power BI data</w:t>
              </w:r>
            </w:hyperlink>
            <w:r w:rsidRPr="0086175B">
              <w:t>, when comparing the data for the last pre-Covid year (2018/19) to the most recent data (2021/22), it’s striking to see that White and Asian students have switched places. (</w:t>
            </w:r>
            <w:proofErr w:type="gramStart"/>
            <w:r w:rsidRPr="0086175B">
              <w:t>see</w:t>
            </w:r>
            <w:proofErr w:type="gramEnd"/>
            <w:r w:rsidRPr="0086175B">
              <w:t xml:space="preserve"> below) White students go from having the highest to the lowest Completion rates for all “races” (from 78.6% to 53.3% completion rates), and Asian students go from a 68.2% to a 78.9% completion rate, the highest.  I assume the greater economic resources of white students allowed them to take time off from college, or get a high enough paying job to leave college. </w:t>
            </w:r>
          </w:p>
          <w:p w14:paraId="69F24868" w14:textId="77777777" w:rsidR="00082112" w:rsidRPr="0086175B" w:rsidRDefault="00082112" w:rsidP="00082112">
            <w:pPr>
              <w:rPr>
                <w:sz w:val="10"/>
                <w:szCs w:val="10"/>
              </w:rPr>
            </w:pPr>
            <w:r w:rsidRPr="0086175B">
              <w:rPr>
                <w:sz w:val="10"/>
                <w:szCs w:val="10"/>
              </w:rPr>
              <w:t xml:space="preserve">   </w:t>
            </w:r>
          </w:p>
          <w:p w14:paraId="0ED0ACE7" w14:textId="77777777" w:rsidR="00082112" w:rsidRPr="0086175B" w:rsidRDefault="00082112" w:rsidP="00082112">
            <w:r w:rsidRPr="0086175B">
              <w:rPr>
                <w:noProof/>
              </w:rPr>
              <w:drawing>
                <wp:inline distT="0" distB="0" distL="0" distR="0" wp14:anchorId="709BBA85" wp14:editId="214F82D8">
                  <wp:extent cx="6346658" cy="1750595"/>
                  <wp:effectExtent l="0" t="0" r="0" b="254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stretch>
                            <a:fillRect/>
                          </a:stretch>
                        </pic:blipFill>
                        <pic:spPr>
                          <a:xfrm>
                            <a:off x="0" y="0"/>
                            <a:ext cx="6415638" cy="1769622"/>
                          </a:xfrm>
                          <a:prstGeom prst="rect">
                            <a:avLst/>
                          </a:prstGeom>
                        </pic:spPr>
                      </pic:pic>
                    </a:graphicData>
                  </a:graphic>
                </wp:inline>
              </w:drawing>
            </w:r>
            <w:r w:rsidRPr="0086175B">
              <w:t xml:space="preserve"> </w:t>
            </w:r>
          </w:p>
          <w:p w14:paraId="7685DBB4" w14:textId="77777777" w:rsidR="00082112" w:rsidRPr="0086175B" w:rsidRDefault="00082112" w:rsidP="00082112">
            <w:r w:rsidRPr="0086175B">
              <w:rPr>
                <w:noProof/>
              </w:rPr>
              <w:drawing>
                <wp:inline distT="0" distB="0" distL="0" distR="0" wp14:anchorId="025B5C22" wp14:editId="05EA38A8">
                  <wp:extent cx="6436895" cy="1690436"/>
                  <wp:effectExtent l="0" t="0" r="2540" b="508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6522361" cy="1712881"/>
                          </a:xfrm>
                          <a:prstGeom prst="rect">
                            <a:avLst/>
                          </a:prstGeom>
                        </pic:spPr>
                      </pic:pic>
                    </a:graphicData>
                  </a:graphic>
                </wp:inline>
              </w:drawing>
            </w:r>
          </w:p>
          <w:p w14:paraId="084A74AA" w14:textId="77777777" w:rsidR="00082112" w:rsidRPr="0086175B" w:rsidRDefault="00082112" w:rsidP="00082112">
            <w:r w:rsidRPr="0086175B">
              <w:t xml:space="preserve">Oddly there was only a minor drop for Black students of 3.4 percentage points, but Hispanic completion rates actually went up 2.7 percentage points.  This suggests that in the immediate post-Covid period we need to focus primarily on Black student success (their completion rate is the lowest, at 50%, whereas Hispanics are at 62.6%, higher than white students. Note, overall Black completion rates for all of BCC were 49.7% only marginally lower than for the Sociology dept, so this is more if a college wide issue than a Sociology problem. </w:t>
            </w:r>
          </w:p>
          <w:p w14:paraId="2B6A635E" w14:textId="0BAE4BA5" w:rsidR="00082112" w:rsidRPr="0086175B" w:rsidRDefault="00082112" w:rsidP="00082112">
            <w:r w:rsidRPr="0086175B">
              <w:lastRenderedPageBreak/>
              <w:t xml:space="preserve">    One reason for this huge gap could be the poor attendance rates of many Black students.  In </w:t>
            </w:r>
            <w:proofErr w:type="spellStart"/>
            <w:r w:rsidRPr="0086175B">
              <w:t>Swiencicki’s</w:t>
            </w:r>
            <w:proofErr w:type="spellEnd"/>
            <w:r w:rsidRPr="0086175B">
              <w:t xml:space="preserve"> classes a large share of the students who never show up, or who have very poor attendance, seem to be African American.  One possible way to close this gap would be for the college to help create, or connect with pro-Black support groups like UMOJA to raise Black completion rates by creating a more supportive and empowering community for Black students.  We plan to work with student services to see if we can get them to promote </w:t>
            </w:r>
            <w:r w:rsidR="0086175B" w:rsidRPr="0086175B">
              <w:t xml:space="preserve">programs </w:t>
            </w:r>
            <w:r w:rsidRPr="0086175B">
              <w:t xml:space="preserve">like UMOJA to help inspire our Black sociology students.    </w:t>
            </w:r>
          </w:p>
          <w:p w14:paraId="2B72DD2C" w14:textId="5596C579" w:rsidR="00082112" w:rsidRDefault="00082112" w:rsidP="00082112">
            <w:r w:rsidRPr="0086175B">
              <w:t xml:space="preserve">   Another solution is to encourage failing students to make greater use of </w:t>
            </w:r>
            <w:r w:rsidR="0086175B" w:rsidRPr="0086175B">
              <w:t xml:space="preserve">EOPS and </w:t>
            </w:r>
            <w:r w:rsidRPr="0086175B">
              <w:t xml:space="preserve">dedicated sociology tutors, which we plan to do. </w:t>
            </w:r>
          </w:p>
          <w:p w14:paraId="0DCD83C0" w14:textId="2ACD7C97" w:rsidR="004B3D15" w:rsidRPr="0086175B" w:rsidRDefault="004B3D15" w:rsidP="00082112">
            <w:r>
              <w:t xml:space="preserve">  Finally, because Hispanic completion rates are about 15% lower than the college </w:t>
            </w:r>
            <w:proofErr w:type="gramStart"/>
            <w:r>
              <w:t>average</w:t>
            </w:r>
            <w:proofErr w:type="gramEnd"/>
            <w:r>
              <w:t xml:space="preserve"> we plan to work with student services to encourage the use of programs like Puente and </w:t>
            </w:r>
            <w:proofErr w:type="spellStart"/>
            <w:r>
              <w:t>Excelencia</w:t>
            </w:r>
            <w:proofErr w:type="spellEnd"/>
            <w:r>
              <w:t xml:space="preserve"> in Edu</w:t>
            </w:r>
            <w:r w:rsidR="00BB31BF">
              <w:t>c</w:t>
            </w:r>
            <w:r>
              <w:t xml:space="preserve">ation to promote Hispanic completion rates. </w:t>
            </w:r>
          </w:p>
          <w:p w14:paraId="2B91F866" w14:textId="1C8432A0" w:rsidR="00082112" w:rsidRPr="00D76291" w:rsidRDefault="00082112" w:rsidP="00EE3904">
            <w:pPr>
              <w:rPr>
                <w:b/>
                <w:bCs/>
              </w:rPr>
            </w:pPr>
          </w:p>
        </w:tc>
      </w:tr>
      <w:tr w:rsidR="00191082" w:rsidRPr="00D76291" w14:paraId="5EDECB6E" w14:textId="77777777" w:rsidTr="004B3D15">
        <w:tc>
          <w:tcPr>
            <w:tcW w:w="3600" w:type="dxa"/>
            <w:shd w:val="clear" w:color="auto" w:fill="D9D9D9" w:themeFill="background1" w:themeFillShade="D9"/>
            <w:vAlign w:val="bottom"/>
          </w:tcPr>
          <w:p w14:paraId="4F3F9967" w14:textId="01A4BFD5" w:rsidR="000D087A" w:rsidRPr="00D76291" w:rsidRDefault="000D087A" w:rsidP="00257F36">
            <w:pPr>
              <w:jc w:val="center"/>
            </w:pPr>
            <w:r w:rsidRPr="00D76291">
              <w:rPr>
                <w:rFonts w:eastAsia="Avenir Black"/>
                <w:b/>
                <w:bCs/>
              </w:rPr>
              <w:lastRenderedPageBreak/>
              <w:t>Year 1 (2021-22)</w:t>
            </w:r>
          </w:p>
        </w:tc>
        <w:tc>
          <w:tcPr>
            <w:tcW w:w="3510" w:type="dxa"/>
            <w:shd w:val="clear" w:color="auto" w:fill="D9D9D9" w:themeFill="background1" w:themeFillShade="D9"/>
            <w:vAlign w:val="bottom"/>
          </w:tcPr>
          <w:p w14:paraId="55ECED64" w14:textId="059E86F6" w:rsidR="000D087A" w:rsidRPr="00D76291" w:rsidRDefault="000D087A" w:rsidP="00257F36">
            <w:pPr>
              <w:jc w:val="center"/>
            </w:pPr>
            <w:r w:rsidRPr="00D76291">
              <w:rPr>
                <w:rFonts w:eastAsia="Avenir Black"/>
                <w:b/>
                <w:bCs/>
              </w:rPr>
              <w:t>Year 2 (2022-23)</w:t>
            </w:r>
          </w:p>
        </w:tc>
        <w:tc>
          <w:tcPr>
            <w:tcW w:w="3870" w:type="dxa"/>
            <w:shd w:val="clear" w:color="auto" w:fill="D9D9D9" w:themeFill="background1" w:themeFillShade="D9"/>
            <w:vAlign w:val="bottom"/>
          </w:tcPr>
          <w:p w14:paraId="23E68DE8" w14:textId="433A4E7B" w:rsidR="000D087A" w:rsidRPr="00D76291" w:rsidRDefault="000D087A" w:rsidP="00257F36">
            <w:pPr>
              <w:jc w:val="center"/>
            </w:pPr>
            <w:r w:rsidRPr="00D76291">
              <w:rPr>
                <w:rFonts w:eastAsia="Avenir Black"/>
                <w:b/>
                <w:bCs/>
              </w:rPr>
              <w:t>Year 3 (2023-24)</w:t>
            </w:r>
          </w:p>
        </w:tc>
      </w:tr>
      <w:tr w:rsidR="004B3D15" w:rsidRPr="00D76291" w14:paraId="4F80E470" w14:textId="77777777" w:rsidTr="004B3D15">
        <w:tc>
          <w:tcPr>
            <w:tcW w:w="3600" w:type="dxa"/>
            <w:shd w:val="clear" w:color="auto" w:fill="FFF2CC" w:themeFill="accent4" w:themeFillTint="33"/>
          </w:tcPr>
          <w:p w14:paraId="433578D2" w14:textId="77777777" w:rsidR="004B3D15" w:rsidRPr="0086175B" w:rsidRDefault="004B3D15" w:rsidP="004B3D15">
            <w:r w:rsidRPr="0086175B">
              <w:t xml:space="preserve">1) Work with student services to get them to promote groups like UMOJA to help inspire our Black sociology students.   </w:t>
            </w:r>
          </w:p>
          <w:p w14:paraId="32D634B6" w14:textId="44118988" w:rsidR="004B3D15" w:rsidRPr="0086175B" w:rsidRDefault="004B3D15" w:rsidP="004B3D15">
            <w:r>
              <w:t xml:space="preserve">2) </w:t>
            </w:r>
            <w:r w:rsidRPr="0086175B">
              <w:t xml:space="preserve">Work with student services to get them to promote groups like </w:t>
            </w:r>
            <w:r>
              <w:t xml:space="preserve">Puente &amp;  </w:t>
            </w:r>
            <w:proofErr w:type="spellStart"/>
            <w:r>
              <w:t>Excelencia</w:t>
            </w:r>
            <w:proofErr w:type="spellEnd"/>
            <w:r>
              <w:t xml:space="preserve"> in </w:t>
            </w:r>
            <w:proofErr w:type="spellStart"/>
            <w:r>
              <w:t>Eduation</w:t>
            </w:r>
            <w:proofErr w:type="spellEnd"/>
            <w:r>
              <w:t xml:space="preserve"> to promote Hispanic completion rates. </w:t>
            </w:r>
          </w:p>
          <w:p w14:paraId="684F20FC" w14:textId="7FD4428E" w:rsidR="004B3D15" w:rsidRPr="0086175B" w:rsidRDefault="004B3D15" w:rsidP="004B3D15">
            <w:r>
              <w:t>3</w:t>
            </w:r>
            <w:r w:rsidRPr="0086175B">
              <w:t>) Make greater use of EOPS</w:t>
            </w:r>
            <w:r>
              <w:t xml:space="preserve">, </w:t>
            </w:r>
            <w:proofErr w:type="spellStart"/>
            <w:r>
              <w:t>CareBCC</w:t>
            </w:r>
            <w:proofErr w:type="spellEnd"/>
            <w:r w:rsidRPr="0086175B">
              <w:t xml:space="preserve"> and dedicated sociology tutors. </w:t>
            </w:r>
          </w:p>
        </w:tc>
        <w:tc>
          <w:tcPr>
            <w:tcW w:w="3510" w:type="dxa"/>
            <w:shd w:val="clear" w:color="auto" w:fill="FFF2CC" w:themeFill="accent4" w:themeFillTint="33"/>
          </w:tcPr>
          <w:p w14:paraId="29C6C1A0" w14:textId="79B5FCB1" w:rsidR="004B3D15" w:rsidRDefault="004B3D15" w:rsidP="004B3D15">
            <w:r w:rsidRPr="0086175B">
              <w:t>1) Refine process of work</w:t>
            </w:r>
            <w:r>
              <w:t>ing</w:t>
            </w:r>
            <w:r w:rsidRPr="0086175B">
              <w:t xml:space="preserve"> with student services in promoting  groups like UMOJA to help inspire Black sociology students.   </w:t>
            </w:r>
          </w:p>
          <w:p w14:paraId="39FC7435" w14:textId="2502E68E" w:rsidR="004B3D15" w:rsidRPr="0086175B" w:rsidRDefault="004B3D15" w:rsidP="004B3D15">
            <w:r>
              <w:t>2</w:t>
            </w:r>
            <w:r w:rsidRPr="0086175B">
              <w:t>) Refine process of work</w:t>
            </w:r>
            <w:r>
              <w:t>ing</w:t>
            </w:r>
            <w:r w:rsidRPr="0086175B">
              <w:t xml:space="preserve"> with student services in promoting  groups </w:t>
            </w:r>
            <w:r>
              <w:t xml:space="preserve">like Puente &amp;  </w:t>
            </w:r>
            <w:proofErr w:type="spellStart"/>
            <w:r>
              <w:t>Excelencia</w:t>
            </w:r>
            <w:proofErr w:type="spellEnd"/>
            <w:r>
              <w:t xml:space="preserve"> in </w:t>
            </w:r>
            <w:proofErr w:type="spellStart"/>
            <w:r>
              <w:t>Eduation</w:t>
            </w:r>
            <w:proofErr w:type="spellEnd"/>
            <w:r>
              <w:t xml:space="preserve"> to promote Hispanic completion rates. </w:t>
            </w:r>
          </w:p>
          <w:p w14:paraId="3EB16540" w14:textId="4F33D72E" w:rsidR="004B3D15" w:rsidRPr="0086175B" w:rsidRDefault="004B3D15" w:rsidP="004B3D15">
            <w:r>
              <w:t>3</w:t>
            </w:r>
            <w:r w:rsidRPr="0086175B">
              <w:t>) Review success of greater use of EOPS</w:t>
            </w:r>
            <w:r>
              <w:t xml:space="preserve">, </w:t>
            </w:r>
            <w:proofErr w:type="spellStart"/>
            <w:r>
              <w:t>CareBCC</w:t>
            </w:r>
            <w:proofErr w:type="spellEnd"/>
            <w:r>
              <w:t>,</w:t>
            </w:r>
            <w:r w:rsidRPr="0086175B">
              <w:t xml:space="preserve"> and dedicated sociology tutors.</w:t>
            </w:r>
          </w:p>
        </w:tc>
        <w:tc>
          <w:tcPr>
            <w:tcW w:w="3870" w:type="dxa"/>
            <w:shd w:val="clear" w:color="auto" w:fill="FFF2CC" w:themeFill="accent4" w:themeFillTint="33"/>
          </w:tcPr>
          <w:p w14:paraId="403FF046" w14:textId="4817BE47" w:rsidR="004B3D15" w:rsidRDefault="004B3D15" w:rsidP="004B3D15">
            <w:r w:rsidRPr="0086175B">
              <w:t xml:space="preserve">1) </w:t>
            </w:r>
            <w:r>
              <w:t xml:space="preserve">Assess </w:t>
            </w:r>
            <w:r w:rsidRPr="0086175B">
              <w:t>process of work</w:t>
            </w:r>
            <w:r>
              <w:t>ing</w:t>
            </w:r>
            <w:r w:rsidRPr="0086175B">
              <w:t xml:space="preserve"> with student services in promoting  groups like UMOJA to help inspire Black sociology students.   </w:t>
            </w:r>
          </w:p>
          <w:p w14:paraId="6FF18A1D" w14:textId="3DEEEEC0" w:rsidR="004B3D15" w:rsidRPr="0086175B" w:rsidRDefault="004B3D15" w:rsidP="004B3D15">
            <w:r>
              <w:t>2</w:t>
            </w:r>
            <w:r w:rsidRPr="0086175B">
              <w:t xml:space="preserve">) </w:t>
            </w:r>
            <w:r>
              <w:t xml:space="preserve">Assess </w:t>
            </w:r>
            <w:r w:rsidRPr="0086175B">
              <w:t>process of work</w:t>
            </w:r>
            <w:r>
              <w:t>ing</w:t>
            </w:r>
            <w:r w:rsidRPr="0086175B">
              <w:t xml:space="preserve"> with student services in promoting  groups </w:t>
            </w:r>
            <w:r>
              <w:t xml:space="preserve">like Puente &amp;  </w:t>
            </w:r>
            <w:proofErr w:type="spellStart"/>
            <w:r>
              <w:t>Excelencia</w:t>
            </w:r>
            <w:proofErr w:type="spellEnd"/>
            <w:r>
              <w:t xml:space="preserve"> in </w:t>
            </w:r>
            <w:proofErr w:type="spellStart"/>
            <w:r>
              <w:t>Eduation</w:t>
            </w:r>
            <w:proofErr w:type="spellEnd"/>
            <w:r>
              <w:t xml:space="preserve"> to promote Hispanic completion rates. </w:t>
            </w:r>
          </w:p>
          <w:p w14:paraId="36860BD6" w14:textId="2C83AB37" w:rsidR="004B3D15" w:rsidRPr="0086175B" w:rsidRDefault="004B3D15" w:rsidP="004B3D15">
            <w:r>
              <w:t>3</w:t>
            </w:r>
            <w:r w:rsidRPr="0086175B">
              <w:t xml:space="preserve">) </w:t>
            </w:r>
            <w:r>
              <w:t>Assess s</w:t>
            </w:r>
            <w:r w:rsidRPr="0086175B">
              <w:t>uccess of greater use of EOPS</w:t>
            </w:r>
            <w:r>
              <w:t xml:space="preserve">, </w:t>
            </w:r>
            <w:proofErr w:type="spellStart"/>
            <w:r>
              <w:t>CareBCC</w:t>
            </w:r>
            <w:proofErr w:type="spellEnd"/>
            <w:r>
              <w:t>,</w:t>
            </w:r>
            <w:r w:rsidRPr="0086175B">
              <w:t xml:space="preserve"> and dedicated sociology tutors.</w:t>
            </w:r>
          </w:p>
        </w:tc>
      </w:tr>
      <w:tr w:rsidR="004B3D15" w:rsidRPr="00D76291" w14:paraId="3E1E0B48" w14:textId="77777777" w:rsidTr="002B01E1">
        <w:tc>
          <w:tcPr>
            <w:tcW w:w="10980" w:type="dxa"/>
            <w:gridSpan w:val="3"/>
          </w:tcPr>
          <w:p w14:paraId="4FE5CE09" w14:textId="4EF6ABAC" w:rsidR="004B3D15" w:rsidRPr="00D76291" w:rsidRDefault="004B3D15" w:rsidP="004B3D15">
            <w:pPr>
              <w:rPr>
                <w:b/>
                <w:bCs/>
              </w:rPr>
            </w:pPr>
            <w:r w:rsidRPr="00D76291">
              <w:rPr>
                <w:rFonts w:eastAsia="Avenir Black"/>
                <w:b/>
                <w:bCs/>
              </w:rPr>
              <w:t>What would you recommend that we do to increase student enrollment in your department?</w:t>
            </w:r>
          </w:p>
        </w:tc>
      </w:tr>
      <w:tr w:rsidR="004B3D15" w:rsidRPr="00D76291" w14:paraId="1E015EB1" w14:textId="77777777" w:rsidTr="002B01E1">
        <w:tc>
          <w:tcPr>
            <w:tcW w:w="10980" w:type="dxa"/>
            <w:gridSpan w:val="3"/>
            <w:shd w:val="clear" w:color="auto" w:fill="FFF2CC" w:themeFill="accent4" w:themeFillTint="33"/>
          </w:tcPr>
          <w:p w14:paraId="21A3A518" w14:textId="6FDAD5A5" w:rsidR="004B3D15" w:rsidRPr="00D76291" w:rsidRDefault="004B3D15" w:rsidP="004B3D15">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  The SOC Dept. has concentrated on initiatives to improve completion and retention across the student body with particular attention to students from traditionally marginalized communities.  The SOC Dept. will continue to strategize, develop initiatives, and pursue programs that the pay particular heed to the unique circumstances of the Black/African American and Latinx communities at BCC.  SOC faculty will likewise continue to support identified student groups such as EOPS, </w:t>
            </w:r>
            <w:proofErr w:type="spellStart"/>
            <w:r w:rsidRPr="00D76291">
              <w:rPr>
                <w:rFonts w:ascii="Times New Roman" w:hAnsi="Times New Roman" w:cs="Times New Roman"/>
                <w:sz w:val="24"/>
                <w:szCs w:val="24"/>
              </w:rPr>
              <w:t>CalWorks</w:t>
            </w:r>
            <w:proofErr w:type="spellEnd"/>
            <w:r w:rsidRPr="00D76291">
              <w:rPr>
                <w:rFonts w:ascii="Times New Roman" w:hAnsi="Times New Roman" w:cs="Times New Roman"/>
                <w:sz w:val="24"/>
                <w:szCs w:val="24"/>
              </w:rPr>
              <w:t xml:space="preserve">, Umoja, </w:t>
            </w:r>
            <w:proofErr w:type="spellStart"/>
            <w:r w:rsidRPr="00D76291">
              <w:rPr>
                <w:rFonts w:ascii="Times New Roman" w:hAnsi="Times New Roman" w:cs="Times New Roman"/>
                <w:sz w:val="24"/>
                <w:szCs w:val="24"/>
              </w:rPr>
              <w:t>CareBCC</w:t>
            </w:r>
            <w:proofErr w:type="spellEnd"/>
            <w:r w:rsidRPr="00D76291">
              <w:rPr>
                <w:rFonts w:ascii="Times New Roman" w:hAnsi="Times New Roman" w:cs="Times New Roman"/>
                <w:sz w:val="24"/>
                <w:szCs w:val="24"/>
              </w:rPr>
              <w:t>, Veterans Affairs, etc.  The completion and retention rates for special student groups, on average, run close to the college norm.</w:t>
            </w:r>
          </w:p>
        </w:tc>
      </w:tr>
    </w:tbl>
    <w:p w14:paraId="359D97E0" w14:textId="77777777" w:rsidR="00106447" w:rsidRPr="00D76291" w:rsidRDefault="00106447" w:rsidP="00EE3904"/>
    <w:tbl>
      <w:tblPr>
        <w:tblStyle w:val="TableGrid"/>
        <w:tblW w:w="9930" w:type="dxa"/>
        <w:tblLayout w:type="fixed"/>
        <w:tblLook w:val="06A0" w:firstRow="1" w:lastRow="0" w:firstColumn="1" w:lastColumn="0" w:noHBand="1" w:noVBand="1"/>
      </w:tblPr>
      <w:tblGrid>
        <w:gridCol w:w="3310"/>
        <w:gridCol w:w="3310"/>
        <w:gridCol w:w="3310"/>
      </w:tblGrid>
      <w:tr w:rsidR="00191082" w:rsidRPr="00D76291"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D76291" w:rsidRDefault="00106447" w:rsidP="00106447">
            <w:pPr>
              <w:rPr>
                <w:b/>
                <w:bCs/>
              </w:rPr>
            </w:pPr>
            <w:r w:rsidRPr="00D76291">
              <w:rPr>
                <w:rFonts w:eastAsia="Calibri"/>
                <w:b/>
                <w:bCs/>
              </w:rPr>
              <w:t>3</w:t>
            </w:r>
            <w:r w:rsidR="00051DCF" w:rsidRPr="00D76291">
              <w:rPr>
                <w:rFonts w:eastAsia="Calibri"/>
                <w:b/>
                <w:bCs/>
              </w:rPr>
              <w:t>B</w:t>
            </w:r>
            <w:r w:rsidRPr="00D76291">
              <w:rPr>
                <w:rFonts w:eastAsia="Calibri"/>
                <w:b/>
                <w:bCs/>
              </w:rPr>
              <w:t xml:space="preserve">. </w:t>
            </w:r>
            <w:hyperlink r:id="rId26">
              <w:r w:rsidRPr="00D76291">
                <w:rPr>
                  <w:rStyle w:val="Hyperlink"/>
                  <w:rFonts w:eastAsia="Avenir"/>
                  <w:b/>
                  <w:bCs/>
                  <w:color w:val="auto"/>
                </w:rPr>
                <w:t>Course Completion and Retention Rates Dashboard – Instruction</w:t>
              </w:r>
            </w:hyperlink>
          </w:p>
          <w:p w14:paraId="6597FDFF" w14:textId="2E94D148" w:rsidR="00106447" w:rsidRPr="00D76291" w:rsidRDefault="00106447" w:rsidP="00106447">
            <w:pPr>
              <w:rPr>
                <w:rFonts w:eastAsia="Avenir Black"/>
              </w:rPr>
            </w:pPr>
            <w:r w:rsidRPr="00D76291">
              <w:rPr>
                <w:rFonts w:eastAsia="Avenir Black"/>
              </w:rPr>
              <w:t>*Note that completion and retention rates are presented with the inclusion and exc</w:t>
            </w:r>
            <w:r w:rsidR="003A0E51" w:rsidRPr="00D76291">
              <w:rPr>
                <w:rFonts w:eastAsia="Avenir Black"/>
              </w:rPr>
              <w:t>l</w:t>
            </w:r>
            <w:r w:rsidRPr="00D76291">
              <w:rPr>
                <w:rFonts w:eastAsia="Avenir Black"/>
              </w:rPr>
              <w:t>us</w:t>
            </w:r>
            <w:r w:rsidR="003A0E51" w:rsidRPr="00D76291">
              <w:rPr>
                <w:rFonts w:eastAsia="Avenir Black"/>
              </w:rPr>
              <w:t>ion</w:t>
            </w:r>
            <w:r w:rsidRPr="00D76291">
              <w:rPr>
                <w:rFonts w:eastAsia="Avenir Black"/>
              </w:rPr>
              <w:t xml:space="preserve"> </w:t>
            </w:r>
            <w:r w:rsidR="003A0E51" w:rsidRPr="00D76291">
              <w:rPr>
                <w:rFonts w:eastAsia="Avenir Black"/>
              </w:rPr>
              <w:t xml:space="preserve">of excused </w:t>
            </w:r>
            <w:r w:rsidRPr="00D76291">
              <w:rPr>
                <w:rFonts w:eastAsia="Avenir Black"/>
              </w:rPr>
              <w:t xml:space="preserve">withdrawals (EW) and military withdrawals.  </w:t>
            </w:r>
          </w:p>
          <w:p w14:paraId="14452AB8" w14:textId="77777777" w:rsidR="00106447" w:rsidRPr="00D76291" w:rsidRDefault="00106447" w:rsidP="00106447"/>
          <w:p w14:paraId="7DCA4481" w14:textId="0A59B2CD" w:rsidR="00106447" w:rsidRPr="00D76291" w:rsidRDefault="00106447" w:rsidP="00363AA3">
            <w:pPr>
              <w:rPr>
                <w:rFonts w:eastAsia="Avenir"/>
              </w:rPr>
            </w:pPr>
            <w:r w:rsidRPr="00D76291">
              <w:rPr>
                <w:rFonts w:eastAsia="Avenir Black"/>
                <w:i/>
                <w:iCs/>
              </w:rPr>
              <w:t xml:space="preserve">If you need more guidance with this item, click here for additional support.  </w:t>
            </w:r>
            <w:hyperlink r:id="rId27">
              <w:r w:rsidRPr="00D76291">
                <w:rPr>
                  <w:rStyle w:val="Hyperlink"/>
                  <w:rFonts w:eastAsia="Avenir Black"/>
                  <w:color w:val="auto"/>
                  <w:u w:val="none"/>
                </w:rPr>
                <w:t>Click here for additional guidance for how to view and use equity data</w:t>
              </w:r>
            </w:hyperlink>
            <w:r w:rsidRPr="00D76291">
              <w:rPr>
                <w:rFonts w:eastAsia="Avenir Black"/>
              </w:rPr>
              <w:t xml:space="preserve">.  If you would like to view BCC’s Equity Plan, </w:t>
            </w:r>
            <w:hyperlink r:id="rId28" w:history="1">
              <w:r w:rsidRPr="00D76291">
                <w:rPr>
                  <w:rStyle w:val="Hyperlink"/>
                  <w:rFonts w:eastAsia="Avenir Black"/>
                  <w:color w:val="auto"/>
                  <w:u w:val="none"/>
                </w:rPr>
                <w:t>click here</w:t>
              </w:r>
            </w:hyperlink>
            <w:r w:rsidRPr="00D76291">
              <w:rPr>
                <w:rFonts w:eastAsia="Avenir Black"/>
              </w:rPr>
              <w:t>.</w:t>
            </w:r>
          </w:p>
        </w:tc>
      </w:tr>
      <w:tr w:rsidR="00191082" w:rsidRPr="00D76291"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C982EDC" w:rsidR="00180823" w:rsidRPr="00D76291" w:rsidRDefault="00EE3904" w:rsidP="00180823">
            <w:pPr>
              <w:rPr>
                <w:rFonts w:eastAsiaTheme="minorEastAsia"/>
                <w:b/>
                <w:bCs/>
              </w:rPr>
            </w:pPr>
            <w:r w:rsidRPr="00D76291">
              <w:rPr>
                <w:rFonts w:eastAsia="Calibri"/>
                <w:b/>
                <w:bCs/>
              </w:rPr>
              <w:t xml:space="preserve">On page 3 of the “Course Completion and Retention Rates by Subject” dashboard, what are the completion and retention trends by gender, age, ethnicity in your department?  </w:t>
            </w:r>
          </w:p>
        </w:tc>
      </w:tr>
      <w:tr w:rsidR="00191082" w:rsidRPr="00D76291"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091BB6A5" w:rsidR="00106447" w:rsidRDefault="00D7515B" w:rsidP="00363AA3">
            <w:pPr>
              <w:rPr>
                <w:rFonts w:eastAsia="Avenir"/>
                <w:b/>
                <w:bCs/>
              </w:rPr>
            </w:pPr>
            <w:r>
              <w:rPr>
                <w:noProof/>
              </w:rPr>
              <w:lastRenderedPageBreak/>
              <w:drawing>
                <wp:inline distT="0" distB="0" distL="0" distR="0" wp14:anchorId="073A941D" wp14:editId="5AD982BE">
                  <wp:extent cx="5959549" cy="1844749"/>
                  <wp:effectExtent l="0" t="0" r="3175" b="317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9"/>
                          <a:stretch>
                            <a:fillRect/>
                          </a:stretch>
                        </pic:blipFill>
                        <pic:spPr>
                          <a:xfrm>
                            <a:off x="0" y="0"/>
                            <a:ext cx="5975030" cy="1849541"/>
                          </a:xfrm>
                          <a:prstGeom prst="rect">
                            <a:avLst/>
                          </a:prstGeom>
                        </pic:spPr>
                      </pic:pic>
                    </a:graphicData>
                  </a:graphic>
                </wp:inline>
              </w:drawing>
            </w:r>
          </w:p>
          <w:p w14:paraId="5025722E" w14:textId="77777777" w:rsidR="00106447" w:rsidRDefault="00D7515B" w:rsidP="00D7515B">
            <w:pPr>
              <w:rPr>
                <w:rFonts w:eastAsia="Avenir"/>
                <w:bCs/>
              </w:rPr>
            </w:pPr>
            <w:r w:rsidRPr="00D7515B">
              <w:rPr>
                <w:rFonts w:eastAsia="Avenir"/>
                <w:bCs/>
              </w:rPr>
              <w:t xml:space="preserve">Note: the completion rates by gender fluctuate over time in an apparently random fashion. </w:t>
            </w:r>
          </w:p>
          <w:p w14:paraId="479A23E7" w14:textId="77777777" w:rsidR="00B61A36" w:rsidRDefault="00B61A36" w:rsidP="00D7515B">
            <w:pPr>
              <w:rPr>
                <w:rFonts w:eastAsia="Avenir"/>
                <w:bCs/>
              </w:rPr>
            </w:pPr>
          </w:p>
          <w:p w14:paraId="7BB859E5" w14:textId="77777777" w:rsidR="00B61A36" w:rsidRDefault="00B61A36" w:rsidP="00D7515B">
            <w:pPr>
              <w:rPr>
                <w:rFonts w:eastAsia="Avenir"/>
                <w:b/>
                <w:bCs/>
              </w:rPr>
            </w:pPr>
            <w:r>
              <w:rPr>
                <w:noProof/>
              </w:rPr>
              <w:drawing>
                <wp:inline distT="0" distB="0" distL="0" distR="0" wp14:anchorId="354E3425" wp14:editId="63BA4365">
                  <wp:extent cx="4683642" cy="2772514"/>
                  <wp:effectExtent l="0" t="0" r="3175" b="889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0"/>
                          <a:stretch>
                            <a:fillRect/>
                          </a:stretch>
                        </pic:blipFill>
                        <pic:spPr>
                          <a:xfrm>
                            <a:off x="0" y="0"/>
                            <a:ext cx="4693337" cy="2778253"/>
                          </a:xfrm>
                          <a:prstGeom prst="rect">
                            <a:avLst/>
                          </a:prstGeom>
                        </pic:spPr>
                      </pic:pic>
                    </a:graphicData>
                  </a:graphic>
                </wp:inline>
              </w:drawing>
            </w:r>
          </w:p>
          <w:p w14:paraId="218CC922" w14:textId="77777777" w:rsidR="00B61A36" w:rsidRDefault="00B61A36" w:rsidP="00B61A36">
            <w:pPr>
              <w:rPr>
                <w:rFonts w:eastAsia="Avenir"/>
                <w:bCs/>
              </w:rPr>
            </w:pPr>
            <w:r w:rsidRPr="00B61A36">
              <w:rPr>
                <w:rFonts w:eastAsia="Avenir"/>
                <w:bCs/>
              </w:rPr>
              <w:t xml:space="preserve">The age effect is that there is a U-curve in which the highest completion rates occur among our youngest and oldest students (i.e., HS students and 35+).  </w:t>
            </w:r>
            <w:r>
              <w:rPr>
                <w:rFonts w:eastAsia="Avenir"/>
                <w:bCs/>
              </w:rPr>
              <w:t xml:space="preserve">It would appear that </w:t>
            </w:r>
            <w:r w:rsidRPr="00B61A36">
              <w:rPr>
                <w:rFonts w:eastAsia="Avenir"/>
                <w:bCs/>
              </w:rPr>
              <w:t>these two groups have the highest motivation levels</w:t>
            </w:r>
            <w:r>
              <w:rPr>
                <w:rFonts w:eastAsia="Avenir"/>
                <w:bCs/>
              </w:rPr>
              <w:t xml:space="preserve">, which is unfortunate since most of our students are between 19-29. </w:t>
            </w:r>
            <w:r w:rsidRPr="00B61A36">
              <w:rPr>
                <w:rFonts w:eastAsia="Avenir"/>
                <w:bCs/>
              </w:rPr>
              <w:t xml:space="preserve"> </w:t>
            </w:r>
          </w:p>
          <w:p w14:paraId="310CD95F" w14:textId="77777777" w:rsidR="00180823" w:rsidRDefault="00180823" w:rsidP="00B61A36">
            <w:pPr>
              <w:rPr>
                <w:rFonts w:eastAsia="Avenir"/>
                <w:bCs/>
              </w:rPr>
            </w:pPr>
          </w:p>
          <w:p w14:paraId="656D53CC" w14:textId="77777777" w:rsidR="00180823" w:rsidRPr="0086175B" w:rsidRDefault="00180823" w:rsidP="00180823">
            <w:r w:rsidRPr="0086175B">
              <w:t xml:space="preserve">Results:  According to the </w:t>
            </w:r>
            <w:hyperlink r:id="rId31" w:history="1">
              <w:r w:rsidRPr="0086175B">
                <w:rPr>
                  <w:rStyle w:val="Hyperlink"/>
                </w:rPr>
                <w:t>Power BI data</w:t>
              </w:r>
            </w:hyperlink>
            <w:r w:rsidRPr="0086175B">
              <w:t>, when comparing the data for the last pre-Covid year (2018/19) to the most recent data (2021/22), it’s striking to see that White and Asian students have switched places. (</w:t>
            </w:r>
            <w:proofErr w:type="gramStart"/>
            <w:r w:rsidRPr="0086175B">
              <w:t>see</w:t>
            </w:r>
            <w:proofErr w:type="gramEnd"/>
            <w:r w:rsidRPr="0086175B">
              <w:t xml:space="preserve"> below) White students go from having the highest to the lowest Completion rates for all “races” (from 78.6% to 53.3% completion rates), and Asian students go from a 68.2% to a 78.9% completion rate, the highest.  I assume the greater economic resources of white students allowed them to take time off from college, or get a high enough paying job to leave college. </w:t>
            </w:r>
          </w:p>
          <w:p w14:paraId="2E34944C" w14:textId="77777777" w:rsidR="00180823" w:rsidRPr="0086175B" w:rsidRDefault="00180823" w:rsidP="00180823">
            <w:pPr>
              <w:rPr>
                <w:sz w:val="10"/>
                <w:szCs w:val="10"/>
              </w:rPr>
            </w:pPr>
            <w:r w:rsidRPr="0086175B">
              <w:rPr>
                <w:sz w:val="10"/>
                <w:szCs w:val="10"/>
              </w:rPr>
              <w:t xml:space="preserve">   </w:t>
            </w:r>
          </w:p>
          <w:p w14:paraId="322A039F" w14:textId="77777777" w:rsidR="00180823" w:rsidRPr="0086175B" w:rsidRDefault="00180823" w:rsidP="00180823">
            <w:r w:rsidRPr="0086175B">
              <w:rPr>
                <w:noProof/>
              </w:rPr>
              <w:lastRenderedPageBreak/>
              <w:drawing>
                <wp:inline distT="0" distB="0" distL="0" distR="0" wp14:anchorId="09336109" wp14:editId="131E3F7C">
                  <wp:extent cx="6346658" cy="1750595"/>
                  <wp:effectExtent l="0" t="0" r="0" b="254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stretch>
                            <a:fillRect/>
                          </a:stretch>
                        </pic:blipFill>
                        <pic:spPr>
                          <a:xfrm>
                            <a:off x="0" y="0"/>
                            <a:ext cx="6415638" cy="1769622"/>
                          </a:xfrm>
                          <a:prstGeom prst="rect">
                            <a:avLst/>
                          </a:prstGeom>
                        </pic:spPr>
                      </pic:pic>
                    </a:graphicData>
                  </a:graphic>
                </wp:inline>
              </w:drawing>
            </w:r>
            <w:r w:rsidRPr="0086175B">
              <w:t xml:space="preserve"> </w:t>
            </w:r>
          </w:p>
          <w:p w14:paraId="10D9C6B4" w14:textId="77777777" w:rsidR="00180823" w:rsidRPr="0086175B" w:rsidRDefault="00180823" w:rsidP="00180823">
            <w:r w:rsidRPr="0086175B">
              <w:rPr>
                <w:noProof/>
              </w:rPr>
              <w:drawing>
                <wp:inline distT="0" distB="0" distL="0" distR="0" wp14:anchorId="0A7627C8" wp14:editId="71E0CBD1">
                  <wp:extent cx="6436895" cy="1690436"/>
                  <wp:effectExtent l="0" t="0" r="2540" b="508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6522361" cy="1712881"/>
                          </a:xfrm>
                          <a:prstGeom prst="rect">
                            <a:avLst/>
                          </a:prstGeom>
                        </pic:spPr>
                      </pic:pic>
                    </a:graphicData>
                  </a:graphic>
                </wp:inline>
              </w:drawing>
            </w:r>
          </w:p>
          <w:p w14:paraId="0DA89600" w14:textId="1296F0D1" w:rsidR="00180823" w:rsidRPr="0086175B" w:rsidRDefault="00180823" w:rsidP="00180823">
            <w:r w:rsidRPr="00180823">
              <w:rPr>
                <w:b/>
                <w:u w:val="single"/>
              </w:rPr>
              <w:t xml:space="preserve">Ethnic Disparities: </w:t>
            </w:r>
            <w:r w:rsidRPr="0086175B">
              <w:t xml:space="preserve">Oddly there was only a minor drop for Black students of 3.4 percentage points, but Hispanic completion rates actually went up 2.7 percentage points.  This suggests that in the immediate post-Covid period we need to focus primarily on Black student success (their completion rate is the lowest, at 50%, whereas Hispanics are at 62.6%, higher than white students. Note, overall Black completion rates for all of BCC were 49.7% only marginally lower than for the Sociology dept, so this is more if a college wide issue than a Sociology problem. </w:t>
            </w:r>
          </w:p>
          <w:p w14:paraId="178F30BB" w14:textId="77777777" w:rsidR="00180823" w:rsidRPr="0086175B" w:rsidRDefault="00180823" w:rsidP="00180823">
            <w:r w:rsidRPr="0086175B">
              <w:t xml:space="preserve">    One reason for this huge gap could be the poor attendance rates of many Black students.  In </w:t>
            </w:r>
            <w:proofErr w:type="spellStart"/>
            <w:r w:rsidRPr="0086175B">
              <w:t>Swiencicki’s</w:t>
            </w:r>
            <w:proofErr w:type="spellEnd"/>
            <w:r w:rsidRPr="0086175B">
              <w:t xml:space="preserve"> classes a large share of the students who never show up, or who have very poor attendance, seem to be African American.  One possible way to close this gap would be for the college to help create, or connect with pro-Black support groups like UMOJA to raise Black completion rates by creating a more supportive and empowering community for Black students.  We plan to work with student services to see if we can get them to promote programs like UMOJA to help inspire our Black sociology students.    </w:t>
            </w:r>
          </w:p>
          <w:p w14:paraId="6B4D2848" w14:textId="77777777" w:rsidR="00180823" w:rsidRDefault="00180823" w:rsidP="00180823">
            <w:r w:rsidRPr="0086175B">
              <w:t xml:space="preserve">   Another solution is to encourage failing students to make greater use of EOPS and dedicated sociology tutors, which we plan to do. </w:t>
            </w:r>
          </w:p>
          <w:p w14:paraId="7E3C6841" w14:textId="015433A8" w:rsidR="00180823" w:rsidRPr="00B61A36" w:rsidRDefault="00180823" w:rsidP="00180823">
            <w:pPr>
              <w:rPr>
                <w:rFonts w:eastAsia="Avenir"/>
                <w:bCs/>
              </w:rPr>
            </w:pPr>
            <w:r>
              <w:t xml:space="preserve">  Finally, because Hispanic completion rates are about 15% lower than the college </w:t>
            </w:r>
            <w:proofErr w:type="gramStart"/>
            <w:r>
              <w:t>average</w:t>
            </w:r>
            <w:proofErr w:type="gramEnd"/>
            <w:r>
              <w:t xml:space="preserve"> we plan to work with student services to encourage the use of programs like Puente and </w:t>
            </w:r>
            <w:proofErr w:type="spellStart"/>
            <w:r>
              <w:t>Excelencia</w:t>
            </w:r>
            <w:proofErr w:type="spellEnd"/>
            <w:r>
              <w:t xml:space="preserve"> in Education to promote Hispanic completion rates. </w:t>
            </w:r>
          </w:p>
        </w:tc>
      </w:tr>
      <w:tr w:rsidR="00191082" w:rsidRPr="00D76291"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D76291" w:rsidRDefault="00106447" w:rsidP="00106447">
            <w:pPr>
              <w:rPr>
                <w:rFonts w:eastAsiaTheme="minorEastAsia"/>
                <w:b/>
                <w:bCs/>
              </w:rPr>
            </w:pPr>
            <w:r w:rsidRPr="00D76291">
              <w:rPr>
                <w:rFonts w:eastAsiaTheme="minorEastAsia"/>
                <w:b/>
                <w:bCs/>
              </w:rPr>
              <w:lastRenderedPageBreak/>
              <w:t xml:space="preserve">What disproportionately impacted (DI) population(s) showed outcomes gains in your program area and which need more support? </w:t>
            </w:r>
          </w:p>
        </w:tc>
      </w:tr>
      <w:tr w:rsidR="00191082" w:rsidRPr="00D76291"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2C03B9A" w14:textId="1FCAE2D5" w:rsidR="00106447" w:rsidRDefault="00866050" w:rsidP="00866050">
            <w:r w:rsidRPr="00866050">
              <w:rPr>
                <w:rFonts w:eastAsia="Avenir"/>
                <w:b/>
                <w:bCs/>
                <w:u w:val="single"/>
              </w:rPr>
              <w:t>DI GAINS</w:t>
            </w:r>
            <w:r>
              <w:rPr>
                <w:rFonts w:eastAsia="Avenir"/>
                <w:bCs/>
              </w:rPr>
              <w:t xml:space="preserve">: </w:t>
            </w:r>
            <w:r w:rsidR="00D7515B" w:rsidRPr="00D7515B">
              <w:rPr>
                <w:rFonts w:eastAsia="Avenir"/>
                <w:bCs/>
              </w:rPr>
              <w:t xml:space="preserve">As noted in my analysis in the past section, </w:t>
            </w:r>
            <w:r w:rsidR="00D7515B" w:rsidRPr="00D7515B">
              <w:rPr>
                <w:sz w:val="26"/>
                <w:szCs w:val="26"/>
              </w:rPr>
              <w:t>when comparing the data for the last pre-Covid year (2018/19) to the most recent data (2021/22),</w:t>
            </w:r>
            <w:r w:rsidR="00D7515B" w:rsidRPr="00D7515B">
              <w:rPr>
                <w:rFonts w:eastAsia="Avenir"/>
                <w:bCs/>
              </w:rPr>
              <w:t xml:space="preserve"> </w:t>
            </w:r>
            <w:r w:rsidR="00D7515B" w:rsidRPr="00D7515B">
              <w:t>Hispanic completion rates actually went up 2.7 percentage points</w:t>
            </w:r>
            <w:r w:rsidR="00D7515B">
              <w:t xml:space="preserve"> (from 59.5 – 62.6%</w:t>
            </w:r>
            <w:r w:rsidR="009B1078">
              <w:t>)</w:t>
            </w:r>
            <w:r w:rsidR="00D7515B">
              <w:t xml:space="preserve">.  Assuming this is not a random fluctuation, we </w:t>
            </w:r>
            <w:r>
              <w:t xml:space="preserve">believe </w:t>
            </w:r>
            <w:r w:rsidR="00D7515B">
              <w:t xml:space="preserve">this </w:t>
            </w:r>
            <w:r>
              <w:t xml:space="preserve">is the result of </w:t>
            </w:r>
            <w:r w:rsidR="00D7515B">
              <w:t xml:space="preserve">the fact that each year </w:t>
            </w:r>
            <w:proofErr w:type="gramStart"/>
            <w:r w:rsidR="00D7515B">
              <w:t xml:space="preserve">more </w:t>
            </w:r>
            <w:r>
              <w:t>young</w:t>
            </w:r>
            <w:proofErr w:type="gramEnd"/>
            <w:r>
              <w:t xml:space="preserve"> </w:t>
            </w:r>
            <w:r w:rsidR="00D7515B">
              <w:t>Hispani</w:t>
            </w:r>
            <w:r>
              <w:t xml:space="preserve">cs are born </w:t>
            </w:r>
            <w:r w:rsidR="00D7515B">
              <w:t xml:space="preserve">second generation Americans rather than foreign born immigrants, so as Hispanic youth become more Americanized and acculturated their educational performance starts to mirror that of the dominant group. </w:t>
            </w:r>
            <w:r w:rsidR="00D7515B">
              <w:lastRenderedPageBreak/>
              <w:t xml:space="preserve">Incidentally, this is also occurring with Hispanic birth rates. </w:t>
            </w:r>
            <w:r w:rsidR="009B1078">
              <w:t xml:space="preserve"> However, since the college wide completion rate is 74% (excluding EWs and MWs), more work needs to be done to raise Hispanic completion rates. </w:t>
            </w:r>
          </w:p>
          <w:p w14:paraId="5FD7B226" w14:textId="7BF28A3D" w:rsidR="00866050" w:rsidRDefault="00866050" w:rsidP="00866050">
            <w:r w:rsidRPr="00866050">
              <w:rPr>
                <w:rFonts w:eastAsia="Avenir"/>
                <w:b/>
                <w:bCs/>
                <w:u w:val="single"/>
              </w:rPr>
              <w:t xml:space="preserve">DI </w:t>
            </w:r>
            <w:r>
              <w:rPr>
                <w:rFonts w:eastAsia="Avenir"/>
                <w:b/>
                <w:bCs/>
                <w:u w:val="single"/>
              </w:rPr>
              <w:t>LOSSES</w:t>
            </w:r>
            <w:r>
              <w:rPr>
                <w:rFonts w:eastAsia="Avenir"/>
                <w:bCs/>
              </w:rPr>
              <w:t xml:space="preserve">: </w:t>
            </w:r>
            <w:r w:rsidRPr="00D7515B">
              <w:rPr>
                <w:rFonts w:eastAsia="Avenir"/>
                <w:bCs/>
              </w:rPr>
              <w:t xml:space="preserve">As noted in my analysis in the past section, </w:t>
            </w:r>
            <w:r w:rsidRPr="00D7515B">
              <w:rPr>
                <w:sz w:val="26"/>
                <w:szCs w:val="26"/>
              </w:rPr>
              <w:t>when comparing the data for the last pre-Covid year (2018/19) to the most recent data (2021/22),</w:t>
            </w:r>
            <w:r>
              <w:rPr>
                <w:sz w:val="26"/>
                <w:szCs w:val="26"/>
              </w:rPr>
              <w:t xml:space="preserve"> completion rates for Black students drop</w:t>
            </w:r>
            <w:r w:rsidR="009B1078">
              <w:rPr>
                <w:sz w:val="26"/>
                <w:szCs w:val="26"/>
              </w:rPr>
              <w:t>ped</w:t>
            </w:r>
            <w:r>
              <w:rPr>
                <w:sz w:val="26"/>
                <w:szCs w:val="26"/>
              </w:rPr>
              <w:t xml:space="preserve"> from </w:t>
            </w:r>
            <w:r w:rsidR="009B1078">
              <w:rPr>
                <w:sz w:val="26"/>
                <w:szCs w:val="26"/>
              </w:rPr>
              <w:t xml:space="preserve">52.9 – 50% (a 5.4% drop).  This is especially problematic, because </w:t>
            </w:r>
            <w:r w:rsidR="009B1078">
              <w:t xml:space="preserve">  the college wide completion rate for this period is 74% (excluding EWs and MWs)</w:t>
            </w:r>
            <w:r w:rsidR="009B1078">
              <w:rPr>
                <w:sz w:val="26"/>
                <w:szCs w:val="26"/>
              </w:rPr>
              <w:t xml:space="preserve">   </w:t>
            </w:r>
          </w:p>
          <w:p w14:paraId="40F8D812" w14:textId="3AAABA77" w:rsidR="00866050" w:rsidRPr="00D76291" w:rsidRDefault="00866050" w:rsidP="00866050">
            <w:pPr>
              <w:rPr>
                <w:rFonts w:eastAsia="Avenir"/>
                <w:b/>
                <w:bCs/>
              </w:rPr>
            </w:pPr>
          </w:p>
        </w:tc>
      </w:tr>
      <w:tr w:rsidR="00191082" w:rsidRPr="00D76291"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D76291" w:rsidRDefault="00106447" w:rsidP="00106447">
            <w:pPr>
              <w:rPr>
                <w:rFonts w:eastAsiaTheme="minorEastAsia"/>
                <w:b/>
                <w:bCs/>
              </w:rPr>
            </w:pPr>
            <w:r w:rsidRPr="00D76291">
              <w:rPr>
                <w:rFonts w:eastAsia="Calibri"/>
                <w:b/>
                <w:bCs/>
              </w:rPr>
              <w:lastRenderedPageBreak/>
              <w:t xml:space="preserve">How do these outcome trends compare to the college average?  </w:t>
            </w:r>
          </w:p>
        </w:tc>
      </w:tr>
      <w:tr w:rsidR="00191082" w:rsidRPr="00D76291"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458F92" w14:textId="4ED366D7" w:rsidR="00052C4D" w:rsidRPr="00052C4D" w:rsidRDefault="00052C4D" w:rsidP="00052C4D">
            <w:pPr>
              <w:rPr>
                <w:rFonts w:eastAsia="Avenir"/>
                <w:bCs/>
              </w:rPr>
            </w:pPr>
            <w:r w:rsidRPr="00052C4D">
              <w:rPr>
                <w:rFonts w:eastAsia="Avenir"/>
                <w:bCs/>
              </w:rPr>
              <w:t xml:space="preserve">-Hispanics 62.6% vs. 74% college wide completion rates (-15.4.%). </w:t>
            </w:r>
          </w:p>
          <w:p w14:paraId="6C3C7C99" w14:textId="1F1D135C" w:rsidR="00052C4D" w:rsidRPr="00052C4D" w:rsidRDefault="00052C4D" w:rsidP="00052C4D">
            <w:pPr>
              <w:rPr>
                <w:rFonts w:eastAsia="Avenir"/>
                <w:bCs/>
              </w:rPr>
            </w:pPr>
            <w:r w:rsidRPr="00052C4D">
              <w:rPr>
                <w:rFonts w:eastAsia="Avenir"/>
                <w:bCs/>
              </w:rPr>
              <w:t xml:space="preserve">-Black Students: 50% vs. 74% college wide completion rates (-32.4%). </w:t>
            </w:r>
          </w:p>
          <w:p w14:paraId="188AED32" w14:textId="3926E8B4" w:rsidR="00106447" w:rsidRPr="00D76291" w:rsidRDefault="00052C4D" w:rsidP="00052C4D">
            <w:pPr>
              <w:rPr>
                <w:rFonts w:eastAsia="Avenir"/>
                <w:b/>
                <w:bCs/>
              </w:rPr>
            </w:pPr>
            <w:r>
              <w:rPr>
                <w:rFonts w:eastAsia="Avenir"/>
                <w:b/>
                <w:bCs/>
              </w:rPr>
              <w:t xml:space="preserve">   Note: </w:t>
            </w:r>
            <w:r>
              <w:t xml:space="preserve">the college wide completion rate of 74% excludes EWs and MWs, but the data for Hispanic and Black students does not. </w:t>
            </w:r>
          </w:p>
        </w:tc>
      </w:tr>
      <w:tr w:rsidR="00191082" w:rsidRPr="00D76291"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D76291" w:rsidRDefault="00106447" w:rsidP="00106447">
            <w:pPr>
              <w:rPr>
                <w:rFonts w:eastAsiaTheme="minorEastAsia"/>
                <w:b/>
                <w:bCs/>
              </w:rPr>
            </w:pPr>
            <w:r w:rsidRPr="00D76291">
              <w:rPr>
                <w:rFonts w:eastAsia="Calibri"/>
                <w:b/>
                <w:bCs/>
              </w:rPr>
              <w:t xml:space="preserve">What questions do you have about the trends? </w:t>
            </w:r>
          </w:p>
        </w:tc>
      </w:tr>
      <w:tr w:rsidR="00191082" w:rsidRPr="00D76291"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9DFEFC0" w14:textId="6B2B967B" w:rsidR="00106447" w:rsidRPr="00D76291" w:rsidRDefault="00382D09" w:rsidP="00382D09">
            <w:pPr>
              <w:rPr>
                <w:rFonts w:eastAsia="Calibri"/>
              </w:rPr>
            </w:pPr>
            <w:r>
              <w:rPr>
                <w:rFonts w:eastAsia="Calibri"/>
              </w:rPr>
              <w:t xml:space="preserve">I’m unsure why the </w:t>
            </w:r>
            <w:r>
              <w:t>college wide completion rate of 74% excludes EWs and MWs, but the data for Hispanic and Black students does not.</w:t>
            </w:r>
          </w:p>
        </w:tc>
      </w:tr>
      <w:tr w:rsidR="00191082" w:rsidRPr="00D76291"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D76291" w:rsidRDefault="00106447" w:rsidP="00106447">
            <w:pPr>
              <w:rPr>
                <w:rFonts w:eastAsiaTheme="minorHAnsi"/>
                <w:b/>
                <w:bCs/>
              </w:rPr>
            </w:pPr>
            <w:r w:rsidRPr="00D76291">
              <w:rPr>
                <w:rFonts w:eastAsia="Calibri"/>
                <w:b/>
                <w:bCs/>
              </w:rPr>
              <w:t>Based on input you’ve received from students, what have they expressed as their need (s) to complete and succeed in your courses? (</w:t>
            </w:r>
            <w:proofErr w:type="gramStart"/>
            <w:r w:rsidRPr="00D76291">
              <w:rPr>
                <w:rFonts w:eastAsia="Calibri"/>
                <w:b/>
                <w:bCs/>
              </w:rPr>
              <w:t>support</w:t>
            </w:r>
            <w:proofErr w:type="gramEnd"/>
            <w:r w:rsidRPr="00D76291">
              <w:rPr>
                <w:rFonts w:eastAsia="Calibri"/>
                <w:b/>
                <w:bCs/>
              </w:rPr>
              <w:t xml:space="preserve"> your recommendations with examples) e.g., offer diff modalities; timing of day).  </w:t>
            </w:r>
          </w:p>
        </w:tc>
      </w:tr>
      <w:tr w:rsidR="00191082" w:rsidRPr="00D76291"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5A893BFB" w:rsidR="00106447" w:rsidRDefault="00382D09" w:rsidP="00106447">
            <w:pPr>
              <w:rPr>
                <w:rFonts w:eastAsia="Calibri"/>
              </w:rPr>
            </w:pPr>
            <w:r>
              <w:rPr>
                <w:rFonts w:eastAsia="Calibri"/>
              </w:rPr>
              <w:t xml:space="preserve">1) Continued access to loaner laptops. </w:t>
            </w:r>
            <w:r>
              <w:rPr>
                <w:rFonts w:eastAsia="Calibri"/>
              </w:rPr>
              <w:br/>
              <w:t xml:space="preserve">2) Subsidized broadband internet coverage. Most students are just using their cell phones. </w:t>
            </w:r>
          </w:p>
          <w:p w14:paraId="6BDC62AE" w14:textId="59DE3CB1" w:rsidR="00106447" w:rsidRPr="00D76291" w:rsidRDefault="00382D09" w:rsidP="00382D09">
            <w:pPr>
              <w:rPr>
                <w:rFonts w:eastAsia="Calibri"/>
              </w:rPr>
            </w:pPr>
            <w:r>
              <w:rPr>
                <w:rFonts w:eastAsia="Calibri"/>
              </w:rPr>
              <w:t xml:space="preserve">3) Access to dedicated sociology tutors. </w:t>
            </w:r>
          </w:p>
        </w:tc>
      </w:tr>
      <w:tr w:rsidR="00191082" w:rsidRPr="00D76291"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D76291" w:rsidRDefault="00106447" w:rsidP="00106447">
            <w:pPr>
              <w:rPr>
                <w:rFonts w:eastAsiaTheme="minorEastAsia"/>
                <w:b/>
                <w:bCs/>
              </w:rPr>
            </w:pPr>
            <w:r w:rsidRPr="00D76291">
              <w:rPr>
                <w:rFonts w:eastAsia="Calibri"/>
                <w:b/>
                <w:bCs/>
              </w:rPr>
              <w:t>How will these outcome trends you identified in this section affect your department goals and plans for the next three years?</w:t>
            </w:r>
          </w:p>
        </w:tc>
      </w:tr>
      <w:tr w:rsidR="00191082" w:rsidRPr="00D76291"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D76291" w:rsidRDefault="000D087A" w:rsidP="00257F36">
            <w:pPr>
              <w:jc w:val="center"/>
              <w:rPr>
                <w:rFonts w:eastAsia="Calibri"/>
              </w:rPr>
            </w:pPr>
            <w:r w:rsidRPr="00D76291">
              <w:rPr>
                <w:rFonts w:eastAsia="Avenir Black"/>
                <w:b/>
                <w:bCs/>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D76291" w:rsidRDefault="000D087A" w:rsidP="00257F36">
            <w:pPr>
              <w:jc w:val="center"/>
              <w:rPr>
                <w:rFonts w:eastAsia="Calibri"/>
              </w:rPr>
            </w:pPr>
            <w:r w:rsidRPr="00D76291">
              <w:rPr>
                <w:rFonts w:eastAsia="Avenir Black"/>
                <w:b/>
                <w:bCs/>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D76291" w:rsidRDefault="000D087A" w:rsidP="00257F36">
            <w:pPr>
              <w:jc w:val="center"/>
              <w:rPr>
                <w:rFonts w:eastAsia="Calibri"/>
              </w:rPr>
            </w:pPr>
            <w:r w:rsidRPr="00D76291">
              <w:rPr>
                <w:rFonts w:eastAsia="Avenir Black"/>
                <w:b/>
                <w:bCs/>
              </w:rPr>
              <w:t>Year 3 (2023-24)</w:t>
            </w:r>
          </w:p>
        </w:tc>
      </w:tr>
      <w:tr w:rsidR="004B3D15" w:rsidRPr="00D76291"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8FE6217" w14:textId="77777777" w:rsidR="004B3D15" w:rsidRDefault="004B3D15" w:rsidP="004B3D15">
            <w:r w:rsidRPr="0086175B">
              <w:t xml:space="preserve">1) </w:t>
            </w:r>
            <w:r>
              <w:t xml:space="preserve">We will need more money for </w:t>
            </w:r>
            <w:r w:rsidRPr="0086175B">
              <w:t xml:space="preserve">dedicated sociology tutors. </w:t>
            </w:r>
          </w:p>
          <w:p w14:paraId="3F6F53A5" w14:textId="07790F46" w:rsidR="007A480B" w:rsidRPr="00D76291" w:rsidRDefault="007A480B" w:rsidP="007A480B">
            <w:pPr>
              <w:rPr>
                <w:rFonts w:eastAsia="Calibri"/>
              </w:rPr>
            </w:pPr>
            <w:r>
              <w:rPr>
                <w:rFonts w:eastAsia="Calibri"/>
              </w:rPr>
              <w:t xml:space="preserve">2) We will ask college to survey our students as to what things are causing them to drop or fail classes.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5587A5B" w14:textId="77777777" w:rsidR="007A480B" w:rsidRDefault="007A480B" w:rsidP="007A480B">
            <w:r w:rsidRPr="0086175B">
              <w:t xml:space="preserve">1) </w:t>
            </w:r>
            <w:r>
              <w:t xml:space="preserve">We will need more money for </w:t>
            </w:r>
            <w:r w:rsidRPr="0086175B">
              <w:t xml:space="preserve">dedicated sociology tutors. </w:t>
            </w:r>
          </w:p>
          <w:p w14:paraId="2CE8A6DA" w14:textId="790A1A1E" w:rsidR="004B3D15" w:rsidRPr="00D76291" w:rsidRDefault="007A480B" w:rsidP="007A480B">
            <w:pPr>
              <w:rPr>
                <w:rFonts w:eastAsia="Calibri"/>
              </w:rPr>
            </w:pPr>
            <w:r>
              <w:rPr>
                <w:rFonts w:eastAsia="Calibri"/>
              </w:rPr>
              <w:t xml:space="preserve">2) We will analyze the requested college survey on what things are causing them to drop or fail classes.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316B3D" w14:textId="77777777" w:rsidR="004B3D15" w:rsidRDefault="004B3D15" w:rsidP="004B3D15">
            <w:r w:rsidRPr="0086175B">
              <w:t xml:space="preserve">1) </w:t>
            </w:r>
            <w:r>
              <w:t xml:space="preserve">We will need more money for </w:t>
            </w:r>
            <w:r w:rsidRPr="0086175B">
              <w:t>dedicated sociology tutors.</w:t>
            </w:r>
          </w:p>
          <w:p w14:paraId="606BB96D" w14:textId="33F02C22" w:rsidR="007A480B" w:rsidRPr="00D76291" w:rsidRDefault="007A480B" w:rsidP="007A480B">
            <w:pPr>
              <w:rPr>
                <w:rFonts w:eastAsia="Calibri"/>
              </w:rPr>
            </w:pPr>
            <w:r>
              <w:rPr>
                <w:rFonts w:eastAsia="Calibri"/>
              </w:rPr>
              <w:t xml:space="preserve">2) We will use the results of our analysis of the requested college survey to craft new solutions to the DI disparities.  </w:t>
            </w:r>
          </w:p>
        </w:tc>
      </w:tr>
    </w:tbl>
    <w:p w14:paraId="71B0593E" w14:textId="77777777" w:rsidR="00EE3904" w:rsidRPr="00D76291" w:rsidRDefault="00EE3904" w:rsidP="00EE3904">
      <w:r w:rsidRPr="00D76291">
        <w:rPr>
          <w:rFonts w:eastAsia="Avenir Black"/>
        </w:rPr>
        <w:t xml:space="preserve"> </w:t>
      </w:r>
    </w:p>
    <w:tbl>
      <w:tblPr>
        <w:tblStyle w:val="TableGrid"/>
        <w:tblW w:w="0" w:type="auto"/>
        <w:tblLook w:val="04A0" w:firstRow="1" w:lastRow="0" w:firstColumn="1" w:lastColumn="0" w:noHBand="0" w:noVBand="1"/>
      </w:tblPr>
      <w:tblGrid>
        <w:gridCol w:w="3308"/>
        <w:gridCol w:w="3309"/>
        <w:gridCol w:w="3309"/>
      </w:tblGrid>
      <w:tr w:rsidR="00191082" w:rsidRPr="00D76291" w14:paraId="6BB01292" w14:textId="77777777" w:rsidTr="00A45E54">
        <w:tc>
          <w:tcPr>
            <w:tcW w:w="9926" w:type="dxa"/>
            <w:gridSpan w:val="3"/>
            <w:shd w:val="clear" w:color="auto" w:fill="D9D9D9" w:themeFill="background1" w:themeFillShade="D9"/>
          </w:tcPr>
          <w:p w14:paraId="2BEE2FE4" w14:textId="79D4F3F2" w:rsidR="009979A6" w:rsidRPr="00D76291" w:rsidRDefault="00051DCF" w:rsidP="00EE3904">
            <w:pPr>
              <w:rPr>
                <w:b/>
                <w:bCs/>
              </w:rPr>
            </w:pPr>
            <w:r w:rsidRPr="00D76291">
              <w:rPr>
                <w:rFonts w:eastAsia="Calibri"/>
                <w:b/>
                <w:bCs/>
              </w:rPr>
              <w:t>3C</w:t>
            </w:r>
            <w:r w:rsidR="009979A6" w:rsidRPr="00D76291">
              <w:rPr>
                <w:rFonts w:eastAsia="Calibri"/>
                <w:b/>
                <w:bCs/>
              </w:rPr>
              <w:t xml:space="preserve">. </w:t>
            </w:r>
            <w:hyperlink r:id="rId32">
              <w:r w:rsidR="009979A6" w:rsidRPr="00D76291">
                <w:rPr>
                  <w:rStyle w:val="Hyperlink"/>
                  <w:rFonts w:eastAsia="Avenir"/>
                  <w:b/>
                  <w:bCs/>
                  <w:color w:val="auto"/>
                </w:rPr>
                <w:t>Degrees and Certificates Dashboard</w:t>
              </w:r>
            </w:hyperlink>
          </w:p>
        </w:tc>
      </w:tr>
      <w:tr w:rsidR="00191082" w:rsidRPr="00D76291" w14:paraId="197140B9" w14:textId="77777777" w:rsidTr="009979A6">
        <w:tc>
          <w:tcPr>
            <w:tcW w:w="9926" w:type="dxa"/>
            <w:gridSpan w:val="3"/>
          </w:tcPr>
          <w:p w14:paraId="5CC55596" w14:textId="35E88B19" w:rsidR="009979A6" w:rsidRPr="00D76291" w:rsidRDefault="009979A6" w:rsidP="009979A6">
            <w:pPr>
              <w:rPr>
                <w:rFonts w:eastAsiaTheme="minorEastAsia"/>
                <w:b/>
                <w:bCs/>
              </w:rPr>
            </w:pPr>
            <w:r w:rsidRPr="00D76291">
              <w:rPr>
                <w:rFonts w:eastAsia="Calibri"/>
                <w:b/>
                <w:bCs/>
              </w:rPr>
              <w:t xml:space="preserve">On page 1 of the “Degrees and Certificate Awards Trends” Dashboard, what are the award trends for your department (overall, by gender, age, and ethnicity).  </w:t>
            </w:r>
          </w:p>
        </w:tc>
      </w:tr>
      <w:tr w:rsidR="00191082" w:rsidRPr="00D76291" w14:paraId="51510CFE" w14:textId="77777777" w:rsidTr="00821912">
        <w:tc>
          <w:tcPr>
            <w:tcW w:w="9926" w:type="dxa"/>
            <w:gridSpan w:val="3"/>
            <w:shd w:val="clear" w:color="auto" w:fill="FFF2CC" w:themeFill="accent4" w:themeFillTint="33"/>
          </w:tcPr>
          <w:p w14:paraId="6D28C848" w14:textId="13A11BC2" w:rsidR="009979A6" w:rsidRDefault="00457CAA" w:rsidP="00DD04B1">
            <w:r>
              <w:t xml:space="preserve">Between   2018/19 – 2020/21, the Sociology AA awards steadily rose from 35-54. </w:t>
            </w:r>
            <w:r w:rsidR="001F172F">
              <w:t>In 2021 the SOC ADT had the highest total number of completers out of all of the ADTs that BCC offers.</w:t>
            </w:r>
          </w:p>
          <w:p w14:paraId="61D96209" w14:textId="06CC56EB" w:rsidR="00DD04B1" w:rsidRDefault="00DD04B1" w:rsidP="00DD04B1">
            <w:r w:rsidRPr="00DD04B1">
              <w:rPr>
                <w:b/>
              </w:rPr>
              <w:t>Gender:</w:t>
            </w:r>
            <w:r>
              <w:t xml:space="preserve">  most of the awards went to females (females: 40, males: 11)</w:t>
            </w:r>
          </w:p>
          <w:p w14:paraId="011A16E4" w14:textId="0D787BC1" w:rsidR="00DD04B1" w:rsidRPr="00DD04B1" w:rsidRDefault="00DD04B1" w:rsidP="00DD04B1">
            <w:r>
              <w:rPr>
                <w:b/>
              </w:rPr>
              <w:t xml:space="preserve">Age: </w:t>
            </w:r>
            <w:r>
              <w:t xml:space="preserve">most of the awards went to youngish students: 19-24: 39,   25-29: 17,   16-18: 14,    30-34: 10. </w:t>
            </w:r>
          </w:p>
          <w:p w14:paraId="28CCBBE5" w14:textId="6230600C" w:rsidR="00DD04B1" w:rsidRPr="00D76291" w:rsidRDefault="00DD04B1" w:rsidP="00DD04B1">
            <w:r w:rsidRPr="00DD04B1">
              <w:rPr>
                <w:b/>
              </w:rPr>
              <w:t>Ethnicity:</w:t>
            </w:r>
            <w:r>
              <w:t xml:space="preserve"> in descending order of awards: Hispanics: 21, Whites: 15, Asians: 9, Blacks 5.  The Hispanic numbers are remarkable since they only made up about 25% of our students. </w:t>
            </w:r>
          </w:p>
        </w:tc>
      </w:tr>
      <w:tr w:rsidR="00191082" w:rsidRPr="00D76291" w14:paraId="2ED5EC2E" w14:textId="77777777" w:rsidTr="009979A6">
        <w:tc>
          <w:tcPr>
            <w:tcW w:w="9926" w:type="dxa"/>
            <w:gridSpan w:val="3"/>
          </w:tcPr>
          <w:p w14:paraId="2D6C4D15" w14:textId="352D1201" w:rsidR="009979A6" w:rsidRPr="00D76291" w:rsidRDefault="009979A6" w:rsidP="009979A6">
            <w:pPr>
              <w:rPr>
                <w:rFonts w:eastAsiaTheme="minorEastAsia"/>
                <w:b/>
                <w:bCs/>
              </w:rPr>
            </w:pPr>
            <w:r w:rsidRPr="00D76291">
              <w:rPr>
                <w:rFonts w:eastAsiaTheme="minorEastAsia"/>
                <w:b/>
                <w:bCs/>
              </w:rPr>
              <w:t xml:space="preserve">On page 4, what DI population(s) award trends showed gains in your program area and which populations need more support? </w:t>
            </w:r>
          </w:p>
        </w:tc>
      </w:tr>
      <w:tr w:rsidR="00191082" w:rsidRPr="00D76291" w14:paraId="28B16507" w14:textId="77777777" w:rsidTr="00821912">
        <w:tc>
          <w:tcPr>
            <w:tcW w:w="9926" w:type="dxa"/>
            <w:gridSpan w:val="3"/>
            <w:shd w:val="clear" w:color="auto" w:fill="FFF2CC" w:themeFill="accent4" w:themeFillTint="33"/>
          </w:tcPr>
          <w:p w14:paraId="48A85F83" w14:textId="50BDA251" w:rsidR="00FE7D8F" w:rsidRPr="00D76291" w:rsidRDefault="00FE7D8F" w:rsidP="00FE7D8F">
            <w:r w:rsidRPr="00FE7D8F">
              <w:rPr>
                <w:b/>
              </w:rPr>
              <w:lastRenderedPageBreak/>
              <w:t>GAIN:</w:t>
            </w:r>
            <w:r>
              <w:t xml:space="preserve">  </w:t>
            </w:r>
            <w:r w:rsidR="00DD04B1">
              <w:t xml:space="preserve"> </w:t>
            </w:r>
            <w:r>
              <w:t xml:space="preserve">from 2017/18 – 2020/21 Hispanics went from between 8 – 11 to 21.  Impressive gain indeed! </w:t>
            </w:r>
          </w:p>
          <w:p w14:paraId="5FD27A79" w14:textId="2C19DEC8" w:rsidR="009979A6" w:rsidRPr="00D76291" w:rsidRDefault="00FE7D8F" w:rsidP="00FE7D8F">
            <w:r w:rsidRPr="00FE7D8F">
              <w:rPr>
                <w:b/>
              </w:rPr>
              <w:t>DROP</w:t>
            </w:r>
            <w:r>
              <w:t xml:space="preserve">:  </w:t>
            </w:r>
            <w:r w:rsidR="00DD04B1">
              <w:t xml:space="preserve">from 2017/18 – 2020/21 Black awards dropped from 7 or 8 to 5. </w:t>
            </w:r>
            <w:r>
              <w:t xml:space="preserve"> Black students did not fare well during the Covid period. </w:t>
            </w:r>
          </w:p>
        </w:tc>
      </w:tr>
      <w:tr w:rsidR="00191082" w:rsidRPr="00D76291" w14:paraId="3FF27827" w14:textId="77777777" w:rsidTr="009979A6">
        <w:tc>
          <w:tcPr>
            <w:tcW w:w="9926" w:type="dxa"/>
            <w:gridSpan w:val="3"/>
          </w:tcPr>
          <w:p w14:paraId="387D74B1" w14:textId="1D1874A0" w:rsidR="009979A6" w:rsidRPr="00D76291" w:rsidRDefault="009979A6" w:rsidP="009979A6">
            <w:pPr>
              <w:rPr>
                <w:rFonts w:eastAsiaTheme="minorEastAsia"/>
                <w:b/>
                <w:bCs/>
              </w:rPr>
            </w:pPr>
            <w:r w:rsidRPr="00D76291">
              <w:rPr>
                <w:rFonts w:eastAsia="Calibri"/>
                <w:b/>
                <w:bCs/>
              </w:rPr>
              <w:t xml:space="preserve">How do these outcome trends compare to the college average?  </w:t>
            </w:r>
          </w:p>
        </w:tc>
      </w:tr>
      <w:tr w:rsidR="00191082" w:rsidRPr="00D76291" w14:paraId="75A6B2A1" w14:textId="77777777" w:rsidTr="00821912">
        <w:tc>
          <w:tcPr>
            <w:tcW w:w="9926" w:type="dxa"/>
            <w:gridSpan w:val="3"/>
            <w:shd w:val="clear" w:color="auto" w:fill="FFF2CC" w:themeFill="accent4" w:themeFillTint="33"/>
          </w:tcPr>
          <w:p w14:paraId="53F83F71" w14:textId="35E7761E" w:rsidR="009979A6" w:rsidRPr="00D76291" w:rsidRDefault="00FE7D8F" w:rsidP="00FE7D8F">
            <w:r>
              <w:t>From 2017/18 – 2020/21 the college average for all subjects wavered between 948 and 1109, but largely stayed flat.</w:t>
            </w:r>
          </w:p>
        </w:tc>
      </w:tr>
      <w:tr w:rsidR="00191082" w:rsidRPr="00D76291" w14:paraId="3A76110D" w14:textId="77777777" w:rsidTr="009979A6">
        <w:tc>
          <w:tcPr>
            <w:tcW w:w="9926" w:type="dxa"/>
            <w:gridSpan w:val="3"/>
          </w:tcPr>
          <w:p w14:paraId="171FCFDD" w14:textId="4E3EE3CF" w:rsidR="009979A6" w:rsidRPr="00D76291" w:rsidRDefault="009979A6" w:rsidP="009979A6">
            <w:pPr>
              <w:rPr>
                <w:rFonts w:eastAsiaTheme="minorEastAsia"/>
                <w:b/>
                <w:bCs/>
              </w:rPr>
            </w:pPr>
            <w:r w:rsidRPr="00D76291">
              <w:rPr>
                <w:rFonts w:eastAsia="Calibri"/>
                <w:b/>
                <w:bCs/>
              </w:rPr>
              <w:t>Based on input you’ve received from students, what have they expressed as their need (s) to complete their degrees and/or certificates? (</w:t>
            </w:r>
            <w:proofErr w:type="gramStart"/>
            <w:r w:rsidRPr="00D76291">
              <w:rPr>
                <w:rFonts w:eastAsia="Calibri"/>
                <w:b/>
                <w:bCs/>
              </w:rPr>
              <w:t>support</w:t>
            </w:r>
            <w:proofErr w:type="gramEnd"/>
            <w:r w:rsidRPr="00D76291">
              <w:rPr>
                <w:rFonts w:eastAsia="Calibri"/>
                <w:b/>
                <w:bCs/>
              </w:rPr>
              <w:t xml:space="preserve"> your recommendations with examples) </w:t>
            </w:r>
          </w:p>
        </w:tc>
      </w:tr>
      <w:tr w:rsidR="00191082" w:rsidRPr="00D76291" w14:paraId="5FBCC277" w14:textId="77777777" w:rsidTr="00821912">
        <w:tc>
          <w:tcPr>
            <w:tcW w:w="9926" w:type="dxa"/>
            <w:gridSpan w:val="3"/>
            <w:shd w:val="clear" w:color="auto" w:fill="FFF2CC" w:themeFill="accent4" w:themeFillTint="33"/>
          </w:tcPr>
          <w:p w14:paraId="7F28E03D" w14:textId="4C8172A6" w:rsidR="00FE7D8F" w:rsidRDefault="00FE7D8F" w:rsidP="00FE7D8F">
            <w:pPr>
              <w:rPr>
                <w:rFonts w:eastAsia="Calibri"/>
              </w:rPr>
            </w:pPr>
            <w:r>
              <w:rPr>
                <w:rFonts w:eastAsia="Calibri"/>
              </w:rPr>
              <w:t xml:space="preserve">1) Continued access to loaner laptops (numerous students have told me they only have a cell phone). </w:t>
            </w:r>
            <w:r>
              <w:rPr>
                <w:rFonts w:eastAsia="Calibri"/>
              </w:rPr>
              <w:br/>
              <w:t xml:space="preserve">2) Subsidized broadband internet coverage. Most students are just using their cell phones. </w:t>
            </w:r>
          </w:p>
          <w:p w14:paraId="7D55CD95" w14:textId="1D181FE0" w:rsidR="009979A6" w:rsidRPr="00D76291" w:rsidRDefault="00FE7D8F" w:rsidP="00FE7D8F">
            <w:pPr>
              <w:rPr>
                <w:rFonts w:eastAsia="Calibri"/>
              </w:rPr>
            </w:pPr>
            <w:r>
              <w:rPr>
                <w:rFonts w:eastAsia="Calibri"/>
              </w:rPr>
              <w:t>3) Access to dedicated sociology tutors.</w:t>
            </w:r>
          </w:p>
        </w:tc>
      </w:tr>
      <w:tr w:rsidR="00191082" w:rsidRPr="00D76291" w14:paraId="6CAA0CA3" w14:textId="77777777" w:rsidTr="009979A6">
        <w:tc>
          <w:tcPr>
            <w:tcW w:w="9926" w:type="dxa"/>
            <w:gridSpan w:val="3"/>
          </w:tcPr>
          <w:p w14:paraId="4A384B35" w14:textId="5DB65331" w:rsidR="009979A6" w:rsidRPr="00D76291" w:rsidRDefault="009979A6" w:rsidP="009979A6">
            <w:pPr>
              <w:rPr>
                <w:rFonts w:eastAsiaTheme="minorEastAsia"/>
                <w:b/>
                <w:bCs/>
              </w:rPr>
            </w:pPr>
            <w:r w:rsidRPr="00D76291">
              <w:rPr>
                <w:rFonts w:eastAsia="Calibri"/>
                <w:b/>
                <w:bCs/>
              </w:rPr>
              <w:t>How will these outcome trends you identified in this section affect your department goals and plans for the next three years?</w:t>
            </w:r>
          </w:p>
        </w:tc>
      </w:tr>
      <w:tr w:rsidR="00191082" w:rsidRPr="00D76291"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D76291" w:rsidRDefault="000D087A" w:rsidP="00257F36">
            <w:pPr>
              <w:jc w:val="center"/>
              <w:rPr>
                <w:rFonts w:eastAsia="Calibri"/>
              </w:rPr>
            </w:pPr>
            <w:r w:rsidRPr="00D76291">
              <w:rPr>
                <w:rFonts w:eastAsia="Avenir Black"/>
                <w:b/>
                <w:bCs/>
              </w:rPr>
              <w:t>Year 1 (2021-22)</w:t>
            </w:r>
          </w:p>
        </w:tc>
        <w:tc>
          <w:tcPr>
            <w:tcW w:w="3309" w:type="dxa"/>
            <w:shd w:val="clear" w:color="auto" w:fill="D9D9D9" w:themeFill="background1" w:themeFillShade="D9"/>
            <w:vAlign w:val="bottom"/>
          </w:tcPr>
          <w:p w14:paraId="6F0596B0" w14:textId="497CE643" w:rsidR="000D087A" w:rsidRPr="00D76291" w:rsidRDefault="000D087A" w:rsidP="00257F36">
            <w:pPr>
              <w:jc w:val="center"/>
              <w:rPr>
                <w:rFonts w:eastAsia="Calibri"/>
              </w:rPr>
            </w:pPr>
            <w:r w:rsidRPr="00D76291">
              <w:rPr>
                <w:rFonts w:eastAsia="Avenir Black"/>
                <w:b/>
                <w:bCs/>
              </w:rPr>
              <w:t>Year 2 (2022-23)</w:t>
            </w:r>
          </w:p>
        </w:tc>
        <w:tc>
          <w:tcPr>
            <w:tcW w:w="3309" w:type="dxa"/>
            <w:shd w:val="clear" w:color="auto" w:fill="D9D9D9" w:themeFill="background1" w:themeFillShade="D9"/>
            <w:vAlign w:val="bottom"/>
          </w:tcPr>
          <w:p w14:paraId="50D15880" w14:textId="5963542B" w:rsidR="000D087A" w:rsidRPr="00D76291" w:rsidRDefault="000D087A" w:rsidP="00257F36">
            <w:pPr>
              <w:jc w:val="center"/>
              <w:rPr>
                <w:rFonts w:eastAsia="Calibri"/>
              </w:rPr>
            </w:pPr>
            <w:r w:rsidRPr="00D76291">
              <w:rPr>
                <w:rFonts w:eastAsia="Avenir Black"/>
                <w:b/>
                <w:bCs/>
              </w:rPr>
              <w:t>Year 3 (2023-24)</w:t>
            </w:r>
          </w:p>
        </w:tc>
      </w:tr>
      <w:tr w:rsidR="00FE7D8F" w:rsidRPr="00D76291" w14:paraId="1D7D4B37" w14:textId="77777777" w:rsidTr="00821912">
        <w:trPr>
          <w:trHeight w:val="171"/>
        </w:trPr>
        <w:tc>
          <w:tcPr>
            <w:tcW w:w="3308" w:type="dxa"/>
            <w:shd w:val="clear" w:color="auto" w:fill="FFF2CC" w:themeFill="accent4" w:themeFillTint="33"/>
          </w:tcPr>
          <w:p w14:paraId="7BAD930F" w14:textId="77777777" w:rsidR="00FE7D8F" w:rsidRDefault="00FE7D8F" w:rsidP="00FE7D8F">
            <w:r w:rsidRPr="0086175B">
              <w:t xml:space="preserve">1) </w:t>
            </w:r>
            <w:r>
              <w:t xml:space="preserve">We will need more money for </w:t>
            </w:r>
            <w:r w:rsidRPr="0086175B">
              <w:t xml:space="preserve">dedicated sociology tutors. </w:t>
            </w:r>
          </w:p>
          <w:p w14:paraId="06954AFC" w14:textId="4CEF90FF" w:rsidR="00FE7D8F" w:rsidRPr="00D76291" w:rsidRDefault="00FE7D8F" w:rsidP="00FE7D8F">
            <w:pPr>
              <w:rPr>
                <w:rFonts w:eastAsia="Calibri"/>
              </w:rPr>
            </w:pPr>
            <w:r>
              <w:rPr>
                <w:rFonts w:eastAsia="Calibri"/>
              </w:rPr>
              <w:t xml:space="preserve">2) We will ask college to survey our students as to what things are causing them to drop or fail classes.  </w:t>
            </w:r>
          </w:p>
        </w:tc>
        <w:tc>
          <w:tcPr>
            <w:tcW w:w="3309" w:type="dxa"/>
            <w:shd w:val="clear" w:color="auto" w:fill="FFF2CC" w:themeFill="accent4" w:themeFillTint="33"/>
          </w:tcPr>
          <w:p w14:paraId="1D9A6BDE" w14:textId="77777777" w:rsidR="00FE7D8F" w:rsidRDefault="00FE7D8F" w:rsidP="00FE7D8F">
            <w:r w:rsidRPr="0086175B">
              <w:t xml:space="preserve">1) </w:t>
            </w:r>
            <w:r>
              <w:t xml:space="preserve">We will need more money for </w:t>
            </w:r>
            <w:r w:rsidRPr="0086175B">
              <w:t xml:space="preserve">dedicated sociology tutors. </w:t>
            </w:r>
          </w:p>
          <w:p w14:paraId="286A476B" w14:textId="4828E656" w:rsidR="00FE7D8F" w:rsidRPr="00D76291" w:rsidRDefault="00FE7D8F" w:rsidP="00FE7D8F">
            <w:pPr>
              <w:rPr>
                <w:rFonts w:eastAsia="Calibri"/>
              </w:rPr>
            </w:pPr>
            <w:r>
              <w:rPr>
                <w:rFonts w:eastAsia="Calibri"/>
              </w:rPr>
              <w:t xml:space="preserve">2) We will analyze the requested college survey on what things are causing them to drop or fail classes.  </w:t>
            </w:r>
          </w:p>
        </w:tc>
        <w:tc>
          <w:tcPr>
            <w:tcW w:w="3309" w:type="dxa"/>
            <w:shd w:val="clear" w:color="auto" w:fill="FFF2CC" w:themeFill="accent4" w:themeFillTint="33"/>
          </w:tcPr>
          <w:p w14:paraId="64193E0B" w14:textId="77777777" w:rsidR="00FE7D8F" w:rsidRDefault="00FE7D8F" w:rsidP="00FE7D8F">
            <w:r w:rsidRPr="0086175B">
              <w:t xml:space="preserve">1) </w:t>
            </w:r>
            <w:r>
              <w:t xml:space="preserve">We will need more money for </w:t>
            </w:r>
            <w:r w:rsidRPr="0086175B">
              <w:t>dedicated sociology tutors.</w:t>
            </w:r>
          </w:p>
          <w:p w14:paraId="55B86165" w14:textId="376E0CCE" w:rsidR="00FE7D8F" w:rsidRPr="00D76291" w:rsidRDefault="00FE7D8F" w:rsidP="00FE7D8F">
            <w:pPr>
              <w:rPr>
                <w:rFonts w:eastAsia="Calibri"/>
              </w:rPr>
            </w:pPr>
            <w:r>
              <w:rPr>
                <w:rFonts w:eastAsia="Calibri"/>
              </w:rPr>
              <w:t xml:space="preserve">2) We will use the results of our analysis of the requested college survey to craft new solutions to the DI disparities.  </w:t>
            </w:r>
          </w:p>
        </w:tc>
      </w:tr>
    </w:tbl>
    <w:p w14:paraId="036078C9" w14:textId="2706700B" w:rsidR="009979A6" w:rsidRPr="00D76291" w:rsidRDefault="009979A6" w:rsidP="00EE3904">
      <w:pPr>
        <w:rPr>
          <w:u w:val="single"/>
        </w:rPr>
      </w:pPr>
    </w:p>
    <w:tbl>
      <w:tblPr>
        <w:tblStyle w:val="TableGrid"/>
        <w:tblW w:w="0" w:type="auto"/>
        <w:tblLook w:val="04A0" w:firstRow="1" w:lastRow="0" w:firstColumn="1" w:lastColumn="0" w:noHBand="0" w:noVBand="1"/>
      </w:tblPr>
      <w:tblGrid>
        <w:gridCol w:w="9926"/>
      </w:tblGrid>
      <w:tr w:rsidR="00191082" w:rsidRPr="00D76291" w14:paraId="50CB192B" w14:textId="77777777" w:rsidTr="00A45E54">
        <w:tc>
          <w:tcPr>
            <w:tcW w:w="9926" w:type="dxa"/>
            <w:shd w:val="clear" w:color="auto" w:fill="D9D9D9" w:themeFill="background1" w:themeFillShade="D9"/>
          </w:tcPr>
          <w:p w14:paraId="4CDCE1B1" w14:textId="6824A978" w:rsidR="009979A6" w:rsidRPr="00D76291" w:rsidRDefault="00051DCF" w:rsidP="00EE3904">
            <w:pPr>
              <w:rPr>
                <w:b/>
                <w:bCs/>
                <w:u w:val="single"/>
              </w:rPr>
            </w:pPr>
            <w:r w:rsidRPr="00D76291">
              <w:rPr>
                <w:rFonts w:eastAsia="Avenir"/>
                <w:b/>
                <w:bCs/>
              </w:rPr>
              <w:t>3D</w:t>
            </w:r>
            <w:r w:rsidR="009979A6" w:rsidRPr="00D76291">
              <w:rPr>
                <w:rFonts w:eastAsia="Avenir"/>
                <w:b/>
                <w:bCs/>
              </w:rPr>
              <w:t xml:space="preserve">. </w:t>
            </w:r>
            <w:hyperlink r:id="rId33">
              <w:r w:rsidR="009979A6" w:rsidRPr="00D76291">
                <w:rPr>
                  <w:rStyle w:val="Hyperlink"/>
                  <w:rFonts w:eastAsia="Avenir"/>
                  <w:b/>
                  <w:bCs/>
                  <w:color w:val="auto"/>
                </w:rPr>
                <w:t>Transfer Dashboard</w:t>
              </w:r>
            </w:hyperlink>
          </w:p>
        </w:tc>
      </w:tr>
      <w:tr w:rsidR="00191082" w:rsidRPr="00D76291" w14:paraId="571A15EF" w14:textId="77777777" w:rsidTr="009979A6">
        <w:tc>
          <w:tcPr>
            <w:tcW w:w="9926" w:type="dxa"/>
          </w:tcPr>
          <w:p w14:paraId="1A91669B" w14:textId="0DDC42A2" w:rsidR="009979A6" w:rsidRPr="00D76291" w:rsidRDefault="0078795C" w:rsidP="00EE3904">
            <w:pPr>
              <w:rPr>
                <w:rFonts w:eastAsia="Calibri"/>
              </w:rPr>
            </w:pPr>
            <w:r w:rsidRPr="00D76291">
              <w:rPr>
                <w:rFonts w:eastAsia="Calibri"/>
                <w:b/>
                <w:bCs/>
              </w:rPr>
              <w:t xml:space="preserve">This dashboard does not provide data by subject.  </w:t>
            </w:r>
            <w:r w:rsidR="009979A6" w:rsidRPr="00D76291">
              <w:rPr>
                <w:rFonts w:eastAsia="Calibri"/>
                <w:b/>
                <w:bCs/>
              </w:rPr>
              <w:t xml:space="preserve">Reflect on what you can do to affect </w:t>
            </w:r>
            <w:r w:rsidRPr="00D76291">
              <w:rPr>
                <w:rFonts w:eastAsia="Calibri"/>
                <w:b/>
                <w:bCs/>
              </w:rPr>
              <w:t xml:space="preserve">student </w:t>
            </w:r>
            <w:r w:rsidR="009979A6" w:rsidRPr="00D76291">
              <w:rPr>
                <w:rFonts w:eastAsia="Calibri"/>
                <w:b/>
                <w:bCs/>
              </w:rPr>
              <w:t>transfer.  How may your department help to support BCC student transfer?</w:t>
            </w:r>
            <w:r w:rsidR="009979A6" w:rsidRPr="00D76291">
              <w:rPr>
                <w:rFonts w:eastAsia="Calibri"/>
              </w:rPr>
              <w:t xml:space="preserve">  (e.g., serve on panels, strengthen GP in your dept, change curriculum, </w:t>
            </w:r>
            <w:r w:rsidRPr="00D76291">
              <w:rPr>
                <w:rFonts w:eastAsia="Calibri"/>
              </w:rPr>
              <w:t>i</w:t>
            </w:r>
            <w:r w:rsidR="009979A6" w:rsidRPr="00D76291">
              <w:rPr>
                <w:rFonts w:eastAsia="Calibri"/>
              </w:rPr>
              <w:t>ncrease number of AD-Ts</w:t>
            </w:r>
            <w:r w:rsidRPr="00D76291">
              <w:rPr>
                <w:rFonts w:eastAsia="Calibri"/>
              </w:rPr>
              <w:t>, etc.</w:t>
            </w:r>
            <w:r w:rsidR="009979A6" w:rsidRPr="00D76291">
              <w:rPr>
                <w:rFonts w:eastAsia="Calibri"/>
              </w:rPr>
              <w:t>)</w:t>
            </w:r>
          </w:p>
        </w:tc>
      </w:tr>
      <w:tr w:rsidR="00191082" w:rsidRPr="00D76291" w14:paraId="0613FE89" w14:textId="77777777" w:rsidTr="00821912">
        <w:tc>
          <w:tcPr>
            <w:tcW w:w="9926" w:type="dxa"/>
            <w:shd w:val="clear" w:color="auto" w:fill="FFF2CC" w:themeFill="accent4" w:themeFillTint="33"/>
          </w:tcPr>
          <w:p w14:paraId="1EC8528F" w14:textId="6126218C" w:rsidR="007E1142" w:rsidRPr="00D76291" w:rsidRDefault="00A80D56" w:rsidP="00A80D56">
            <w:pPr>
              <w:pStyle w:val="NoSpacing"/>
              <w:rPr>
                <w:rFonts w:ascii="Times New Roman" w:hAnsi="Times New Roman" w:cs="Times New Roman"/>
                <w:sz w:val="24"/>
                <w:szCs w:val="24"/>
                <w:u w:val="single"/>
              </w:rPr>
            </w:pPr>
            <w:r w:rsidRPr="00D76291">
              <w:rPr>
                <w:rFonts w:ascii="Times New Roman" w:hAnsi="Times New Roman" w:cs="Times New Roman"/>
                <w:sz w:val="24"/>
                <w:szCs w:val="24"/>
              </w:rPr>
              <w:t xml:space="preserve">.  The SOC Dept. has concentrated on </w:t>
            </w:r>
            <w:r w:rsidR="00D76291" w:rsidRPr="00D76291">
              <w:rPr>
                <w:rFonts w:ascii="Times New Roman" w:hAnsi="Times New Roman" w:cs="Times New Roman"/>
                <w:sz w:val="24"/>
                <w:szCs w:val="24"/>
              </w:rPr>
              <w:t>initiatives</w:t>
            </w:r>
            <w:r w:rsidRPr="00D76291">
              <w:rPr>
                <w:rFonts w:ascii="Times New Roman" w:hAnsi="Times New Roman" w:cs="Times New Roman"/>
                <w:sz w:val="24"/>
                <w:szCs w:val="24"/>
              </w:rPr>
              <w:t xml:space="preserve"> to improve completion and retention across the student body with particular attention to students from traditionally marginalized communities.  The SOC Dept. will continue to strategize, develop initiatives, and pursue programs that pay particular heed to the unique circumstances of the Black/African American and Latinx communities at BCC.  SOC faculty will likewise continue to support identified student groups such as EOPS, </w:t>
            </w:r>
            <w:proofErr w:type="spellStart"/>
            <w:r w:rsidRPr="00D76291">
              <w:rPr>
                <w:rFonts w:ascii="Times New Roman" w:hAnsi="Times New Roman" w:cs="Times New Roman"/>
                <w:sz w:val="24"/>
                <w:szCs w:val="24"/>
              </w:rPr>
              <w:t>CalWorks</w:t>
            </w:r>
            <w:proofErr w:type="spellEnd"/>
            <w:r w:rsidRPr="00D76291">
              <w:rPr>
                <w:rFonts w:ascii="Times New Roman" w:hAnsi="Times New Roman" w:cs="Times New Roman"/>
                <w:sz w:val="24"/>
                <w:szCs w:val="24"/>
              </w:rPr>
              <w:t xml:space="preserve">, Umoja, </w:t>
            </w:r>
            <w:proofErr w:type="spellStart"/>
            <w:r w:rsidRPr="00D76291">
              <w:rPr>
                <w:rFonts w:ascii="Times New Roman" w:hAnsi="Times New Roman" w:cs="Times New Roman"/>
                <w:sz w:val="24"/>
                <w:szCs w:val="24"/>
              </w:rPr>
              <w:t>CareBCC</w:t>
            </w:r>
            <w:proofErr w:type="spellEnd"/>
            <w:r w:rsidRPr="00D76291">
              <w:rPr>
                <w:rFonts w:ascii="Times New Roman" w:hAnsi="Times New Roman" w:cs="Times New Roman"/>
                <w:sz w:val="24"/>
                <w:szCs w:val="24"/>
              </w:rPr>
              <w:t>, Veterans Affairs, etc.  The completion and retention rates for special student groups, on average, run close to the college norm.</w:t>
            </w:r>
          </w:p>
        </w:tc>
      </w:tr>
    </w:tbl>
    <w:p w14:paraId="6651A744" w14:textId="77777777" w:rsidR="009979A6" w:rsidRPr="00D76291" w:rsidRDefault="00EE3904" w:rsidP="00EE3904">
      <w:r w:rsidRPr="00D76291">
        <w:rPr>
          <w:rFonts w:eastAsia="Calibri"/>
        </w:rPr>
        <w:t xml:space="preserve"> </w:t>
      </w:r>
    </w:p>
    <w:tbl>
      <w:tblPr>
        <w:tblStyle w:val="TableGrid"/>
        <w:tblW w:w="0" w:type="auto"/>
        <w:tblLook w:val="04A0" w:firstRow="1" w:lastRow="0" w:firstColumn="1" w:lastColumn="0" w:noHBand="0" w:noVBand="1"/>
      </w:tblPr>
      <w:tblGrid>
        <w:gridCol w:w="9926"/>
      </w:tblGrid>
      <w:tr w:rsidR="00191082" w:rsidRPr="00D76291" w14:paraId="30CA9BCC" w14:textId="77777777" w:rsidTr="00A45E54">
        <w:tc>
          <w:tcPr>
            <w:tcW w:w="9926" w:type="dxa"/>
            <w:shd w:val="clear" w:color="auto" w:fill="D9D9D9" w:themeFill="background1" w:themeFillShade="D9"/>
          </w:tcPr>
          <w:p w14:paraId="417E9944" w14:textId="361D4CE5" w:rsidR="006425C8" w:rsidRPr="00D76291" w:rsidRDefault="006425C8" w:rsidP="00EE3904">
            <w:pPr>
              <w:rPr>
                <w:b/>
                <w:bCs/>
              </w:rPr>
            </w:pPr>
            <w:r w:rsidRPr="00D76291">
              <w:rPr>
                <w:rFonts w:eastAsia="Avenir Black"/>
                <w:b/>
                <w:bCs/>
              </w:rPr>
              <w:t xml:space="preserve">3E. </w:t>
            </w:r>
            <w:r w:rsidRPr="00D76291">
              <w:rPr>
                <w:b/>
                <w:bCs/>
              </w:rPr>
              <w:t>Curriculum</w:t>
            </w:r>
          </w:p>
        </w:tc>
      </w:tr>
      <w:tr w:rsidR="00191082" w:rsidRPr="00D76291" w14:paraId="678642B3" w14:textId="77777777" w:rsidTr="00A45E54">
        <w:tc>
          <w:tcPr>
            <w:tcW w:w="9926" w:type="dxa"/>
            <w:shd w:val="clear" w:color="auto" w:fill="D9D9D9" w:themeFill="background1" w:themeFillShade="D9"/>
          </w:tcPr>
          <w:p w14:paraId="1A73CCD8" w14:textId="1159694B" w:rsidR="007E1142" w:rsidRPr="00D76291" w:rsidRDefault="007E1142" w:rsidP="00EE3904">
            <w:r w:rsidRPr="00D76291">
              <w:rPr>
                <w:rFonts w:eastAsia="Avenir Black"/>
              </w:rPr>
              <w:t>View the department’s curriculum through the lens of student equity outcomes.  BCC outcome data suggests that disproportionately impacted groups of students experience low rates of success.</w:t>
            </w:r>
            <w:r w:rsidRPr="00D76291">
              <w:rPr>
                <w:rFonts w:eastAsia="Avenir Black"/>
                <w:b/>
                <w:bCs/>
              </w:rPr>
              <w:t xml:space="preserve">  </w:t>
            </w:r>
          </w:p>
        </w:tc>
      </w:tr>
      <w:tr w:rsidR="00191082" w:rsidRPr="00D76291" w14:paraId="01D8DD99" w14:textId="77777777" w:rsidTr="009979A6">
        <w:tc>
          <w:tcPr>
            <w:tcW w:w="9926" w:type="dxa"/>
          </w:tcPr>
          <w:p w14:paraId="600CF42E" w14:textId="77777777" w:rsidR="007E1142" w:rsidRPr="00D76291" w:rsidRDefault="009979A6" w:rsidP="00EE3904">
            <w:pPr>
              <w:rPr>
                <w:rFonts w:eastAsia="Avenir Black"/>
                <w:b/>
                <w:bCs/>
              </w:rPr>
            </w:pPr>
            <w:r w:rsidRPr="00D76291">
              <w:rPr>
                <w:rFonts w:eastAsia="Avenir Black"/>
                <w:b/>
                <w:bCs/>
              </w:rPr>
              <w:t xml:space="preserve">How do you plan to adjust the curriculum to advance student equity and address DI student outcome gaps?  </w:t>
            </w:r>
          </w:p>
          <w:p w14:paraId="24B9AAC4" w14:textId="294F3E12" w:rsidR="009979A6" w:rsidRPr="00D76291" w:rsidRDefault="007E1142" w:rsidP="00EE3904">
            <w:pPr>
              <w:rPr>
                <w:rFonts w:eastAsia="Avenir Black"/>
              </w:rPr>
            </w:pPr>
            <w:r w:rsidRPr="00D76291">
              <w:rPr>
                <w:rFonts w:eastAsia="Avenir Black"/>
              </w:rPr>
              <w:t xml:space="preserve">Examples include: </w:t>
            </w:r>
            <w:r w:rsidR="009979A6" w:rsidRPr="00D76291">
              <w:rPr>
                <w:rFonts w:eastAsia="Avenir Black"/>
              </w:rPr>
              <w:t>mak</w:t>
            </w:r>
            <w:r w:rsidRPr="00D76291">
              <w:rPr>
                <w:rFonts w:eastAsia="Avenir Black"/>
              </w:rPr>
              <w:t>ing</w:t>
            </w:r>
            <w:r w:rsidR="009979A6" w:rsidRPr="00D76291">
              <w:rPr>
                <w:rFonts w:eastAsia="Avenir Black"/>
              </w:rPr>
              <w:t xml:space="preserve"> adjustments to lesson plans based on student assessment outcomes</w:t>
            </w:r>
            <w:r w:rsidRPr="00D76291">
              <w:rPr>
                <w:rFonts w:eastAsia="Avenir Black"/>
              </w:rPr>
              <w:t>;</w:t>
            </w:r>
            <w:r w:rsidR="009979A6" w:rsidRPr="00D76291">
              <w:rPr>
                <w:rFonts w:eastAsia="Avenir Black"/>
              </w:rPr>
              <w:t xml:space="preserve"> review pedagogy and revise assignments for culturally relevant content</w:t>
            </w:r>
            <w:r w:rsidRPr="00D76291">
              <w:rPr>
                <w:rFonts w:eastAsia="Avenir Black"/>
              </w:rPr>
              <w:t>;</w:t>
            </w:r>
            <w:r w:rsidR="009979A6" w:rsidRPr="00D76291">
              <w:rPr>
                <w:rFonts w:eastAsia="Avenir Black"/>
              </w:rPr>
              <w:t xml:space="preserve"> simplify student processes and make service areas student-centered</w:t>
            </w:r>
            <w:r w:rsidRPr="00D76291">
              <w:rPr>
                <w:rFonts w:eastAsia="Avenir Black"/>
              </w:rPr>
              <w:t>;</w:t>
            </w:r>
            <w:r w:rsidR="009979A6" w:rsidRPr="00D76291">
              <w:rPr>
                <w:rFonts w:eastAsia="Avenir Black"/>
              </w:rPr>
              <w:t xml:space="preserve"> manage class discussions and student participation</w:t>
            </w:r>
            <w:r w:rsidRPr="00D76291">
              <w:rPr>
                <w:rFonts w:eastAsia="Avenir Black"/>
              </w:rPr>
              <w:t xml:space="preserve">; </w:t>
            </w:r>
            <w:r w:rsidR="009979A6" w:rsidRPr="00D76291">
              <w:rPr>
                <w:rFonts w:eastAsia="Avenir Black"/>
              </w:rPr>
              <w:t>review best practices</w:t>
            </w:r>
            <w:r w:rsidRPr="00D76291">
              <w:rPr>
                <w:rFonts w:eastAsia="Avenir Black"/>
              </w:rPr>
              <w:t>, etc.</w:t>
            </w:r>
            <w:r w:rsidR="009979A6" w:rsidRPr="00D76291">
              <w:rPr>
                <w:rFonts w:eastAsia="Avenir Black"/>
              </w:rPr>
              <w:t xml:space="preserve">).  </w:t>
            </w:r>
          </w:p>
        </w:tc>
      </w:tr>
      <w:tr w:rsidR="00191082" w:rsidRPr="00D76291" w14:paraId="34A5387C" w14:textId="77777777" w:rsidTr="00821912">
        <w:tc>
          <w:tcPr>
            <w:tcW w:w="9926" w:type="dxa"/>
            <w:shd w:val="clear" w:color="auto" w:fill="FFF2CC" w:themeFill="accent4" w:themeFillTint="33"/>
          </w:tcPr>
          <w:p w14:paraId="692FE618" w14:textId="77777777" w:rsidR="009979A6" w:rsidRPr="00D76291" w:rsidRDefault="009979A6" w:rsidP="00EE3904"/>
          <w:p w14:paraId="77B9F97D" w14:textId="6C007907" w:rsidR="007E1142" w:rsidRPr="00D76291" w:rsidRDefault="007E1142" w:rsidP="00EE3904"/>
        </w:tc>
      </w:tr>
    </w:tbl>
    <w:p w14:paraId="57B9C113" w14:textId="77777777" w:rsidR="00EE3904" w:rsidRPr="00D76291" w:rsidRDefault="00EE3904" w:rsidP="00EE3904">
      <w:pPr>
        <w:ind w:firstLine="720"/>
        <w:rPr>
          <w:b/>
          <w:bCs/>
        </w:rPr>
      </w:pPr>
    </w:p>
    <w:tbl>
      <w:tblPr>
        <w:tblStyle w:val="TableGrid"/>
        <w:tblW w:w="0" w:type="auto"/>
        <w:tblInd w:w="-5" w:type="dxa"/>
        <w:tblLayout w:type="fixed"/>
        <w:tblLook w:val="04A0" w:firstRow="1" w:lastRow="0" w:firstColumn="1" w:lastColumn="0" w:noHBand="0" w:noVBand="1"/>
      </w:tblPr>
      <w:tblGrid>
        <w:gridCol w:w="3196"/>
        <w:gridCol w:w="6704"/>
      </w:tblGrid>
      <w:tr w:rsidR="00191082" w:rsidRPr="00D76291" w14:paraId="49C944BC" w14:textId="77777777" w:rsidTr="00A45E54">
        <w:tc>
          <w:tcPr>
            <w:tcW w:w="9900" w:type="dxa"/>
            <w:gridSpan w:val="2"/>
            <w:shd w:val="clear" w:color="auto" w:fill="A2E4D0"/>
          </w:tcPr>
          <w:p w14:paraId="0C30DE35" w14:textId="77777777" w:rsidR="00EE3904" w:rsidRPr="00D76291" w:rsidRDefault="00EE3904" w:rsidP="00363AA3">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In the boxes below, add improvement actions that are directly related to </w:t>
            </w:r>
            <w:r w:rsidRPr="00D76291">
              <w:rPr>
                <w:rFonts w:ascii="Times New Roman" w:hAnsi="Times New Roman" w:cs="Times New Roman"/>
                <w:b/>
                <w:bCs/>
                <w:sz w:val="24"/>
                <w:szCs w:val="24"/>
              </w:rPr>
              <w:t>Student Equity &amp; Success</w:t>
            </w:r>
            <w:r w:rsidRPr="00D76291">
              <w:rPr>
                <w:rFonts w:ascii="Times New Roman" w:hAnsi="Times New Roman" w:cs="Times New Roman"/>
                <w:sz w:val="24"/>
                <w:szCs w:val="24"/>
              </w:rPr>
              <w:t xml:space="preserve">.  If there are no improvement actions in this area, leave blank.  </w:t>
            </w:r>
            <w:r w:rsidRPr="00D76291">
              <w:rPr>
                <w:rFonts w:ascii="Times New Roman" w:hAnsi="Times New Roman" w:cs="Times New Roman"/>
                <w:i/>
                <w:iCs/>
                <w:sz w:val="24"/>
                <w:szCs w:val="24"/>
              </w:rPr>
              <w:t xml:space="preserve">If you have more than one Improvement Plan, add more by copying and pasting the table below. </w:t>
            </w:r>
          </w:p>
        </w:tc>
      </w:tr>
      <w:tr w:rsidR="00191082" w:rsidRPr="00D76291" w14:paraId="53903172" w14:textId="77777777" w:rsidTr="00A45E54">
        <w:tc>
          <w:tcPr>
            <w:tcW w:w="9900" w:type="dxa"/>
            <w:gridSpan w:val="2"/>
            <w:shd w:val="clear" w:color="auto" w:fill="F2F2F2" w:themeFill="background1" w:themeFillShade="F2"/>
          </w:tcPr>
          <w:p w14:paraId="495EC3F4" w14:textId="77777777" w:rsidR="00EE3904" w:rsidRPr="00D76291" w:rsidRDefault="00EE3904" w:rsidP="00363AA3">
            <w:pPr>
              <w:rPr>
                <w:highlight w:val="yellow"/>
              </w:rPr>
            </w:pPr>
            <w:r w:rsidRPr="00D76291">
              <w:rPr>
                <w:b/>
                <w:bCs/>
              </w:rPr>
              <w:t>IMPROVEMENT ACTIONS</w:t>
            </w:r>
          </w:p>
        </w:tc>
      </w:tr>
      <w:tr w:rsidR="00191082" w:rsidRPr="00D76291" w14:paraId="25BC8F9D" w14:textId="77777777" w:rsidTr="00821912">
        <w:tc>
          <w:tcPr>
            <w:tcW w:w="3196" w:type="dxa"/>
          </w:tcPr>
          <w:p w14:paraId="5DC5B908" w14:textId="77777777" w:rsidR="00EE3904" w:rsidRPr="00D76291" w:rsidRDefault="00EE3904" w:rsidP="00363AA3">
            <w:r w:rsidRPr="00D76291">
              <w:t>Department/Discipline:</w:t>
            </w:r>
          </w:p>
        </w:tc>
        <w:tc>
          <w:tcPr>
            <w:tcW w:w="6704" w:type="dxa"/>
            <w:shd w:val="clear" w:color="auto" w:fill="FFF2CC" w:themeFill="accent4" w:themeFillTint="33"/>
          </w:tcPr>
          <w:p w14:paraId="055840DA" w14:textId="77777777" w:rsidR="00EE3904" w:rsidRPr="00D76291" w:rsidRDefault="00EE3904" w:rsidP="00363AA3">
            <w:pPr>
              <w:rPr>
                <w:highlight w:val="yellow"/>
              </w:rPr>
            </w:pPr>
          </w:p>
        </w:tc>
      </w:tr>
      <w:tr w:rsidR="00191082" w:rsidRPr="00D76291" w14:paraId="2FABBC34" w14:textId="77777777" w:rsidTr="00821912">
        <w:tc>
          <w:tcPr>
            <w:tcW w:w="3196" w:type="dxa"/>
          </w:tcPr>
          <w:p w14:paraId="4DDE3826" w14:textId="77777777" w:rsidR="00EE3904" w:rsidRPr="00D76291" w:rsidRDefault="00EE3904" w:rsidP="00363AA3">
            <w:r w:rsidRPr="00D76291">
              <w:t>Action Name:</w:t>
            </w:r>
          </w:p>
        </w:tc>
        <w:tc>
          <w:tcPr>
            <w:tcW w:w="6704" w:type="dxa"/>
            <w:shd w:val="clear" w:color="auto" w:fill="FFF2CC" w:themeFill="accent4" w:themeFillTint="33"/>
          </w:tcPr>
          <w:p w14:paraId="611CF9E5" w14:textId="77777777" w:rsidR="00EE3904" w:rsidRPr="00D76291" w:rsidRDefault="00EE3904" w:rsidP="00363AA3">
            <w:pPr>
              <w:rPr>
                <w:highlight w:val="yellow"/>
              </w:rPr>
            </w:pPr>
          </w:p>
        </w:tc>
      </w:tr>
      <w:tr w:rsidR="00191082" w:rsidRPr="00D76291" w14:paraId="783B67FE" w14:textId="77777777" w:rsidTr="00821912">
        <w:tc>
          <w:tcPr>
            <w:tcW w:w="3196" w:type="dxa"/>
          </w:tcPr>
          <w:p w14:paraId="6A5FF3F3" w14:textId="77777777" w:rsidR="00EE3904" w:rsidRPr="00D76291" w:rsidRDefault="00EE3904" w:rsidP="00363AA3">
            <w:r w:rsidRPr="00D76291">
              <w:t>Description:</w:t>
            </w:r>
          </w:p>
        </w:tc>
        <w:tc>
          <w:tcPr>
            <w:tcW w:w="6704" w:type="dxa"/>
            <w:shd w:val="clear" w:color="auto" w:fill="FFF2CC" w:themeFill="accent4" w:themeFillTint="33"/>
          </w:tcPr>
          <w:p w14:paraId="7E1EA20A" w14:textId="77777777" w:rsidR="00EE3904" w:rsidRPr="00D76291" w:rsidRDefault="00EE3904" w:rsidP="00363AA3">
            <w:pPr>
              <w:rPr>
                <w:highlight w:val="yellow"/>
              </w:rPr>
            </w:pPr>
          </w:p>
        </w:tc>
      </w:tr>
      <w:tr w:rsidR="00191082" w:rsidRPr="00D76291" w14:paraId="104142FA" w14:textId="77777777" w:rsidTr="00821912">
        <w:tc>
          <w:tcPr>
            <w:tcW w:w="3196" w:type="dxa"/>
          </w:tcPr>
          <w:p w14:paraId="1A117FF9" w14:textId="16D0A42C" w:rsidR="00EE3904" w:rsidRPr="00D76291" w:rsidRDefault="006425C8" w:rsidP="00363AA3">
            <w:r w:rsidRPr="00D76291">
              <w:t>Completion timeline:</w:t>
            </w:r>
          </w:p>
        </w:tc>
        <w:tc>
          <w:tcPr>
            <w:tcW w:w="6704" w:type="dxa"/>
            <w:shd w:val="clear" w:color="auto" w:fill="FFF2CC" w:themeFill="accent4" w:themeFillTint="33"/>
          </w:tcPr>
          <w:p w14:paraId="2C67414F" w14:textId="77777777" w:rsidR="00EE3904" w:rsidRPr="00D76291" w:rsidRDefault="00EE3904" w:rsidP="00363AA3">
            <w:pPr>
              <w:rPr>
                <w:highlight w:val="yellow"/>
              </w:rPr>
            </w:pPr>
          </w:p>
        </w:tc>
      </w:tr>
      <w:tr w:rsidR="00191082" w:rsidRPr="00D76291" w14:paraId="3BBD62B5" w14:textId="77777777" w:rsidTr="00821912">
        <w:tc>
          <w:tcPr>
            <w:tcW w:w="3196" w:type="dxa"/>
          </w:tcPr>
          <w:p w14:paraId="32B32B0A" w14:textId="77777777" w:rsidR="00EE3904" w:rsidRPr="00D76291" w:rsidRDefault="00EE3904" w:rsidP="00363AA3">
            <w:r w:rsidRPr="00D76291">
              <w:t>Responsible person:</w:t>
            </w:r>
          </w:p>
        </w:tc>
        <w:tc>
          <w:tcPr>
            <w:tcW w:w="6704" w:type="dxa"/>
            <w:shd w:val="clear" w:color="auto" w:fill="FFF2CC" w:themeFill="accent4" w:themeFillTint="33"/>
          </w:tcPr>
          <w:p w14:paraId="1E86FDA5" w14:textId="77777777" w:rsidR="00EE3904" w:rsidRPr="00D76291" w:rsidRDefault="00EE3904" w:rsidP="00363AA3">
            <w:pPr>
              <w:rPr>
                <w:highlight w:val="yellow"/>
              </w:rPr>
            </w:pPr>
          </w:p>
        </w:tc>
      </w:tr>
    </w:tbl>
    <w:p w14:paraId="6B808355" w14:textId="77777777" w:rsidR="00EE3904" w:rsidRPr="00D76291" w:rsidRDefault="00EE3904" w:rsidP="00EE3904"/>
    <w:p w14:paraId="0A1DB0D4" w14:textId="5D770FEF" w:rsidR="00EE3904" w:rsidRPr="00D76291" w:rsidRDefault="005B2C05" w:rsidP="005B2C05">
      <w:pPr>
        <w:pStyle w:val="NoSpacing"/>
        <w:shd w:val="clear" w:color="auto" w:fill="009193"/>
        <w:rPr>
          <w:rFonts w:ascii="Times New Roman" w:hAnsi="Times New Roman" w:cs="Times New Roman"/>
          <w:sz w:val="24"/>
          <w:szCs w:val="24"/>
          <w:u w:val="single"/>
        </w:rPr>
      </w:pPr>
      <w:r w:rsidRPr="00D76291">
        <w:rPr>
          <w:rFonts w:ascii="Times New Roman" w:hAnsi="Times New Roman" w:cs="Times New Roman"/>
          <w:b/>
          <w:bCs/>
          <w:sz w:val="24"/>
          <w:szCs w:val="24"/>
        </w:rPr>
        <w:t xml:space="preserve">III. </w:t>
      </w:r>
      <w:r w:rsidR="00EE3904" w:rsidRPr="00D76291">
        <w:rPr>
          <w:rFonts w:ascii="Times New Roman" w:hAnsi="Times New Roman" w:cs="Times New Roman"/>
          <w:b/>
          <w:bCs/>
          <w:sz w:val="24"/>
          <w:szCs w:val="24"/>
        </w:rPr>
        <w:t xml:space="preserve">PROGRAM GOALS </w:t>
      </w:r>
    </w:p>
    <w:tbl>
      <w:tblPr>
        <w:tblStyle w:val="TableGrid"/>
        <w:tblW w:w="0" w:type="auto"/>
        <w:tblLook w:val="04A0" w:firstRow="1" w:lastRow="0" w:firstColumn="1" w:lastColumn="0" w:noHBand="0" w:noVBand="1"/>
      </w:tblPr>
      <w:tblGrid>
        <w:gridCol w:w="5125"/>
        <w:gridCol w:w="2430"/>
        <w:gridCol w:w="2371"/>
      </w:tblGrid>
      <w:tr w:rsidR="00191082" w:rsidRPr="00D76291" w14:paraId="44037ADA" w14:textId="77777777" w:rsidTr="00F4718F">
        <w:tc>
          <w:tcPr>
            <w:tcW w:w="9926" w:type="dxa"/>
            <w:gridSpan w:val="3"/>
          </w:tcPr>
          <w:p w14:paraId="0E2F34A6" w14:textId="364F5F4E" w:rsidR="00F4718F" w:rsidRPr="00D76291" w:rsidRDefault="00F4718F" w:rsidP="00F4718F">
            <w:pPr>
              <w:pStyle w:val="NoSpacing"/>
              <w:numPr>
                <w:ilvl w:val="0"/>
                <w:numId w:val="32"/>
              </w:numPr>
              <w:ind w:left="332"/>
              <w:rPr>
                <w:rFonts w:ascii="Times New Roman" w:hAnsi="Times New Roman" w:cs="Times New Roman"/>
                <w:b/>
                <w:bCs/>
                <w:sz w:val="24"/>
                <w:szCs w:val="24"/>
              </w:rPr>
            </w:pPr>
            <w:r w:rsidRPr="00D76291">
              <w:rPr>
                <w:rFonts w:ascii="Times New Roman" w:hAnsi="Times New Roman" w:cs="Times New Roman"/>
                <w:b/>
                <w:bCs/>
                <w:sz w:val="24"/>
                <w:szCs w:val="24"/>
              </w:rPr>
              <w:t>List your current Department Goals.</w:t>
            </w:r>
          </w:p>
        </w:tc>
      </w:tr>
      <w:tr w:rsidR="00A80D56" w:rsidRPr="00D76291" w14:paraId="3B7B366C" w14:textId="77777777" w:rsidTr="00821912">
        <w:tc>
          <w:tcPr>
            <w:tcW w:w="9926" w:type="dxa"/>
            <w:gridSpan w:val="3"/>
            <w:shd w:val="clear" w:color="auto" w:fill="FFF2CC" w:themeFill="accent4" w:themeFillTint="33"/>
          </w:tcPr>
          <w:p w14:paraId="3216A019" w14:textId="77777777" w:rsidR="00A80D56" w:rsidRPr="00D76291" w:rsidRDefault="00A80D56" w:rsidP="00A80D56">
            <w:r w:rsidRPr="00D76291">
              <w:rPr>
                <w:u w:val="single"/>
              </w:rPr>
              <w:t>Goal 1. Curriculum</w:t>
            </w:r>
            <w:r w:rsidRPr="00D76291">
              <w:t>:</w:t>
            </w:r>
          </w:p>
          <w:p w14:paraId="2908B9BF" w14:textId="2B13C76A" w:rsidR="00A80D56" w:rsidRPr="00D76291" w:rsidRDefault="00A80D56" w:rsidP="00A80D56">
            <w:r w:rsidRPr="00D76291">
              <w:t xml:space="preserve">1: </w:t>
            </w:r>
            <w:r w:rsidR="003D0A07">
              <w:t>Update ADT to reflect curricular changes (underway)</w:t>
            </w:r>
          </w:p>
          <w:p w14:paraId="4ECAA5FC" w14:textId="1E88219A" w:rsidR="00A80D56" w:rsidRPr="00D76291" w:rsidRDefault="00A80D56" w:rsidP="00A80D56">
            <w:r w:rsidRPr="00D76291">
              <w:t xml:space="preserve">2: </w:t>
            </w:r>
            <w:r w:rsidR="003D0A07">
              <w:t xml:space="preserve">Evaluate adopting COAs Statistics for Social Sciences course </w:t>
            </w:r>
            <w:r w:rsidRPr="00D76291">
              <w:t>(</w:t>
            </w:r>
            <w:r w:rsidR="003D0A07">
              <w:t>underway)</w:t>
            </w:r>
          </w:p>
          <w:p w14:paraId="4F4E86F8" w14:textId="3F20EE5D" w:rsidR="00A80D56" w:rsidRPr="00D76291" w:rsidRDefault="00A80D56" w:rsidP="00A80D56">
            <w:r w:rsidRPr="00D76291">
              <w:t xml:space="preserve">3: </w:t>
            </w:r>
            <w:r w:rsidR="003D0A07">
              <w:t xml:space="preserve">Have 100% online courses go through the POCR process and be listed on the CVC </w:t>
            </w:r>
            <w:r w:rsidRPr="00D76291">
              <w:t>(</w:t>
            </w:r>
            <w:r w:rsidR="003D0A07">
              <w:t>underway</w:t>
            </w:r>
            <w:r w:rsidRPr="00D76291">
              <w:t>)</w:t>
            </w:r>
          </w:p>
          <w:p w14:paraId="129CAA71" w14:textId="77777777" w:rsidR="00A80D56" w:rsidRPr="00D76291" w:rsidRDefault="00A80D56" w:rsidP="00A80D56">
            <w:r w:rsidRPr="00D76291">
              <w:t>4: Map SOC program under Guided Pathways model (beginning)</w:t>
            </w:r>
          </w:p>
          <w:p w14:paraId="1F437C6E" w14:textId="77777777" w:rsidR="00A80D56" w:rsidRPr="00D76291" w:rsidRDefault="00A80D56" w:rsidP="00A80D56"/>
          <w:p w14:paraId="7B095775" w14:textId="77777777" w:rsidR="00A80D56" w:rsidRPr="00D76291" w:rsidRDefault="00A80D56" w:rsidP="00A80D56">
            <w:r w:rsidRPr="00D76291">
              <w:rPr>
                <w:u w:val="single"/>
              </w:rPr>
              <w:t>Goal 2. Assessment</w:t>
            </w:r>
            <w:r w:rsidRPr="00D76291">
              <w:t>:</w:t>
            </w:r>
          </w:p>
          <w:p w14:paraId="306D18FE" w14:textId="77777777" w:rsidR="00A80D56" w:rsidRPr="00D76291" w:rsidRDefault="00A80D56" w:rsidP="00A80D56">
            <w:r w:rsidRPr="00D76291">
              <w:t xml:space="preserve">1: Complete identified assessment activities for the discipline in the Social Sciences </w:t>
            </w:r>
            <w:proofErr w:type="gramStart"/>
            <w:r w:rsidRPr="00D76291">
              <w:t>three year</w:t>
            </w:r>
            <w:proofErr w:type="gramEnd"/>
            <w:r w:rsidRPr="00D76291">
              <w:t xml:space="preserve"> assessment schedule (underway)</w:t>
            </w:r>
          </w:p>
          <w:p w14:paraId="64649AEB" w14:textId="77777777" w:rsidR="00A80D56" w:rsidRPr="00D76291" w:rsidRDefault="00A80D56" w:rsidP="00A80D56"/>
          <w:p w14:paraId="029810A0" w14:textId="77777777" w:rsidR="00A80D56" w:rsidRPr="00D76291" w:rsidRDefault="00A80D56" w:rsidP="00A80D56">
            <w:r w:rsidRPr="00D76291">
              <w:rPr>
                <w:u w:val="single"/>
              </w:rPr>
              <w:t>Goal 3. Instruction</w:t>
            </w:r>
            <w:r w:rsidRPr="00D76291">
              <w:t>:</w:t>
            </w:r>
          </w:p>
          <w:p w14:paraId="1EC28924" w14:textId="77777777" w:rsidR="00A80D56" w:rsidRPr="00D76291" w:rsidRDefault="00A80D56" w:rsidP="00A80D56">
            <w:r w:rsidRPr="00D76291">
              <w:t>1: Continue to schedule sociology courses across the schedule and across delivery methods (ongoing).</w:t>
            </w:r>
          </w:p>
          <w:p w14:paraId="2813FAB5" w14:textId="2ECA7D2A" w:rsidR="00A80D56" w:rsidRPr="00D76291" w:rsidRDefault="00A80D56" w:rsidP="00A80D56">
            <w:r w:rsidRPr="00D76291">
              <w:t>2: Develop a discipline specific tutor training program</w:t>
            </w:r>
          </w:p>
          <w:p w14:paraId="2185A6F5" w14:textId="77777777" w:rsidR="00A80D56" w:rsidRPr="00D76291" w:rsidRDefault="00A80D56" w:rsidP="00A80D56"/>
          <w:p w14:paraId="1F62B722" w14:textId="77777777" w:rsidR="00A80D56" w:rsidRPr="00D76291" w:rsidRDefault="00A80D56" w:rsidP="00A80D56">
            <w:r w:rsidRPr="00D76291">
              <w:rPr>
                <w:u w:val="single"/>
              </w:rPr>
              <w:t>Goal 4. Student Success</w:t>
            </w:r>
            <w:r w:rsidRPr="00D76291">
              <w:t>:</w:t>
            </w:r>
          </w:p>
          <w:p w14:paraId="29185AAF" w14:textId="77777777" w:rsidR="00A80D56" w:rsidRPr="00D76291" w:rsidRDefault="00A80D56" w:rsidP="00A80D56">
            <w:r w:rsidRPr="00D76291">
              <w:t>1: Increase Student Success and Retention in face-to-face classes (ongoing), particularly for disproportionally impacted groups</w:t>
            </w:r>
          </w:p>
          <w:p w14:paraId="265BC26B" w14:textId="77777777" w:rsidR="00A80D56" w:rsidRPr="00D76291" w:rsidRDefault="00A80D56" w:rsidP="00A80D56">
            <w:r w:rsidRPr="00D76291">
              <w:t xml:space="preserve">2: Increase Student Success and Retention in online and hybrid classes (ongoing), particularly for disproportionately impacted groups. </w:t>
            </w:r>
          </w:p>
          <w:p w14:paraId="548CE006" w14:textId="60E66AC3" w:rsidR="00A80D56" w:rsidRPr="00D76291" w:rsidRDefault="00A80D56" w:rsidP="00A80D56">
            <w:r w:rsidRPr="00D76291">
              <w:t>3: Increase Students</w:t>
            </w:r>
            <w:r w:rsidR="001A3040">
              <w:t>’</w:t>
            </w:r>
            <w:r w:rsidRPr="00D76291">
              <w:t xml:space="preserve"> completion of Sociology ADT (ongoing), particularly for disproportionately impacted groups.</w:t>
            </w:r>
          </w:p>
        </w:tc>
      </w:tr>
      <w:tr w:rsidR="00A80D56" w:rsidRPr="00D76291" w14:paraId="391D0F1C" w14:textId="77777777" w:rsidTr="00F4718F">
        <w:tc>
          <w:tcPr>
            <w:tcW w:w="9926" w:type="dxa"/>
            <w:gridSpan w:val="3"/>
          </w:tcPr>
          <w:p w14:paraId="00E3AAD3" w14:textId="2A92A743" w:rsidR="00A80D56" w:rsidRPr="00D76291" w:rsidRDefault="00A80D56" w:rsidP="00A80D56">
            <w:pPr>
              <w:pStyle w:val="NoSpacing"/>
              <w:numPr>
                <w:ilvl w:val="0"/>
                <w:numId w:val="32"/>
              </w:numPr>
              <w:ind w:left="332"/>
              <w:rPr>
                <w:rFonts w:ascii="Times New Roman" w:hAnsi="Times New Roman" w:cs="Times New Roman"/>
                <w:b/>
                <w:bCs/>
                <w:sz w:val="24"/>
                <w:szCs w:val="24"/>
              </w:rPr>
            </w:pPr>
            <w:r w:rsidRPr="00D76291">
              <w:rPr>
                <w:rFonts w:ascii="Times New Roman" w:hAnsi="Times New Roman" w:cs="Times New Roman"/>
                <w:b/>
                <w:bCs/>
                <w:sz w:val="24"/>
                <w:szCs w:val="24"/>
              </w:rPr>
              <w:t>How do the goals align with the College goals?  If so, which ones?</w:t>
            </w:r>
          </w:p>
        </w:tc>
      </w:tr>
      <w:tr w:rsidR="00A80D56" w:rsidRPr="00D76291" w14:paraId="72B70C92" w14:textId="77777777" w:rsidTr="00FA7ABE">
        <w:tc>
          <w:tcPr>
            <w:tcW w:w="9926" w:type="dxa"/>
            <w:gridSpan w:val="3"/>
            <w:shd w:val="clear" w:color="auto" w:fill="F2F2F2" w:themeFill="background1" w:themeFillShade="F2"/>
          </w:tcPr>
          <w:p w14:paraId="7FE37812" w14:textId="77777777" w:rsidR="00A80D56" w:rsidRPr="00D76291" w:rsidRDefault="00A80D56" w:rsidP="00A80D56">
            <w:pPr>
              <w:ind w:left="332"/>
              <w:rPr>
                <w:b/>
                <w:bCs/>
              </w:rPr>
            </w:pPr>
            <w:r w:rsidRPr="00D76291">
              <w:rPr>
                <w:b/>
                <w:bCs/>
              </w:rPr>
              <w:t>Berkeley City College Goals</w:t>
            </w:r>
          </w:p>
          <w:p w14:paraId="2A15B841" w14:textId="60759826" w:rsidR="00A80D56" w:rsidRPr="00D76291" w:rsidRDefault="00A80D56" w:rsidP="00A80D56">
            <w:pPr>
              <w:pStyle w:val="ListParagraph"/>
              <w:numPr>
                <w:ilvl w:val="0"/>
                <w:numId w:val="36"/>
              </w:numPr>
              <w:ind w:left="602" w:hanging="180"/>
              <w:rPr>
                <w:rFonts w:ascii="Times New Roman" w:hAnsi="Times New Roman" w:cs="Times New Roman"/>
                <w:bCs/>
                <w:sz w:val="24"/>
                <w:szCs w:val="24"/>
              </w:rPr>
            </w:pPr>
            <w:r w:rsidRPr="00D76291">
              <w:rPr>
                <w:rFonts w:ascii="Times New Roman" w:hAnsi="Times New Roman" w:cs="Times New Roman"/>
                <w:b/>
                <w:sz w:val="24"/>
                <w:szCs w:val="24"/>
              </w:rPr>
              <w:t>GOAL I:</w:t>
            </w:r>
            <w:r w:rsidRPr="00D76291">
              <w:rPr>
                <w:rFonts w:ascii="Times New Roman" w:hAnsi="Times New Roman" w:cs="Times New Roman"/>
                <w:bCs/>
                <w:sz w:val="24"/>
                <w:szCs w:val="24"/>
              </w:rPr>
              <w:t xml:space="preserve"> Strengthen Resilience: Strengthen BCC students’ abilities to become self-directed, focused and engaged in the pursuit of transformative, life-long learning experiences that result in personal and academic success.</w:t>
            </w:r>
          </w:p>
          <w:p w14:paraId="4DF5B23A" w14:textId="250A9718" w:rsidR="003D3DE7" w:rsidRPr="002D2309" w:rsidRDefault="00A80D56" w:rsidP="00A55979">
            <w:pPr>
              <w:pStyle w:val="ListParagraph"/>
              <w:numPr>
                <w:ilvl w:val="0"/>
                <w:numId w:val="36"/>
              </w:numPr>
              <w:ind w:left="602" w:hanging="180"/>
              <w:rPr>
                <w:rFonts w:ascii="Times New Roman" w:hAnsi="Times New Roman" w:cs="Times New Roman"/>
                <w:bCs/>
                <w:sz w:val="24"/>
                <w:szCs w:val="24"/>
              </w:rPr>
            </w:pPr>
            <w:r w:rsidRPr="002D2309">
              <w:rPr>
                <w:rFonts w:ascii="Times New Roman" w:hAnsi="Times New Roman" w:cs="Times New Roman"/>
                <w:b/>
                <w:sz w:val="24"/>
                <w:szCs w:val="24"/>
              </w:rPr>
              <w:t>GOAL II:</w:t>
            </w:r>
            <w:r w:rsidRPr="002D2309">
              <w:rPr>
                <w:rFonts w:ascii="Times New Roman" w:hAnsi="Times New Roman" w:cs="Times New Roman"/>
                <w:bCs/>
                <w:sz w:val="24"/>
                <w:szCs w:val="24"/>
              </w:rPr>
              <w:t xml:space="preserve"> Raise College Competence: Raise student skills and competencies, and expand their learning experiences, so that they can successfully complete their college program.</w:t>
            </w:r>
            <w:r w:rsidR="005F56DE" w:rsidRPr="00D76291">
              <w:t xml:space="preserve"> </w:t>
            </w:r>
            <w:r w:rsidR="003D3DE7" w:rsidRPr="00D76291">
              <w:t xml:space="preserve"> </w:t>
            </w:r>
          </w:p>
          <w:p w14:paraId="23C5DED0" w14:textId="43712A53" w:rsidR="00A80D56" w:rsidRPr="00D76291" w:rsidRDefault="00A80D56" w:rsidP="00A80D56">
            <w:pPr>
              <w:pStyle w:val="ListParagraph"/>
              <w:numPr>
                <w:ilvl w:val="0"/>
                <w:numId w:val="36"/>
              </w:numPr>
              <w:ind w:left="602" w:hanging="180"/>
              <w:rPr>
                <w:rFonts w:ascii="Times New Roman" w:hAnsi="Times New Roman" w:cs="Times New Roman"/>
                <w:bCs/>
                <w:sz w:val="24"/>
                <w:szCs w:val="24"/>
              </w:rPr>
            </w:pPr>
            <w:r w:rsidRPr="00D76291">
              <w:rPr>
                <w:rFonts w:ascii="Times New Roman" w:hAnsi="Times New Roman" w:cs="Times New Roman"/>
                <w:b/>
                <w:sz w:val="24"/>
                <w:szCs w:val="24"/>
              </w:rPr>
              <w:t>GOAL III:</w:t>
            </w:r>
            <w:r w:rsidRPr="00D76291">
              <w:rPr>
                <w:rFonts w:ascii="Times New Roman" w:hAnsi="Times New Roman" w:cs="Times New Roman"/>
                <w:bCs/>
                <w:sz w:val="24"/>
                <w:szCs w:val="24"/>
              </w:rPr>
              <w:t xml:space="preserve"> Enhance Career-Technical Education Certificates and Degrees: Enhance BCC’s 1- and 2-year career and technical education programs so that they provide current and </w:t>
            </w:r>
            <w:r w:rsidRPr="00D76291">
              <w:rPr>
                <w:rFonts w:ascii="Times New Roman" w:hAnsi="Times New Roman" w:cs="Times New Roman"/>
                <w:bCs/>
                <w:sz w:val="24"/>
                <w:szCs w:val="24"/>
              </w:rPr>
              <w:lastRenderedPageBreak/>
              <w:t>transferable skills and competencies to earn a living wage in our area, and to maintain competency for advancement in one’s career.</w:t>
            </w:r>
          </w:p>
          <w:p w14:paraId="4D3C6111" w14:textId="68CBFBEA" w:rsidR="00A80D56" w:rsidRPr="00D76291" w:rsidRDefault="00A80D56" w:rsidP="00A80D56">
            <w:pPr>
              <w:pStyle w:val="ListParagraph"/>
              <w:numPr>
                <w:ilvl w:val="0"/>
                <w:numId w:val="36"/>
              </w:numPr>
              <w:ind w:left="602" w:hanging="180"/>
              <w:rPr>
                <w:rFonts w:ascii="Times New Roman" w:hAnsi="Times New Roman" w:cs="Times New Roman"/>
                <w:bCs/>
                <w:sz w:val="24"/>
                <w:szCs w:val="24"/>
              </w:rPr>
            </w:pPr>
            <w:r w:rsidRPr="00D76291">
              <w:rPr>
                <w:rFonts w:ascii="Times New Roman" w:hAnsi="Times New Roman" w:cs="Times New Roman"/>
                <w:b/>
                <w:sz w:val="24"/>
                <w:szCs w:val="24"/>
              </w:rPr>
              <w:t>GOAL IV:</w:t>
            </w:r>
            <w:r w:rsidRPr="00D76291">
              <w:rPr>
                <w:rFonts w:ascii="Times New Roman" w:hAnsi="Times New Roman" w:cs="Times New Roman"/>
                <w:bCs/>
                <w:sz w:val="24"/>
                <w:szCs w:val="24"/>
              </w:rPr>
              <w:t xml:space="preserve"> Increase Transfer and Transfer Degrees: Ensure that all of BCC’s programs of study and transfer pathways for degrees prepare students, in a timely manner, for multiple transfer options. </w:t>
            </w:r>
          </w:p>
          <w:p w14:paraId="2AD97054" w14:textId="35D2C02B" w:rsidR="00A80D56" w:rsidRPr="00D76291" w:rsidRDefault="00A80D56" w:rsidP="00A80D56">
            <w:pPr>
              <w:pStyle w:val="ListParagraph"/>
              <w:numPr>
                <w:ilvl w:val="0"/>
                <w:numId w:val="36"/>
              </w:numPr>
              <w:ind w:left="602" w:hanging="180"/>
              <w:rPr>
                <w:rFonts w:ascii="Times New Roman" w:hAnsi="Times New Roman" w:cs="Times New Roman"/>
                <w:sz w:val="24"/>
                <w:szCs w:val="24"/>
              </w:rPr>
            </w:pPr>
            <w:r w:rsidRPr="00D76291">
              <w:rPr>
                <w:rFonts w:ascii="Times New Roman" w:hAnsi="Times New Roman" w:cs="Times New Roman"/>
                <w:b/>
                <w:sz w:val="24"/>
                <w:szCs w:val="24"/>
              </w:rPr>
              <w:t>GOAL V:</w:t>
            </w:r>
            <w:r w:rsidRPr="00D76291">
              <w:rPr>
                <w:rFonts w:ascii="Times New Roman" w:hAnsi="Times New Roman" w:cs="Times New Roman"/>
                <w:bCs/>
                <w:sz w:val="24"/>
                <w:szCs w:val="24"/>
              </w:rPr>
              <w:t xml:space="preserve"> Ensure Institutional Sustainability: Increase BCC’s impact in education through innovation, internal and external collaboration and partnerships, and sufficient resources, both short-term and long-term.</w:t>
            </w:r>
          </w:p>
        </w:tc>
      </w:tr>
      <w:tr w:rsidR="00A80D56" w:rsidRPr="00D76291" w14:paraId="4CC7F056" w14:textId="77777777" w:rsidTr="00821912">
        <w:tc>
          <w:tcPr>
            <w:tcW w:w="9926" w:type="dxa"/>
            <w:gridSpan w:val="3"/>
            <w:shd w:val="clear" w:color="auto" w:fill="FFF2CC" w:themeFill="accent4" w:themeFillTint="33"/>
          </w:tcPr>
          <w:p w14:paraId="2BD6D180" w14:textId="77777777" w:rsidR="001A3040" w:rsidRPr="001E01E3" w:rsidRDefault="001A3040" w:rsidP="001A3040">
            <w:pPr>
              <w:pStyle w:val="ListParagraph"/>
              <w:numPr>
                <w:ilvl w:val="0"/>
                <w:numId w:val="37"/>
              </w:numPr>
              <w:rPr>
                <w:bCs/>
              </w:rPr>
            </w:pPr>
            <w:r>
              <w:lastRenderedPageBreak/>
              <w:t>Our goal 1.1 of updating our SOC ADT is proposed to align with BCC Goal IV</w:t>
            </w:r>
          </w:p>
          <w:p w14:paraId="6B2FF32A" w14:textId="278C6A6E" w:rsidR="001A3040" w:rsidRDefault="001A3040" w:rsidP="001A3040">
            <w:pPr>
              <w:pStyle w:val="ListParagraph"/>
              <w:numPr>
                <w:ilvl w:val="0"/>
                <w:numId w:val="37"/>
              </w:numPr>
              <w:rPr>
                <w:bCs/>
              </w:rPr>
            </w:pPr>
            <w:r>
              <w:t>O</w:t>
            </w:r>
            <w:r w:rsidRPr="00D76291">
              <w:t xml:space="preserve">ur </w:t>
            </w:r>
            <w:r>
              <w:t>g</w:t>
            </w:r>
            <w:r w:rsidRPr="00D76291">
              <w:t xml:space="preserve">oal 1.2 of </w:t>
            </w:r>
            <w:r>
              <w:t xml:space="preserve">adopting Statistics for Sociology </w:t>
            </w:r>
            <w:r w:rsidRPr="00D76291">
              <w:t>aligns with BCC GOAL IV of “</w:t>
            </w:r>
            <w:r w:rsidRPr="001E01E3">
              <w:rPr>
                <w:bCs/>
              </w:rPr>
              <w:t>Increase Transfer and Transfer Degrees”</w:t>
            </w:r>
          </w:p>
          <w:p w14:paraId="29908008" w14:textId="7A52C0A1" w:rsidR="001A3040" w:rsidRDefault="001A3040" w:rsidP="001A3040">
            <w:pPr>
              <w:pStyle w:val="ListParagraph"/>
              <w:numPr>
                <w:ilvl w:val="0"/>
                <w:numId w:val="37"/>
              </w:numPr>
              <w:rPr>
                <w:bCs/>
              </w:rPr>
            </w:pPr>
            <w:r>
              <w:rPr>
                <w:bCs/>
              </w:rPr>
              <w:t>Our</w:t>
            </w:r>
            <w:r w:rsidRPr="001E01E3">
              <w:rPr>
                <w:bCs/>
              </w:rPr>
              <w:t xml:space="preserve"> </w:t>
            </w:r>
            <w:r>
              <w:rPr>
                <w:bCs/>
              </w:rPr>
              <w:t>goal 1.3 and 1.4 aligns with college goals I and V</w:t>
            </w:r>
          </w:p>
          <w:p w14:paraId="5B06101A" w14:textId="4EF70B3C" w:rsidR="001A3040" w:rsidRDefault="001A3040" w:rsidP="001A3040">
            <w:pPr>
              <w:pStyle w:val="ListParagraph"/>
              <w:numPr>
                <w:ilvl w:val="0"/>
                <w:numId w:val="37"/>
              </w:numPr>
              <w:rPr>
                <w:bCs/>
              </w:rPr>
            </w:pPr>
            <w:r>
              <w:rPr>
                <w:bCs/>
              </w:rPr>
              <w:t>Our goal 2.1 aligns with college goal II</w:t>
            </w:r>
          </w:p>
          <w:p w14:paraId="46742FA4" w14:textId="77777777" w:rsidR="001A3040" w:rsidRDefault="001A3040" w:rsidP="001A3040">
            <w:pPr>
              <w:pStyle w:val="ListParagraph"/>
              <w:numPr>
                <w:ilvl w:val="0"/>
                <w:numId w:val="37"/>
              </w:numPr>
              <w:rPr>
                <w:bCs/>
              </w:rPr>
            </w:pPr>
            <w:r>
              <w:rPr>
                <w:bCs/>
              </w:rPr>
              <w:t>Our goal 3.1 aligns with college goal V</w:t>
            </w:r>
          </w:p>
          <w:p w14:paraId="18422EEE" w14:textId="42C18C29" w:rsidR="00A80D56" w:rsidRDefault="005F56DE" w:rsidP="001E01E3">
            <w:pPr>
              <w:pStyle w:val="ListParagraph"/>
              <w:numPr>
                <w:ilvl w:val="0"/>
                <w:numId w:val="37"/>
              </w:numPr>
            </w:pPr>
            <w:r w:rsidRPr="00D76291">
              <w:t xml:space="preserve">Our </w:t>
            </w:r>
            <w:r w:rsidR="00C46E51">
              <w:t>g</w:t>
            </w:r>
            <w:r w:rsidRPr="00D76291">
              <w:t>oal 3.2 of fostering of specific discipline tutors is designed to align with BCC GOAL II to "raise student skills and competencies…so they can complete the program</w:t>
            </w:r>
            <w:r w:rsidR="001A3040">
              <w:t>”</w:t>
            </w:r>
          </w:p>
          <w:p w14:paraId="1691A490" w14:textId="02616F24" w:rsidR="00C46E51" w:rsidRPr="001E01E3" w:rsidRDefault="00532EE2" w:rsidP="00B36555">
            <w:pPr>
              <w:pStyle w:val="ListParagraph"/>
              <w:numPr>
                <w:ilvl w:val="0"/>
                <w:numId w:val="37"/>
              </w:numPr>
              <w:rPr>
                <w:bCs/>
              </w:rPr>
            </w:pPr>
            <w:r>
              <w:rPr>
                <w:bCs/>
              </w:rPr>
              <w:t>Our goals 4.1 – 4.</w:t>
            </w:r>
            <w:r w:rsidR="001A3040">
              <w:rPr>
                <w:bCs/>
              </w:rPr>
              <w:t>3</w:t>
            </w:r>
            <w:r>
              <w:rPr>
                <w:bCs/>
              </w:rPr>
              <w:t xml:space="preserve"> align with colleges goal IV</w:t>
            </w:r>
            <w:r w:rsidR="00C46E51">
              <w:rPr>
                <w:bCs/>
              </w:rPr>
              <w:t xml:space="preserve">  </w:t>
            </w:r>
          </w:p>
          <w:p w14:paraId="736A36DF" w14:textId="40B336D8" w:rsidR="005F56DE" w:rsidRPr="00D76291" w:rsidRDefault="005F56DE" w:rsidP="00C46E51"/>
        </w:tc>
      </w:tr>
      <w:tr w:rsidR="00A80D56" w:rsidRPr="00D76291" w14:paraId="3D6BF03A" w14:textId="77777777" w:rsidTr="00F4718F">
        <w:tc>
          <w:tcPr>
            <w:tcW w:w="9926" w:type="dxa"/>
            <w:gridSpan w:val="3"/>
          </w:tcPr>
          <w:p w14:paraId="2D5BFFAA" w14:textId="615ADE6C" w:rsidR="00A80D56" w:rsidRPr="00D76291" w:rsidRDefault="00A80D56" w:rsidP="00A80D56">
            <w:pPr>
              <w:pStyle w:val="ListParagraph"/>
              <w:numPr>
                <w:ilvl w:val="0"/>
                <w:numId w:val="32"/>
              </w:numPr>
              <w:ind w:left="332"/>
              <w:rPr>
                <w:rFonts w:ascii="Times New Roman" w:hAnsi="Times New Roman" w:cs="Times New Roman"/>
                <w:b/>
                <w:bCs/>
                <w:sz w:val="24"/>
                <w:szCs w:val="24"/>
              </w:rPr>
            </w:pPr>
            <w:r w:rsidRPr="00D76291">
              <w:rPr>
                <w:rFonts w:ascii="Times New Roman" w:hAnsi="Times New Roman" w:cs="Times New Roman"/>
                <w:b/>
                <w:bCs/>
                <w:sz w:val="24"/>
                <w:szCs w:val="24"/>
              </w:rPr>
              <w:t>Assess your facilities utilization (including labs, support for online learning, and other spaces) and for each year, indicate if the space is insufficient.  If so, what are the needs and why? *</w:t>
            </w:r>
            <w:r w:rsidRPr="00D76291">
              <w:rPr>
                <w:rFonts w:ascii="Times New Roman" w:hAnsi="Times New Roman" w:cs="Times New Roman"/>
                <w:i/>
                <w:iCs/>
                <w:sz w:val="24"/>
                <w:szCs w:val="24"/>
              </w:rPr>
              <w:t>Note that facility needs and planning are addressed in the Facility Master Plan for the college, including the planning for new buildings.</w:t>
            </w:r>
          </w:p>
        </w:tc>
      </w:tr>
      <w:tr w:rsidR="00A80D56" w:rsidRPr="00D76291" w14:paraId="206DF74C" w14:textId="77777777" w:rsidTr="00A0435A">
        <w:trPr>
          <w:trHeight w:val="171"/>
        </w:trPr>
        <w:tc>
          <w:tcPr>
            <w:tcW w:w="5125" w:type="dxa"/>
            <w:shd w:val="clear" w:color="auto" w:fill="D9D9D9" w:themeFill="background1" w:themeFillShade="D9"/>
          </w:tcPr>
          <w:p w14:paraId="437AE9C9" w14:textId="4E6C4206" w:rsidR="00A80D56" w:rsidRPr="00D76291" w:rsidRDefault="00A80D56" w:rsidP="00A80D56">
            <w:r w:rsidRPr="00D76291">
              <w:rPr>
                <w:b/>
                <w:bCs/>
              </w:rPr>
              <w:t>Year 1 (2021-22)</w:t>
            </w:r>
          </w:p>
        </w:tc>
        <w:tc>
          <w:tcPr>
            <w:tcW w:w="2430" w:type="dxa"/>
            <w:shd w:val="clear" w:color="auto" w:fill="D9D9D9" w:themeFill="background1" w:themeFillShade="D9"/>
          </w:tcPr>
          <w:p w14:paraId="5D67A919" w14:textId="2A2DC2C9" w:rsidR="00A80D56" w:rsidRPr="00D76291" w:rsidRDefault="00A80D56" w:rsidP="00A80D56">
            <w:r w:rsidRPr="00D76291">
              <w:rPr>
                <w:b/>
                <w:bCs/>
              </w:rPr>
              <w:t>Year 2 (2022-23)</w:t>
            </w:r>
          </w:p>
        </w:tc>
        <w:tc>
          <w:tcPr>
            <w:tcW w:w="2371" w:type="dxa"/>
            <w:shd w:val="clear" w:color="auto" w:fill="D9D9D9" w:themeFill="background1" w:themeFillShade="D9"/>
          </w:tcPr>
          <w:p w14:paraId="70EBC83E" w14:textId="3896745C" w:rsidR="00A80D56" w:rsidRPr="00D76291" w:rsidRDefault="00A80D56" w:rsidP="00A80D56">
            <w:r w:rsidRPr="00D76291">
              <w:rPr>
                <w:b/>
                <w:bCs/>
              </w:rPr>
              <w:t>Year 3 (2023-24)</w:t>
            </w:r>
          </w:p>
        </w:tc>
      </w:tr>
      <w:tr w:rsidR="00A80D56" w:rsidRPr="00D76291" w14:paraId="050516CA" w14:textId="77777777" w:rsidTr="00A0435A">
        <w:trPr>
          <w:trHeight w:val="171"/>
        </w:trPr>
        <w:tc>
          <w:tcPr>
            <w:tcW w:w="5125" w:type="dxa"/>
            <w:shd w:val="clear" w:color="auto" w:fill="FFF2CC" w:themeFill="accent4" w:themeFillTint="33"/>
          </w:tcPr>
          <w:p w14:paraId="0FBFABED" w14:textId="52BB3FEB" w:rsidR="00A80D56" w:rsidRDefault="00BF0FE4" w:rsidP="00A80D56">
            <w:pPr>
              <w:rPr>
                <w:rStyle w:val="fontstyle01"/>
                <w:rFonts w:ascii="Times New Roman" w:hAnsi="Times New Roman" w:cs="Times New Roman"/>
                <w:sz w:val="24"/>
                <w:szCs w:val="24"/>
              </w:rPr>
            </w:pPr>
            <w:r w:rsidRPr="00D76291">
              <w:rPr>
                <w:rStyle w:val="fontstyle01"/>
                <w:rFonts w:ascii="Times New Roman" w:hAnsi="Times New Roman" w:cs="Times New Roman"/>
                <w:sz w:val="24"/>
                <w:szCs w:val="24"/>
              </w:rPr>
              <w:t>Sociology faculty members mostly utilize the larger classrooms at 2050 Center St. (rooms 42</w:t>
            </w:r>
            <w:r w:rsidR="004E29B6">
              <w:rPr>
                <w:rStyle w:val="fontstyle01"/>
                <w:rFonts w:ascii="Times New Roman" w:hAnsi="Times New Roman" w:cs="Times New Roman"/>
                <w:sz w:val="24"/>
                <w:szCs w:val="24"/>
              </w:rPr>
              <w:t>1</w:t>
            </w:r>
            <w:r w:rsidRPr="00D76291">
              <w:rPr>
                <w:rStyle w:val="fontstyle01"/>
                <w:rFonts w:ascii="Times New Roman" w:hAnsi="Times New Roman" w:cs="Times New Roman"/>
                <w:sz w:val="24"/>
                <w:szCs w:val="24"/>
              </w:rPr>
              <w:t>-424), Room 322, Room 218, and numerous rooms located in the basement of the main campus. Occasionally a section is taught in the auxiliary building. Classrooms with working AV projectors and audio are a necessity. However, many classrooms in 2050 Center Street do not have usable whiteboard space if the projector/screen is in use - which impacts our delivery of instruction. Social science faculty meets frequently with students in small groups and need a space to hold these meetings. This space is extremely limited at 2050 Center Street. Office space for part-time instructors is constrained by the number of instructors who share a single workspace.</w:t>
            </w:r>
          </w:p>
          <w:p w14:paraId="221D41B2" w14:textId="1F82B718" w:rsidR="00A0435A" w:rsidRDefault="00A0435A" w:rsidP="00A0435A">
            <w:r>
              <w:t>Faculty need:</w:t>
            </w:r>
          </w:p>
          <w:p w14:paraId="16782ACE" w14:textId="77777777" w:rsidR="00A0435A" w:rsidRPr="00D76291" w:rsidRDefault="00A0435A" w:rsidP="00A0435A">
            <w:r w:rsidRPr="00D76291">
              <w:t>1) More AV classrooms with useable whiteboard is needed.</w:t>
            </w:r>
          </w:p>
          <w:p w14:paraId="1B0EDDE8" w14:textId="60E499A1" w:rsidR="00A0435A" w:rsidRPr="00D76291" w:rsidRDefault="00A0435A" w:rsidP="00A0435A">
            <w:r w:rsidRPr="00D76291">
              <w:lastRenderedPageBreak/>
              <w:t xml:space="preserve">2) Online proctoring software for online exam taking. </w:t>
            </w:r>
          </w:p>
          <w:p w14:paraId="62E6E28E" w14:textId="7691FAB1" w:rsidR="00A80D56" w:rsidRPr="00D76291" w:rsidRDefault="00A0435A" w:rsidP="00A80D56">
            <w:r w:rsidRPr="00D76291">
              <w:t xml:space="preserve">3) Faculty </w:t>
            </w:r>
            <w:r>
              <w:t>need</w:t>
            </w:r>
            <w:r w:rsidRPr="00D76291">
              <w:t xml:space="preserve"> semi-professional </w:t>
            </w:r>
            <w:proofErr w:type="spellStart"/>
            <w:r w:rsidRPr="00D76291">
              <w:t>usb</w:t>
            </w:r>
            <w:proofErr w:type="spellEnd"/>
            <w:r w:rsidRPr="00D76291">
              <w:t xml:space="preserve"> microphone</w:t>
            </w:r>
            <w:r w:rsidR="0030153B">
              <w:t>s</w:t>
            </w:r>
            <w:r>
              <w:t>, webcams, and external SSDs</w:t>
            </w:r>
            <w:r w:rsidRPr="00D76291">
              <w:t xml:space="preserve"> for creating online lectures.</w:t>
            </w:r>
          </w:p>
        </w:tc>
        <w:tc>
          <w:tcPr>
            <w:tcW w:w="2430" w:type="dxa"/>
            <w:shd w:val="clear" w:color="auto" w:fill="FFF2CC" w:themeFill="accent4" w:themeFillTint="33"/>
          </w:tcPr>
          <w:p w14:paraId="6E1F0B4F" w14:textId="6876D069" w:rsidR="00BF0FE4" w:rsidRPr="00D76291" w:rsidRDefault="00BF0FE4" w:rsidP="00A80D56">
            <w:r w:rsidRPr="00D76291">
              <w:lastRenderedPageBreak/>
              <w:t>1) More AV classrooms with useable whiteboard is needed.</w:t>
            </w:r>
          </w:p>
          <w:p w14:paraId="3CD32736" w14:textId="5043D697" w:rsidR="00A80D56" w:rsidRPr="00D76291" w:rsidRDefault="00BF0FE4" w:rsidP="00A80D56">
            <w:r w:rsidRPr="00D76291">
              <w:t xml:space="preserve">2) Online proctoring software is needed for online exam taking. </w:t>
            </w:r>
          </w:p>
          <w:p w14:paraId="4E8E3FFF" w14:textId="594B49F7" w:rsidR="00BF0FE4" w:rsidRPr="00D76291" w:rsidRDefault="00A0435A" w:rsidP="00BF0FE4">
            <w:r w:rsidRPr="00D76291">
              <w:t xml:space="preserve">3) Faculty </w:t>
            </w:r>
            <w:r>
              <w:t>need</w:t>
            </w:r>
            <w:r w:rsidRPr="00D76291">
              <w:t xml:space="preserve"> semi-professional </w:t>
            </w:r>
            <w:proofErr w:type="spellStart"/>
            <w:r w:rsidRPr="00D76291">
              <w:t>usb</w:t>
            </w:r>
            <w:proofErr w:type="spellEnd"/>
            <w:r w:rsidRPr="00D76291">
              <w:t xml:space="preserve"> microphone</w:t>
            </w:r>
            <w:r w:rsidR="0030153B">
              <w:t>s</w:t>
            </w:r>
            <w:r>
              <w:t>, webcams, and external SSDs</w:t>
            </w:r>
            <w:r w:rsidRPr="00D76291">
              <w:t xml:space="preserve"> for creating online lectures.</w:t>
            </w:r>
          </w:p>
        </w:tc>
        <w:tc>
          <w:tcPr>
            <w:tcW w:w="2371" w:type="dxa"/>
            <w:shd w:val="clear" w:color="auto" w:fill="FFF2CC" w:themeFill="accent4" w:themeFillTint="33"/>
          </w:tcPr>
          <w:p w14:paraId="1EA072B6" w14:textId="0845D125" w:rsidR="00BF0FE4" w:rsidRPr="00D76291" w:rsidRDefault="00BF0FE4" w:rsidP="00BF0FE4">
            <w:r w:rsidRPr="00D76291">
              <w:t>1) Sufficient AV classrooms with useable whiteboard is needed.</w:t>
            </w:r>
          </w:p>
          <w:p w14:paraId="0C5D7C79" w14:textId="77777777" w:rsidR="00BF0FE4" w:rsidRPr="00D76291" w:rsidRDefault="00BF0FE4" w:rsidP="00BF0FE4">
            <w:r w:rsidRPr="00D76291">
              <w:t xml:space="preserve">2) Online proctoring software is needed for online exam taking. </w:t>
            </w:r>
          </w:p>
          <w:p w14:paraId="59B80E2F" w14:textId="386177B3" w:rsidR="00A80D56" w:rsidRPr="00D76291" w:rsidRDefault="00BF0FE4" w:rsidP="002D2309">
            <w:r w:rsidRPr="00D76291">
              <w:t xml:space="preserve">3) Faculty </w:t>
            </w:r>
            <w:r w:rsidR="002D2309">
              <w:t>need</w:t>
            </w:r>
            <w:r w:rsidRPr="00D76291">
              <w:t xml:space="preserve"> semi-professional </w:t>
            </w:r>
            <w:proofErr w:type="spellStart"/>
            <w:r w:rsidRPr="00D76291">
              <w:t>usb</w:t>
            </w:r>
            <w:proofErr w:type="spellEnd"/>
            <w:r w:rsidRPr="00D76291">
              <w:t xml:space="preserve"> microphone</w:t>
            </w:r>
            <w:r w:rsidR="0030153B">
              <w:t>s</w:t>
            </w:r>
            <w:r w:rsidR="002D2309">
              <w:t>, webcams, and external SSDs</w:t>
            </w:r>
            <w:r w:rsidRPr="00D76291">
              <w:t xml:space="preserve"> for creating online lectures.</w:t>
            </w:r>
          </w:p>
        </w:tc>
      </w:tr>
      <w:tr w:rsidR="00A80D56" w:rsidRPr="00D76291" w14:paraId="50D909C1" w14:textId="77777777" w:rsidTr="00F4718F">
        <w:tc>
          <w:tcPr>
            <w:tcW w:w="9926" w:type="dxa"/>
            <w:gridSpan w:val="3"/>
          </w:tcPr>
          <w:p w14:paraId="327F186E" w14:textId="5C096F6F" w:rsidR="00A80D56" w:rsidRPr="00D76291" w:rsidRDefault="00A80D56" w:rsidP="00A80D56">
            <w:pPr>
              <w:pStyle w:val="ListParagraph"/>
              <w:numPr>
                <w:ilvl w:val="0"/>
                <w:numId w:val="32"/>
              </w:numPr>
              <w:ind w:left="332"/>
              <w:rPr>
                <w:rFonts w:ascii="Times New Roman" w:hAnsi="Times New Roman" w:cs="Times New Roman"/>
                <w:b/>
                <w:bCs/>
                <w:sz w:val="24"/>
                <w:szCs w:val="24"/>
              </w:rPr>
            </w:pPr>
            <w:r w:rsidRPr="00D76291">
              <w:rPr>
                <w:rFonts w:ascii="Times New Roman" w:hAnsi="Times New Roman" w:cs="Times New Roman"/>
                <w:b/>
                <w:bCs/>
                <w:sz w:val="24"/>
                <w:szCs w:val="24"/>
              </w:rPr>
              <w:t>What are the essential functions of your department, any unique characteristics or trends? Provide specific examples.</w:t>
            </w:r>
          </w:p>
        </w:tc>
      </w:tr>
      <w:tr w:rsidR="00A80D56" w:rsidRPr="00D76291" w14:paraId="4710BDA8" w14:textId="77777777" w:rsidTr="00821912">
        <w:tc>
          <w:tcPr>
            <w:tcW w:w="9926" w:type="dxa"/>
            <w:gridSpan w:val="3"/>
            <w:shd w:val="clear" w:color="auto" w:fill="FFF2CC" w:themeFill="accent4" w:themeFillTint="33"/>
          </w:tcPr>
          <w:p w14:paraId="60BF335B" w14:textId="68DF477B" w:rsidR="00A80D56" w:rsidRPr="00D76291" w:rsidRDefault="00BF0FE4" w:rsidP="00A80D56">
            <w:r w:rsidRPr="00D76291">
              <w:t xml:space="preserve">To provide a forum/space for students to critically analyze society using different perspectives and methods.  We seem to get a high level of GE students in our Intro and Soc 5 course which takes a little more work to get them to start thinking sociologically. </w:t>
            </w:r>
          </w:p>
          <w:p w14:paraId="198965BD" w14:textId="2D8EF7A5" w:rsidR="00A80D56" w:rsidRPr="00D76291" w:rsidRDefault="00A80D56" w:rsidP="00A80D56"/>
        </w:tc>
      </w:tr>
      <w:tr w:rsidR="00A80D56" w:rsidRPr="00D76291" w14:paraId="7D5C68EC" w14:textId="77777777" w:rsidTr="00F4718F">
        <w:tc>
          <w:tcPr>
            <w:tcW w:w="9926" w:type="dxa"/>
            <w:gridSpan w:val="3"/>
          </w:tcPr>
          <w:p w14:paraId="45342AD8" w14:textId="719C4F50" w:rsidR="00A80D56" w:rsidRPr="00D76291" w:rsidRDefault="00A80D56" w:rsidP="00A80D56">
            <w:pPr>
              <w:pStyle w:val="ListParagraph"/>
              <w:numPr>
                <w:ilvl w:val="0"/>
                <w:numId w:val="32"/>
              </w:numPr>
              <w:ind w:left="332"/>
              <w:rPr>
                <w:rFonts w:ascii="Times New Roman" w:hAnsi="Times New Roman" w:cs="Times New Roman"/>
                <w:sz w:val="24"/>
                <w:szCs w:val="24"/>
              </w:rPr>
            </w:pPr>
            <w:r w:rsidRPr="00D76291">
              <w:rPr>
                <w:rFonts w:ascii="Times New Roman" w:hAnsi="Times New Roman" w:cs="Times New Roman"/>
                <w:b/>
                <w:bCs/>
                <w:sz w:val="24"/>
                <w:szCs w:val="24"/>
              </w:rPr>
              <w:t>Describe how external factors (if applicable), such as State and Federal laws, advisory board recommendations, district and college governance have an impact on the support services your department provides.  (e.g., partnered with dual enrollment and contract Ed programs at K-12 districts and high schools; support staff at high schools have access to Canvas to follow along and support students; allow tutors into the classes; Guided Pathways, AB 705, etc.)</w:t>
            </w:r>
          </w:p>
        </w:tc>
      </w:tr>
      <w:tr w:rsidR="00A80D56" w:rsidRPr="00D76291" w14:paraId="0E8367D9" w14:textId="77777777" w:rsidTr="00821912">
        <w:tc>
          <w:tcPr>
            <w:tcW w:w="9926" w:type="dxa"/>
            <w:gridSpan w:val="3"/>
            <w:shd w:val="clear" w:color="auto" w:fill="FFF2CC" w:themeFill="accent4" w:themeFillTint="33"/>
          </w:tcPr>
          <w:p w14:paraId="39347C3D" w14:textId="748FEEAA" w:rsidR="00A80D56" w:rsidRDefault="00CB1577" w:rsidP="00A80D56">
            <w:r w:rsidRPr="00D76291">
              <w:t xml:space="preserve">Since our student body is so ethnically diverse, and often low income, many of our students’ only access to a computer is their cell phone.  This hurts students who are taking online or blended classes.  BCC should continue to fund the free loaner Chromebook program, and to consider subsidizing Broadband for </w:t>
            </w:r>
            <w:proofErr w:type="gramStart"/>
            <w:r w:rsidRPr="00D76291">
              <w:t>low income</w:t>
            </w:r>
            <w:proofErr w:type="gramEnd"/>
            <w:r w:rsidRPr="00D76291">
              <w:t xml:space="preserve"> students. </w:t>
            </w:r>
          </w:p>
          <w:p w14:paraId="50C3D6DC" w14:textId="3B4CBDE1" w:rsidR="004E29B6" w:rsidRPr="00D76291" w:rsidRDefault="004E29B6" w:rsidP="00A80D56">
            <w:r>
              <w:t xml:space="preserve">We are increasingly seeing demand in dual-enrollment and contract ed programs for SOC 13. These courses might benefit from having embedded BCC tutors.  </w:t>
            </w:r>
          </w:p>
          <w:p w14:paraId="65DDF16A" w14:textId="327E7AA9" w:rsidR="00A80D56" w:rsidRPr="00D76291" w:rsidRDefault="00A80D56" w:rsidP="00A80D56"/>
        </w:tc>
      </w:tr>
    </w:tbl>
    <w:p w14:paraId="725AAC4B" w14:textId="18C1A142" w:rsidR="00175D9A" w:rsidRPr="00D76291" w:rsidRDefault="00175D9A" w:rsidP="00591A55">
      <w:pPr>
        <w:pStyle w:val="NoSpacing"/>
        <w:rPr>
          <w:rFonts w:ascii="Times New Roman" w:hAnsi="Times New Roman" w:cs="Times New Roman"/>
          <w:sz w:val="24"/>
          <w:szCs w:val="24"/>
        </w:rPr>
      </w:pPr>
    </w:p>
    <w:p w14:paraId="18B8C993" w14:textId="77777777" w:rsidR="009C2B01" w:rsidRPr="00D76291" w:rsidRDefault="009C2B01" w:rsidP="009C2B01">
      <w:pPr>
        <w:pStyle w:val="NoSpacing"/>
        <w:rPr>
          <w:rFonts w:ascii="Times New Roman" w:hAnsi="Times New Roman" w:cs="Times New Roman"/>
          <w:sz w:val="24"/>
          <w:szCs w:val="24"/>
        </w:rPr>
      </w:pPr>
    </w:p>
    <w:tbl>
      <w:tblPr>
        <w:tblStyle w:val="TableGrid"/>
        <w:tblW w:w="0" w:type="auto"/>
        <w:tblInd w:w="-5" w:type="dxa"/>
        <w:tblLayout w:type="fixed"/>
        <w:tblLook w:val="04A0" w:firstRow="1" w:lastRow="0" w:firstColumn="1" w:lastColumn="0" w:noHBand="0" w:noVBand="1"/>
      </w:tblPr>
      <w:tblGrid>
        <w:gridCol w:w="3196"/>
        <w:gridCol w:w="6704"/>
      </w:tblGrid>
      <w:tr w:rsidR="00191082" w:rsidRPr="00D76291" w14:paraId="4B436458" w14:textId="77777777" w:rsidTr="00986C40">
        <w:tc>
          <w:tcPr>
            <w:tcW w:w="9900" w:type="dxa"/>
            <w:gridSpan w:val="2"/>
            <w:shd w:val="clear" w:color="auto" w:fill="A2E4D0"/>
          </w:tcPr>
          <w:p w14:paraId="611705B9" w14:textId="70742363" w:rsidR="009C2B01" w:rsidRPr="00D76291" w:rsidRDefault="5C390685" w:rsidP="009C2B01">
            <w:pPr>
              <w:pStyle w:val="NoSpacing"/>
              <w:rPr>
                <w:rFonts w:ascii="Times New Roman" w:hAnsi="Times New Roman" w:cs="Times New Roman"/>
                <w:sz w:val="24"/>
                <w:szCs w:val="24"/>
              </w:rPr>
            </w:pPr>
            <w:r w:rsidRPr="00D76291">
              <w:rPr>
                <w:rFonts w:ascii="Times New Roman" w:eastAsia="Avenir Black" w:hAnsi="Times New Roman" w:cs="Times New Roman"/>
                <w:sz w:val="24"/>
                <w:szCs w:val="24"/>
              </w:rPr>
              <w:t xml:space="preserve">Based on your responses to questions </w:t>
            </w:r>
            <w:r w:rsidR="00F4718F" w:rsidRPr="00D76291">
              <w:rPr>
                <w:rFonts w:ascii="Times New Roman" w:eastAsia="Avenir Black" w:hAnsi="Times New Roman" w:cs="Times New Roman"/>
                <w:sz w:val="24"/>
                <w:szCs w:val="24"/>
              </w:rPr>
              <w:t>4</w:t>
            </w:r>
            <w:r w:rsidRPr="00D76291">
              <w:rPr>
                <w:rFonts w:ascii="Times New Roman" w:eastAsia="Avenir Black" w:hAnsi="Times New Roman" w:cs="Times New Roman"/>
                <w:sz w:val="24"/>
                <w:szCs w:val="24"/>
              </w:rPr>
              <w:t>-</w:t>
            </w:r>
            <w:r w:rsidR="008731CA" w:rsidRPr="00D76291">
              <w:rPr>
                <w:rFonts w:ascii="Times New Roman" w:eastAsia="Avenir Black" w:hAnsi="Times New Roman" w:cs="Times New Roman"/>
                <w:sz w:val="24"/>
                <w:szCs w:val="24"/>
              </w:rPr>
              <w:t>8</w:t>
            </w:r>
            <w:r w:rsidRPr="00D76291">
              <w:rPr>
                <w:rFonts w:ascii="Times New Roman" w:eastAsia="Avenir Black" w:hAnsi="Times New Roman" w:cs="Times New Roman"/>
                <w:sz w:val="24"/>
                <w:szCs w:val="24"/>
              </w:rPr>
              <w:t>, are there areas that need improvements?  If so, add improvement actions below.  If there are no improvement actions in this area, leave blank.</w:t>
            </w:r>
            <w:r w:rsidRPr="00D76291">
              <w:rPr>
                <w:rFonts w:ascii="Times New Roman" w:eastAsia="Avenir Medium" w:hAnsi="Times New Roman" w:cs="Times New Roman"/>
                <w:sz w:val="24"/>
                <w:szCs w:val="24"/>
              </w:rPr>
              <w:t xml:space="preserve"> </w:t>
            </w:r>
            <w:r w:rsidR="3C83DD7C" w:rsidRPr="00D76291">
              <w:rPr>
                <w:rFonts w:ascii="Times New Roman" w:hAnsi="Times New Roman" w:cs="Times New Roman"/>
                <w:i/>
                <w:iCs/>
                <w:sz w:val="24"/>
                <w:szCs w:val="24"/>
              </w:rPr>
              <w:t xml:space="preserve">If you have more than one Improvement Plan, add more by copying and pasting the table below. </w:t>
            </w:r>
          </w:p>
        </w:tc>
      </w:tr>
      <w:tr w:rsidR="00191082" w:rsidRPr="00D76291" w14:paraId="6C3EBCC2" w14:textId="77777777" w:rsidTr="00986C40">
        <w:tc>
          <w:tcPr>
            <w:tcW w:w="9900" w:type="dxa"/>
            <w:gridSpan w:val="2"/>
            <w:shd w:val="clear" w:color="auto" w:fill="F2F2F2" w:themeFill="background1" w:themeFillShade="F2"/>
          </w:tcPr>
          <w:p w14:paraId="0419C8F3" w14:textId="77777777" w:rsidR="009C2B01" w:rsidRPr="00D76291" w:rsidRDefault="009C2B01" w:rsidP="00363AA3">
            <w:pPr>
              <w:rPr>
                <w:highlight w:val="yellow"/>
              </w:rPr>
            </w:pPr>
            <w:r w:rsidRPr="00D76291">
              <w:rPr>
                <w:b/>
                <w:bCs/>
              </w:rPr>
              <w:t>IMPROVEMENT ACTIONS</w:t>
            </w:r>
          </w:p>
        </w:tc>
      </w:tr>
      <w:tr w:rsidR="00191082" w:rsidRPr="00D76291" w14:paraId="7C3907C7" w14:textId="77777777" w:rsidTr="00821912">
        <w:tc>
          <w:tcPr>
            <w:tcW w:w="3196" w:type="dxa"/>
          </w:tcPr>
          <w:p w14:paraId="3DDC5E4E" w14:textId="3F7E3BFF" w:rsidR="009C2B01" w:rsidRPr="00D76291" w:rsidRDefault="009C2B01" w:rsidP="00363AA3">
            <w:r w:rsidRPr="00D76291">
              <w:t>D</w:t>
            </w:r>
            <w:r w:rsidR="0079299C" w:rsidRPr="00D76291">
              <w:t>epartment/Discipline</w:t>
            </w:r>
            <w:r w:rsidRPr="00D76291">
              <w:t>:</w:t>
            </w:r>
          </w:p>
        </w:tc>
        <w:tc>
          <w:tcPr>
            <w:tcW w:w="6704" w:type="dxa"/>
            <w:shd w:val="clear" w:color="auto" w:fill="FFF2CC" w:themeFill="accent4" w:themeFillTint="33"/>
          </w:tcPr>
          <w:p w14:paraId="4A1AABAE" w14:textId="77777777" w:rsidR="009C2B01" w:rsidRPr="00D76291" w:rsidRDefault="009C2B01" w:rsidP="00363AA3">
            <w:pPr>
              <w:rPr>
                <w:highlight w:val="yellow"/>
              </w:rPr>
            </w:pPr>
          </w:p>
        </w:tc>
      </w:tr>
      <w:tr w:rsidR="00191082" w:rsidRPr="00D76291" w14:paraId="2370A42B" w14:textId="77777777" w:rsidTr="00821912">
        <w:tc>
          <w:tcPr>
            <w:tcW w:w="3196" w:type="dxa"/>
          </w:tcPr>
          <w:p w14:paraId="32EC47C4" w14:textId="77777777" w:rsidR="009C2B01" w:rsidRPr="00D76291" w:rsidRDefault="009C2B01" w:rsidP="00363AA3">
            <w:r w:rsidRPr="00D76291">
              <w:t>Action Name:</w:t>
            </w:r>
          </w:p>
        </w:tc>
        <w:tc>
          <w:tcPr>
            <w:tcW w:w="6704" w:type="dxa"/>
            <w:shd w:val="clear" w:color="auto" w:fill="FFF2CC" w:themeFill="accent4" w:themeFillTint="33"/>
          </w:tcPr>
          <w:p w14:paraId="2D8A0864" w14:textId="77777777" w:rsidR="009C2B01" w:rsidRPr="00D76291" w:rsidRDefault="009C2B01" w:rsidP="00363AA3">
            <w:pPr>
              <w:rPr>
                <w:highlight w:val="yellow"/>
              </w:rPr>
            </w:pPr>
          </w:p>
        </w:tc>
      </w:tr>
      <w:tr w:rsidR="00191082" w:rsidRPr="00D76291" w14:paraId="64F2D414" w14:textId="77777777" w:rsidTr="00821912">
        <w:tc>
          <w:tcPr>
            <w:tcW w:w="3196" w:type="dxa"/>
          </w:tcPr>
          <w:p w14:paraId="3356D62C" w14:textId="77777777" w:rsidR="009C2B01" w:rsidRPr="00D76291" w:rsidRDefault="009C2B01" w:rsidP="00363AA3">
            <w:r w:rsidRPr="00D76291">
              <w:t>Description:</w:t>
            </w:r>
          </w:p>
        </w:tc>
        <w:tc>
          <w:tcPr>
            <w:tcW w:w="6704" w:type="dxa"/>
            <w:shd w:val="clear" w:color="auto" w:fill="FFF2CC" w:themeFill="accent4" w:themeFillTint="33"/>
          </w:tcPr>
          <w:p w14:paraId="25631394" w14:textId="77777777" w:rsidR="009C2B01" w:rsidRPr="00D76291" w:rsidRDefault="009C2B01" w:rsidP="00363AA3">
            <w:pPr>
              <w:rPr>
                <w:highlight w:val="yellow"/>
              </w:rPr>
            </w:pPr>
          </w:p>
        </w:tc>
      </w:tr>
      <w:tr w:rsidR="00191082" w:rsidRPr="00D76291" w14:paraId="778F14D8" w14:textId="77777777" w:rsidTr="00821912">
        <w:tc>
          <w:tcPr>
            <w:tcW w:w="3196" w:type="dxa"/>
          </w:tcPr>
          <w:p w14:paraId="52BEEFC3" w14:textId="4A749CB0" w:rsidR="009C2B01" w:rsidRPr="00D76291" w:rsidRDefault="010B26F0" w:rsidP="0CDBED29">
            <w:r w:rsidRPr="00D76291">
              <w:rPr>
                <w:rFonts w:eastAsia="Avenir"/>
              </w:rPr>
              <w:t>Completion timeline</w:t>
            </w:r>
            <w:r w:rsidR="00821912" w:rsidRPr="00D76291">
              <w:rPr>
                <w:rFonts w:eastAsia="Avenir"/>
              </w:rPr>
              <w:t>:</w:t>
            </w:r>
          </w:p>
        </w:tc>
        <w:tc>
          <w:tcPr>
            <w:tcW w:w="6704" w:type="dxa"/>
            <w:shd w:val="clear" w:color="auto" w:fill="FFF2CC" w:themeFill="accent4" w:themeFillTint="33"/>
          </w:tcPr>
          <w:p w14:paraId="0200E648" w14:textId="77777777" w:rsidR="009C2B01" w:rsidRPr="00D76291" w:rsidRDefault="009C2B01" w:rsidP="00363AA3">
            <w:pPr>
              <w:rPr>
                <w:highlight w:val="yellow"/>
              </w:rPr>
            </w:pPr>
          </w:p>
        </w:tc>
      </w:tr>
      <w:tr w:rsidR="00191082" w:rsidRPr="00D76291" w14:paraId="34B20701" w14:textId="77777777" w:rsidTr="00821912">
        <w:tc>
          <w:tcPr>
            <w:tcW w:w="3196" w:type="dxa"/>
          </w:tcPr>
          <w:p w14:paraId="471FA79E" w14:textId="77777777" w:rsidR="009C2B01" w:rsidRPr="00D76291" w:rsidRDefault="009C2B01" w:rsidP="00363AA3">
            <w:r w:rsidRPr="00D76291">
              <w:t>Responsible person:</w:t>
            </w:r>
          </w:p>
        </w:tc>
        <w:tc>
          <w:tcPr>
            <w:tcW w:w="6704" w:type="dxa"/>
            <w:shd w:val="clear" w:color="auto" w:fill="FFF2CC" w:themeFill="accent4" w:themeFillTint="33"/>
          </w:tcPr>
          <w:p w14:paraId="246E40A0" w14:textId="77777777" w:rsidR="009C2B01" w:rsidRPr="00D76291" w:rsidRDefault="009C2B01" w:rsidP="00363AA3">
            <w:pPr>
              <w:rPr>
                <w:highlight w:val="yellow"/>
              </w:rPr>
            </w:pPr>
          </w:p>
        </w:tc>
      </w:tr>
    </w:tbl>
    <w:p w14:paraId="57540F35" w14:textId="4ED840DD" w:rsidR="009C2B01" w:rsidRPr="00D76291" w:rsidRDefault="009C2B01" w:rsidP="00591A5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191082" w:rsidRPr="00D76291" w14:paraId="2638714C" w14:textId="77777777" w:rsidTr="00A45E54">
        <w:tc>
          <w:tcPr>
            <w:tcW w:w="9926" w:type="dxa"/>
            <w:shd w:val="clear" w:color="auto" w:fill="009193"/>
          </w:tcPr>
          <w:p w14:paraId="443451F1" w14:textId="517CECD2" w:rsidR="001C2F46" w:rsidRPr="00D76291" w:rsidRDefault="006B313F" w:rsidP="00F4718F">
            <w:pPr>
              <w:pStyle w:val="NoSpacing"/>
              <w:numPr>
                <w:ilvl w:val="0"/>
                <w:numId w:val="29"/>
              </w:numPr>
              <w:ind w:left="602" w:hanging="540"/>
              <w:rPr>
                <w:rFonts w:ascii="Times New Roman" w:hAnsi="Times New Roman" w:cs="Times New Roman"/>
                <w:b/>
                <w:bCs/>
                <w:sz w:val="24"/>
                <w:szCs w:val="24"/>
              </w:rPr>
            </w:pPr>
            <w:r w:rsidRPr="00D76291">
              <w:rPr>
                <w:rFonts w:ascii="Times New Roman" w:hAnsi="Times New Roman" w:cs="Times New Roman"/>
                <w:b/>
                <w:bCs/>
                <w:sz w:val="24"/>
                <w:szCs w:val="24"/>
              </w:rPr>
              <w:t>A</w:t>
            </w:r>
            <w:r w:rsidR="001C2F46" w:rsidRPr="00D76291">
              <w:rPr>
                <w:rFonts w:ascii="Times New Roman" w:hAnsi="Times New Roman" w:cs="Times New Roman"/>
                <w:b/>
                <w:bCs/>
                <w:sz w:val="24"/>
                <w:szCs w:val="24"/>
              </w:rPr>
              <w:t>SSESSMENT</w:t>
            </w:r>
          </w:p>
        </w:tc>
      </w:tr>
      <w:tr w:rsidR="00191082" w:rsidRPr="00D76291" w14:paraId="3AE8BFCE" w14:textId="77777777" w:rsidTr="008731CA">
        <w:tc>
          <w:tcPr>
            <w:tcW w:w="9926" w:type="dxa"/>
            <w:shd w:val="clear" w:color="auto" w:fill="93CBB7"/>
          </w:tcPr>
          <w:p w14:paraId="593AAC16" w14:textId="54FF3280" w:rsidR="006B1C11" w:rsidRPr="00D76291" w:rsidRDefault="001C2F46" w:rsidP="006B1C11">
            <w:r w:rsidRPr="00D76291">
              <w:t xml:space="preserve">Berkeley City College is committed to a culture of assessment to improve instruction, services, and institutional planning.  Findings from </w:t>
            </w:r>
            <w:r w:rsidR="00364CF3" w:rsidRPr="00D76291">
              <w:t>SLO, PLO, ALO assessments</w:t>
            </w:r>
            <w:r w:rsidRPr="00D76291">
              <w:t xml:space="preserve">, and program review data are used to direct resources for areas that are institutional priorities that are articulated in the Educational Master Plan and BCC Strategic Plan.  </w:t>
            </w:r>
            <w:r w:rsidRPr="00D76291">
              <w:rPr>
                <w:i/>
                <w:iCs/>
              </w:rPr>
              <w:t xml:space="preserve">Due to the critical role that course and program assessments play in our institutional planning and to be in compliance with the Accreditation requirements, the </w:t>
            </w:r>
            <w:r w:rsidR="009615CF" w:rsidRPr="00D76291">
              <w:rPr>
                <w:i/>
                <w:iCs/>
              </w:rPr>
              <w:lastRenderedPageBreak/>
              <w:t>Program Review</w:t>
            </w:r>
            <w:r w:rsidRPr="00D76291">
              <w:rPr>
                <w:i/>
                <w:iCs/>
              </w:rPr>
              <w:t xml:space="preserve"> resource allocation requests require the completion of assessment in order to qualify.</w:t>
            </w:r>
          </w:p>
        </w:tc>
      </w:tr>
      <w:tr w:rsidR="00191082" w:rsidRPr="00D76291" w14:paraId="5080D8E1" w14:textId="77777777" w:rsidTr="00266533">
        <w:tc>
          <w:tcPr>
            <w:tcW w:w="9926" w:type="dxa"/>
            <w:shd w:val="clear" w:color="auto" w:fill="auto"/>
          </w:tcPr>
          <w:p w14:paraId="4CFE3D42" w14:textId="7B7EE72B" w:rsidR="00266533" w:rsidRPr="00D76291" w:rsidRDefault="00266533" w:rsidP="006B1C11">
            <w:pPr>
              <w:rPr>
                <w:b/>
                <w:bCs/>
              </w:rPr>
            </w:pPr>
            <w:r w:rsidRPr="00D76291">
              <w:rPr>
                <w:b/>
                <w:bCs/>
              </w:rPr>
              <w:lastRenderedPageBreak/>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191082" w:rsidRPr="00D76291" w14:paraId="41D5C00B" w14:textId="77777777" w:rsidTr="00821912">
        <w:tc>
          <w:tcPr>
            <w:tcW w:w="9926" w:type="dxa"/>
            <w:shd w:val="clear" w:color="auto" w:fill="FFF2CC" w:themeFill="accent4" w:themeFillTint="33"/>
          </w:tcPr>
          <w:p w14:paraId="38B94A8F" w14:textId="31F292BF" w:rsidR="00A55979" w:rsidRDefault="00A55979" w:rsidP="006B1C11">
            <w:r>
              <w:t xml:space="preserve">The SLOS for all Sociology courses were </w:t>
            </w:r>
            <w:r w:rsidR="009F5F1B">
              <w:t xml:space="preserve">all </w:t>
            </w:r>
            <w:r>
              <w:t xml:space="preserve">assessed between F19 and F20 (and all but one of those in F20).  </w:t>
            </w:r>
          </w:p>
          <w:p w14:paraId="0CDA9B23" w14:textId="13A43F63" w:rsidR="00266533" w:rsidRDefault="00266533" w:rsidP="006B1C11"/>
          <w:p w14:paraId="7024664D" w14:textId="1D699277" w:rsidR="00A55979" w:rsidRDefault="00A55979" w:rsidP="006B1C11">
            <w:r>
              <w:t xml:space="preserve">Results and reflections: </w:t>
            </w:r>
          </w:p>
          <w:p w14:paraId="56792588" w14:textId="77777777" w:rsidR="009F5F1B" w:rsidRDefault="00A55979" w:rsidP="00592A0F">
            <w:pPr>
              <w:tabs>
                <w:tab w:val="left" w:pos="-720"/>
              </w:tabs>
              <w:suppressAutoHyphens/>
              <w:ind w:left="180" w:right="108"/>
            </w:pPr>
            <w:r w:rsidRPr="00592A0F">
              <w:rPr>
                <w:b/>
              </w:rPr>
              <w:t>Soc 1</w:t>
            </w:r>
            <w:r>
              <w:t xml:space="preserve">: </w:t>
            </w:r>
          </w:p>
          <w:p w14:paraId="00F4A70F" w14:textId="771E3BBC" w:rsidR="00266533" w:rsidRDefault="009F5F1B" w:rsidP="00592A0F">
            <w:pPr>
              <w:tabs>
                <w:tab w:val="left" w:pos="-720"/>
              </w:tabs>
              <w:suppressAutoHyphens/>
              <w:ind w:left="180" w:right="108"/>
              <w:rPr>
                <w:rStyle w:val="pshyperlink"/>
              </w:rPr>
            </w:pPr>
            <w:r>
              <w:rPr>
                <w:u w:val="single"/>
              </w:rPr>
              <w:t>-</w:t>
            </w:r>
            <w:r w:rsidR="00592A0F" w:rsidRPr="00D26A70">
              <w:rPr>
                <w:u w:val="single"/>
              </w:rPr>
              <w:t>SLO1</w:t>
            </w:r>
            <w:r w:rsidR="00592A0F">
              <w:t xml:space="preserve">: </w:t>
            </w:r>
            <w:r w:rsidR="00A55979">
              <w:t>about 79% of Soc 1 students exceeded our expected goal of 70%</w:t>
            </w:r>
            <w:r w:rsidR="00D26A70">
              <w:t xml:space="preserve">.  </w:t>
            </w:r>
            <w:r w:rsidR="00A55979">
              <w:t xml:space="preserve">The students that did struggle struggled with </w:t>
            </w:r>
            <w:r w:rsidR="00A55979">
              <w:rPr>
                <w:rStyle w:val="pshyperlink"/>
              </w:rPr>
              <w:t>understanding and applying sociological perspective</w:t>
            </w:r>
            <w:r w:rsidR="00592A0F">
              <w:rPr>
                <w:rStyle w:val="pshyperlink"/>
              </w:rPr>
              <w:t>s</w:t>
            </w:r>
            <w:r w:rsidR="00A55979">
              <w:rPr>
                <w:rStyle w:val="pshyperlink"/>
              </w:rPr>
              <w:t xml:space="preserve"> and </w:t>
            </w:r>
            <w:r w:rsidR="00592A0F">
              <w:rPr>
                <w:rStyle w:val="pshyperlink"/>
              </w:rPr>
              <w:t xml:space="preserve">certain concepts, so to fix this we generated more </w:t>
            </w:r>
            <w:proofErr w:type="gramStart"/>
            <w:r w:rsidR="00592A0F">
              <w:rPr>
                <w:rStyle w:val="pshyperlink"/>
              </w:rPr>
              <w:t>real world</w:t>
            </w:r>
            <w:proofErr w:type="gramEnd"/>
            <w:r w:rsidR="00592A0F">
              <w:rPr>
                <w:rStyle w:val="pshyperlink"/>
              </w:rPr>
              <w:t xml:space="preserve"> examples, and </w:t>
            </w:r>
            <w:r w:rsidR="00A55979">
              <w:rPr>
                <w:rStyle w:val="pshyperlink"/>
              </w:rPr>
              <w:t>use</w:t>
            </w:r>
            <w:r w:rsidR="00592A0F">
              <w:rPr>
                <w:rStyle w:val="pshyperlink"/>
              </w:rPr>
              <w:t>d</w:t>
            </w:r>
            <w:r w:rsidR="00A55979">
              <w:rPr>
                <w:rStyle w:val="pshyperlink"/>
              </w:rPr>
              <w:t xml:space="preserve"> </w:t>
            </w:r>
            <w:r w:rsidR="00592A0F">
              <w:rPr>
                <w:rStyle w:val="pshyperlink"/>
              </w:rPr>
              <w:t xml:space="preserve">more </w:t>
            </w:r>
            <w:r w:rsidR="00A55979">
              <w:rPr>
                <w:rStyle w:val="pshyperlink"/>
              </w:rPr>
              <w:t>breakout discussion</w:t>
            </w:r>
            <w:r w:rsidR="00592A0F">
              <w:rPr>
                <w:rStyle w:val="pshyperlink"/>
              </w:rPr>
              <w:t xml:space="preserve"> time to apply these to </w:t>
            </w:r>
            <w:r w:rsidR="00A55979">
              <w:rPr>
                <w:rStyle w:val="pshyperlink"/>
              </w:rPr>
              <w:t>real world example</w:t>
            </w:r>
            <w:r w:rsidR="00592A0F">
              <w:rPr>
                <w:rStyle w:val="pshyperlink"/>
              </w:rPr>
              <w:t xml:space="preserve">s. </w:t>
            </w:r>
            <w:r w:rsidR="00A55979">
              <w:rPr>
                <w:rStyle w:val="pshyperlink"/>
              </w:rPr>
              <w:t xml:space="preserve"> </w:t>
            </w:r>
          </w:p>
          <w:p w14:paraId="542AEF42" w14:textId="5DE698E0" w:rsidR="00592A0F" w:rsidRDefault="009F5F1B" w:rsidP="00592A0F">
            <w:pPr>
              <w:tabs>
                <w:tab w:val="left" w:pos="-720"/>
              </w:tabs>
              <w:suppressAutoHyphens/>
              <w:ind w:left="180" w:right="108"/>
              <w:rPr>
                <w:spacing w:val="-2"/>
                <w:sz w:val="23"/>
                <w:szCs w:val="23"/>
                <w:lang w:eastAsia="ar-SA"/>
              </w:rPr>
            </w:pPr>
            <w:r>
              <w:rPr>
                <w:u w:val="single"/>
              </w:rPr>
              <w:t>-</w:t>
            </w:r>
            <w:r w:rsidR="00592A0F" w:rsidRPr="00D26A70">
              <w:rPr>
                <w:u w:val="single"/>
              </w:rPr>
              <w:t>SLO2</w:t>
            </w:r>
            <w:r w:rsidR="00592A0F">
              <w:t xml:space="preserve">: about 79% of Soc 1 students exceeded our expected goal of 70% for both SLOS.  The students that did struggle struggled with writing the paper on “how </w:t>
            </w:r>
            <w:r w:rsidR="00592A0F" w:rsidRPr="0023288B">
              <w:t>identities such as race, class, gender, age, sexual orientation, religion and nationality contribute to a range of social experiences and social perspectives</w:t>
            </w:r>
            <w:r w:rsidR="00592A0F">
              <w:t xml:space="preserve">” mostly failed because they turned in papers that were way too short.  To remedy </w:t>
            </w:r>
            <w:proofErr w:type="gramStart"/>
            <w:r w:rsidR="00592A0F">
              <w:t>this</w:t>
            </w:r>
            <w:proofErr w:type="gramEnd"/>
            <w:r w:rsidR="00592A0F">
              <w:t xml:space="preserve"> we </w:t>
            </w:r>
            <w:r w:rsidR="00592A0F">
              <w:rPr>
                <w:spacing w:val="-2"/>
                <w:sz w:val="23"/>
                <w:szCs w:val="23"/>
                <w:lang w:eastAsia="ar-SA"/>
              </w:rPr>
              <w:t xml:space="preserve">added a section to the assignment that reminds them that a paper that turns in only half or 2/3 of the assigned pages will be severely marked down. </w:t>
            </w:r>
          </w:p>
          <w:p w14:paraId="5584DC9E" w14:textId="77777777" w:rsidR="009F5F1B" w:rsidRDefault="00592A0F" w:rsidP="00D26A70">
            <w:pPr>
              <w:tabs>
                <w:tab w:val="left" w:pos="-720"/>
              </w:tabs>
              <w:suppressAutoHyphens/>
              <w:ind w:left="180" w:right="108"/>
              <w:rPr>
                <w:rStyle w:val="pshyperlink"/>
              </w:rPr>
            </w:pPr>
            <w:r w:rsidRPr="00D26A70">
              <w:rPr>
                <w:rStyle w:val="pshyperlink"/>
                <w:b/>
              </w:rPr>
              <w:t>Soc 2</w:t>
            </w:r>
            <w:r>
              <w:rPr>
                <w:rStyle w:val="pshyperlink"/>
              </w:rPr>
              <w:t xml:space="preserve">: </w:t>
            </w:r>
          </w:p>
          <w:p w14:paraId="6B3843AD" w14:textId="7283B3B2" w:rsidR="00D26A70" w:rsidRDefault="009F5F1B" w:rsidP="00D26A70">
            <w:pPr>
              <w:tabs>
                <w:tab w:val="left" w:pos="-720"/>
              </w:tabs>
              <w:suppressAutoHyphens/>
              <w:ind w:left="180" w:right="108"/>
              <w:rPr>
                <w:spacing w:val="-2"/>
                <w:sz w:val="23"/>
                <w:szCs w:val="23"/>
                <w:lang w:eastAsia="ar-SA"/>
              </w:rPr>
            </w:pPr>
            <w:r>
              <w:rPr>
                <w:u w:val="single"/>
              </w:rPr>
              <w:t>-</w:t>
            </w:r>
            <w:r w:rsidR="00D26A70" w:rsidRPr="00D26A70">
              <w:rPr>
                <w:u w:val="single"/>
              </w:rPr>
              <w:t>SLO1</w:t>
            </w:r>
            <w:r w:rsidR="00D26A70">
              <w:t xml:space="preserve">: about 73% of Soc </w:t>
            </w:r>
            <w:r>
              <w:t>2</w:t>
            </w:r>
            <w:r w:rsidR="00D26A70">
              <w:t xml:space="preserve"> students exceeded our expected goal of 70%.  The students that did struggle struggled with</w:t>
            </w:r>
            <w:r w:rsidR="00D26A70">
              <w:rPr>
                <w:spacing w:val="-2"/>
                <w:sz w:val="23"/>
                <w:szCs w:val="23"/>
                <w:lang w:eastAsia="ar-SA"/>
              </w:rPr>
              <w:t xml:space="preserve"> applying theoretical perspectives to news articles. To </w:t>
            </w:r>
            <w:r w:rsidR="00D26A70" w:rsidRPr="00D26A70">
              <w:rPr>
                <w:spacing w:val="-2"/>
                <w:sz w:val="23"/>
                <w:szCs w:val="23"/>
                <w:lang w:eastAsia="ar-SA"/>
              </w:rPr>
              <w:t>remedy</w:t>
            </w:r>
            <w:r w:rsidR="00D26A70">
              <w:rPr>
                <w:spacing w:val="-2"/>
                <w:sz w:val="23"/>
                <w:szCs w:val="23"/>
                <w:lang w:eastAsia="ar-SA"/>
              </w:rPr>
              <w:t xml:space="preserve"> </w:t>
            </w:r>
            <w:proofErr w:type="gramStart"/>
            <w:r w:rsidR="00D26A70">
              <w:rPr>
                <w:spacing w:val="-2"/>
                <w:sz w:val="23"/>
                <w:szCs w:val="23"/>
                <w:lang w:eastAsia="ar-SA"/>
              </w:rPr>
              <w:t>this</w:t>
            </w:r>
            <w:proofErr w:type="gramEnd"/>
            <w:r w:rsidR="00D26A70">
              <w:rPr>
                <w:spacing w:val="-2"/>
                <w:sz w:val="23"/>
                <w:szCs w:val="23"/>
                <w:lang w:eastAsia="ar-SA"/>
              </w:rPr>
              <w:t xml:space="preserve"> we introduced a group assignment that makes them explain why each of 3 quotes is an example of a particular perspective.  </w:t>
            </w:r>
          </w:p>
          <w:p w14:paraId="3855F99A" w14:textId="4191AA33" w:rsidR="00D26A70" w:rsidRDefault="009F5F1B" w:rsidP="00D26A70">
            <w:pPr>
              <w:tabs>
                <w:tab w:val="left" w:pos="-720"/>
              </w:tabs>
              <w:suppressAutoHyphens/>
              <w:ind w:left="180" w:right="108"/>
              <w:rPr>
                <w:spacing w:val="-2"/>
                <w:sz w:val="23"/>
                <w:szCs w:val="23"/>
                <w:lang w:eastAsia="ar-SA"/>
              </w:rPr>
            </w:pPr>
            <w:r>
              <w:rPr>
                <w:u w:val="single"/>
              </w:rPr>
              <w:t>-</w:t>
            </w:r>
            <w:r w:rsidR="00D26A70" w:rsidRPr="00D26A70">
              <w:rPr>
                <w:u w:val="single"/>
              </w:rPr>
              <w:t>SLO</w:t>
            </w:r>
            <w:r w:rsidR="00D26A70">
              <w:rPr>
                <w:u w:val="single"/>
              </w:rPr>
              <w:t>2</w:t>
            </w:r>
            <w:r w:rsidR="00D26A70">
              <w:t>: about 75% of Soc</w:t>
            </w:r>
            <w:r>
              <w:t xml:space="preserve"> 2</w:t>
            </w:r>
            <w:r w:rsidR="00D26A70">
              <w:t xml:space="preserve"> students exceeded our expected goal of 70%.  To help the students that did struggle to </w:t>
            </w:r>
            <w:r w:rsidR="00D26A70">
              <w:rPr>
                <w:color w:val="000000" w:themeColor="text1"/>
                <w:sz w:val="23"/>
                <w:szCs w:val="23"/>
              </w:rPr>
              <w:t>”ex</w:t>
            </w:r>
            <w:r w:rsidR="00D26A70" w:rsidRPr="003E0271">
              <w:rPr>
                <w:color w:val="000000" w:themeColor="text1"/>
                <w:sz w:val="23"/>
                <w:szCs w:val="23"/>
              </w:rPr>
              <w:t>plain how a selected social problem is caused by cultural, structural, and economic factors</w:t>
            </w:r>
            <w:r w:rsidR="00D26A70">
              <w:rPr>
                <w:color w:val="000000" w:themeColor="text1"/>
                <w:sz w:val="23"/>
                <w:szCs w:val="23"/>
              </w:rPr>
              <w:t>” did suboptimal either due to plagiarism, or because the assignment was asking too much of them.  To fix the 1</w:t>
            </w:r>
            <w:r w:rsidR="00D26A70" w:rsidRPr="00D26A70">
              <w:rPr>
                <w:color w:val="000000" w:themeColor="text1"/>
                <w:sz w:val="23"/>
                <w:szCs w:val="23"/>
                <w:vertAlign w:val="superscript"/>
              </w:rPr>
              <w:t>st</w:t>
            </w:r>
            <w:r w:rsidR="00D26A70">
              <w:rPr>
                <w:color w:val="000000" w:themeColor="text1"/>
                <w:sz w:val="23"/>
                <w:szCs w:val="23"/>
              </w:rPr>
              <w:t xml:space="preserve"> issue we added </w:t>
            </w:r>
            <w:r w:rsidR="00D26A70">
              <w:rPr>
                <w:spacing w:val="-2"/>
                <w:sz w:val="23"/>
                <w:szCs w:val="23"/>
                <w:lang w:eastAsia="ar-SA"/>
              </w:rPr>
              <w:t xml:space="preserve">an article in the assignment module on the difference between plagiarizing and paraphrasing, and to fix the latter I changed the assignment to an earlier one that we’ve had more success with. </w:t>
            </w:r>
          </w:p>
          <w:p w14:paraId="454C8F56" w14:textId="77777777" w:rsidR="009F5F1B" w:rsidRDefault="00D26A70" w:rsidP="009F5F1B">
            <w:pPr>
              <w:tabs>
                <w:tab w:val="left" w:pos="-720"/>
              </w:tabs>
              <w:suppressAutoHyphens/>
              <w:ind w:left="180" w:right="108"/>
              <w:rPr>
                <w:rStyle w:val="pshyperlink"/>
              </w:rPr>
            </w:pPr>
            <w:r w:rsidRPr="00D26A70">
              <w:rPr>
                <w:rStyle w:val="pshyperlink"/>
                <w:b/>
              </w:rPr>
              <w:t xml:space="preserve">Soc </w:t>
            </w:r>
            <w:r>
              <w:rPr>
                <w:rStyle w:val="pshyperlink"/>
                <w:b/>
              </w:rPr>
              <w:t>5</w:t>
            </w:r>
            <w:r>
              <w:rPr>
                <w:rStyle w:val="pshyperlink"/>
              </w:rPr>
              <w:t>:</w:t>
            </w:r>
          </w:p>
          <w:p w14:paraId="2A9437C6" w14:textId="0C3B4E28" w:rsidR="009F5F1B" w:rsidRPr="00AE7182" w:rsidRDefault="009F5F1B" w:rsidP="009F5F1B">
            <w:pPr>
              <w:tabs>
                <w:tab w:val="left" w:pos="-720"/>
              </w:tabs>
              <w:suppressAutoHyphens/>
              <w:ind w:left="180" w:right="108"/>
              <w:rPr>
                <w:spacing w:val="-2"/>
                <w:sz w:val="23"/>
                <w:szCs w:val="23"/>
                <w:lang w:eastAsia="ar-SA"/>
              </w:rPr>
            </w:pPr>
            <w:r>
              <w:rPr>
                <w:u w:val="single"/>
              </w:rPr>
              <w:t>-</w:t>
            </w:r>
            <w:r w:rsidR="00D26A70" w:rsidRPr="00D26A70">
              <w:rPr>
                <w:u w:val="single"/>
              </w:rPr>
              <w:t>SLO</w:t>
            </w:r>
            <w:r w:rsidR="00D26A70">
              <w:rPr>
                <w:u w:val="single"/>
              </w:rPr>
              <w:t>1</w:t>
            </w:r>
            <w:r w:rsidR="00D26A70">
              <w:t xml:space="preserve">: </w:t>
            </w:r>
            <w:r>
              <w:t xml:space="preserve">only about 66% of our </w:t>
            </w:r>
            <w:r w:rsidR="00D26A70">
              <w:t xml:space="preserve">Soc </w:t>
            </w:r>
            <w:r>
              <w:t>5</w:t>
            </w:r>
            <w:r w:rsidR="00D26A70">
              <w:t xml:space="preserve"> students </w:t>
            </w:r>
            <w:r>
              <w:t>were able to “c</w:t>
            </w:r>
            <w:r w:rsidRPr="00AE7182">
              <w:rPr>
                <w:spacing w:val="-2"/>
                <w:sz w:val="23"/>
                <w:szCs w:val="23"/>
                <w:lang w:eastAsia="ar-SA"/>
              </w:rPr>
              <w:t>orrectly apply the sociological concepts and theories learned in the course to written text or multi-media content.</w:t>
            </w:r>
            <w:r>
              <w:rPr>
                <w:spacing w:val="-2"/>
                <w:sz w:val="23"/>
                <w:szCs w:val="23"/>
                <w:lang w:eastAsia="ar-SA"/>
              </w:rPr>
              <w:t xml:space="preserve">”.  </w:t>
            </w:r>
            <w:r w:rsidRPr="00AE7182">
              <w:rPr>
                <w:spacing w:val="-2"/>
                <w:sz w:val="23"/>
                <w:szCs w:val="23"/>
                <w:lang w:eastAsia="ar-SA"/>
              </w:rPr>
              <w:t xml:space="preserve"> </w:t>
            </w:r>
          </w:p>
          <w:p w14:paraId="4A1C129A" w14:textId="28D4CC7E" w:rsidR="009F5F1B" w:rsidRDefault="00D26A70" w:rsidP="009F5F1B">
            <w:pPr>
              <w:tabs>
                <w:tab w:val="left" w:pos="-720"/>
              </w:tabs>
              <w:suppressAutoHyphens/>
              <w:ind w:left="180" w:right="108"/>
              <w:rPr>
                <w:spacing w:val="-2"/>
                <w:sz w:val="23"/>
                <w:szCs w:val="23"/>
                <w:lang w:eastAsia="ar-SA"/>
              </w:rPr>
            </w:pPr>
            <w:r>
              <w:t xml:space="preserve">exceeded our expected goal of 70%.  </w:t>
            </w:r>
            <w:r w:rsidR="009F5F1B">
              <w:t>T</w:t>
            </w:r>
            <w:r>
              <w:rPr>
                <w:spacing w:val="-2"/>
                <w:sz w:val="23"/>
                <w:szCs w:val="23"/>
                <w:lang w:eastAsia="ar-SA"/>
              </w:rPr>
              <w:t xml:space="preserve">o </w:t>
            </w:r>
            <w:r w:rsidRPr="00D26A70">
              <w:rPr>
                <w:spacing w:val="-2"/>
                <w:sz w:val="23"/>
                <w:szCs w:val="23"/>
                <w:lang w:eastAsia="ar-SA"/>
              </w:rPr>
              <w:t>remedy</w:t>
            </w:r>
            <w:r>
              <w:rPr>
                <w:spacing w:val="-2"/>
                <w:sz w:val="23"/>
                <w:szCs w:val="23"/>
                <w:lang w:eastAsia="ar-SA"/>
              </w:rPr>
              <w:t xml:space="preserve"> </w:t>
            </w:r>
            <w:proofErr w:type="gramStart"/>
            <w:r>
              <w:rPr>
                <w:spacing w:val="-2"/>
                <w:sz w:val="23"/>
                <w:szCs w:val="23"/>
                <w:lang w:eastAsia="ar-SA"/>
              </w:rPr>
              <w:t>this</w:t>
            </w:r>
            <w:proofErr w:type="gramEnd"/>
            <w:r>
              <w:rPr>
                <w:spacing w:val="-2"/>
                <w:sz w:val="23"/>
                <w:szCs w:val="23"/>
                <w:lang w:eastAsia="ar-SA"/>
              </w:rPr>
              <w:t xml:space="preserve"> </w:t>
            </w:r>
            <w:r w:rsidR="009F5F1B">
              <w:rPr>
                <w:spacing w:val="-2"/>
                <w:sz w:val="23"/>
                <w:szCs w:val="23"/>
                <w:lang w:eastAsia="ar-SA"/>
              </w:rPr>
              <w:t xml:space="preserve">we introduced an assignment that requires them to get into groups and apply these terms to real life statements found in the media. </w:t>
            </w:r>
          </w:p>
          <w:p w14:paraId="4C17EA0B" w14:textId="77777777" w:rsidR="00D26A70" w:rsidRDefault="009F5F1B" w:rsidP="009F5F1B">
            <w:pPr>
              <w:tabs>
                <w:tab w:val="left" w:pos="-720"/>
              </w:tabs>
              <w:suppressAutoHyphens/>
              <w:ind w:left="180" w:right="108"/>
              <w:rPr>
                <w:spacing w:val="-2"/>
                <w:sz w:val="23"/>
                <w:szCs w:val="23"/>
                <w:lang w:eastAsia="ar-SA"/>
              </w:rPr>
            </w:pPr>
            <w:r>
              <w:rPr>
                <w:u w:val="single"/>
              </w:rPr>
              <w:t>-</w:t>
            </w:r>
            <w:r w:rsidRPr="00D26A70">
              <w:rPr>
                <w:u w:val="single"/>
              </w:rPr>
              <w:t>SLO</w:t>
            </w:r>
            <w:r>
              <w:rPr>
                <w:u w:val="single"/>
              </w:rPr>
              <w:t>2</w:t>
            </w:r>
            <w:r>
              <w:t>: over 77% of our Soc 5 students were able to “</w:t>
            </w:r>
            <w:r w:rsidRPr="00AE7182">
              <w:rPr>
                <w:spacing w:val="-2"/>
                <w:sz w:val="23"/>
                <w:szCs w:val="23"/>
                <w:lang w:eastAsia="ar-SA"/>
              </w:rPr>
              <w:t>Analyze how the life experiences and outcomes of a minority group (or an American who is a member of a minority group) have been impacted by their minority status.</w:t>
            </w:r>
            <w:r>
              <w:rPr>
                <w:spacing w:val="-2"/>
                <w:sz w:val="23"/>
                <w:szCs w:val="23"/>
                <w:lang w:eastAsia="ar-SA"/>
              </w:rPr>
              <w:t xml:space="preserve">”  However, to help those that couldn’t we created and uploaded to Canvas a video on how to do the paper.  </w:t>
            </w:r>
          </w:p>
          <w:p w14:paraId="00007294" w14:textId="209C325A" w:rsidR="00341634" w:rsidRDefault="00341634" w:rsidP="009F5F1B">
            <w:pPr>
              <w:tabs>
                <w:tab w:val="left" w:pos="-720"/>
              </w:tabs>
              <w:suppressAutoHyphens/>
              <w:ind w:left="180" w:right="108"/>
              <w:rPr>
                <w:b/>
                <w:bCs/>
                <w:spacing w:val="-2"/>
                <w:sz w:val="23"/>
                <w:szCs w:val="23"/>
                <w:lang w:eastAsia="ar-SA"/>
              </w:rPr>
            </w:pPr>
            <w:r w:rsidRPr="00341634">
              <w:rPr>
                <w:b/>
                <w:bCs/>
                <w:spacing w:val="-2"/>
                <w:sz w:val="23"/>
                <w:szCs w:val="23"/>
                <w:lang w:eastAsia="ar-SA"/>
              </w:rPr>
              <w:t>Soc 7:</w:t>
            </w:r>
          </w:p>
          <w:p w14:paraId="23447885" w14:textId="6A232A0B" w:rsidR="00341634" w:rsidRPr="00341634" w:rsidRDefault="00341634" w:rsidP="009F5F1B">
            <w:pPr>
              <w:tabs>
                <w:tab w:val="left" w:pos="-720"/>
              </w:tabs>
              <w:suppressAutoHyphens/>
              <w:ind w:left="180" w:right="108"/>
              <w:rPr>
                <w:spacing w:val="-2"/>
                <w:sz w:val="23"/>
                <w:szCs w:val="23"/>
                <w:lang w:eastAsia="ar-SA"/>
              </w:rPr>
            </w:pPr>
            <w:r w:rsidRPr="00135A8A">
              <w:rPr>
                <w:spacing w:val="-2"/>
                <w:sz w:val="23"/>
                <w:szCs w:val="23"/>
                <w:u w:val="single"/>
                <w:lang w:eastAsia="ar-SA"/>
              </w:rPr>
              <w:t>SLO 1</w:t>
            </w:r>
            <w:r>
              <w:rPr>
                <w:spacing w:val="-2"/>
                <w:sz w:val="23"/>
                <w:szCs w:val="23"/>
                <w:lang w:eastAsia="ar-SA"/>
              </w:rPr>
              <w:t xml:space="preserve"> – 85% of students were successful. </w:t>
            </w:r>
            <w:r>
              <w:t>Students did very well in their description of sociological concepts and in their application of these concepts through a process of content analysis.</w:t>
            </w:r>
            <w:r w:rsidR="00CC418D">
              <w:t xml:space="preserve"> Students need help in the area of writing and need explicit instruction to refrain from personal reflection and broad generalization. Some would jump from a description of a concept to something in their </w:t>
            </w:r>
            <w:r w:rsidR="00CC418D">
              <w:lastRenderedPageBreak/>
              <w:t>own life and then back to the content analysis process without making strong, persuasive, connections between these modes of reference and methodologies of assessment.</w:t>
            </w:r>
          </w:p>
          <w:p w14:paraId="382BB8DF" w14:textId="6210D59D" w:rsidR="00341634" w:rsidRPr="00341634" w:rsidRDefault="00341634" w:rsidP="009F5F1B">
            <w:pPr>
              <w:tabs>
                <w:tab w:val="left" w:pos="-720"/>
              </w:tabs>
              <w:suppressAutoHyphens/>
              <w:ind w:left="180" w:right="108"/>
              <w:rPr>
                <w:spacing w:val="-2"/>
                <w:sz w:val="23"/>
                <w:szCs w:val="23"/>
                <w:lang w:eastAsia="ar-SA"/>
              </w:rPr>
            </w:pPr>
            <w:r w:rsidRPr="00135A8A">
              <w:rPr>
                <w:spacing w:val="-2"/>
                <w:sz w:val="23"/>
                <w:szCs w:val="23"/>
                <w:u w:val="single"/>
                <w:lang w:eastAsia="ar-SA"/>
              </w:rPr>
              <w:t>SLO 2</w:t>
            </w:r>
            <w:r w:rsidR="00CC418D">
              <w:rPr>
                <w:spacing w:val="-2"/>
                <w:sz w:val="23"/>
                <w:szCs w:val="23"/>
                <w:lang w:eastAsia="ar-SA"/>
              </w:rPr>
              <w:t xml:space="preserve"> -85% of students were successful. </w:t>
            </w:r>
            <w:r w:rsidR="00CC418D">
              <w:t xml:space="preserve">Students were able to apply sociological concepts to forms of media, in this case images representing paintings and photographs, impressively. They had done so in response to readings and video clips across our semester and seemed well-prepared for this sort of sociological analysis/work. </w:t>
            </w:r>
          </w:p>
          <w:p w14:paraId="52D507C1" w14:textId="77777777" w:rsidR="00135A8A" w:rsidRDefault="00341634" w:rsidP="00135A8A">
            <w:pPr>
              <w:tabs>
                <w:tab w:val="left" w:pos="-720"/>
              </w:tabs>
              <w:suppressAutoHyphens/>
              <w:ind w:right="108"/>
              <w:rPr>
                <w:b/>
                <w:bCs/>
                <w:spacing w:val="-2"/>
                <w:sz w:val="23"/>
                <w:szCs w:val="23"/>
                <w:lang w:eastAsia="ar-SA"/>
              </w:rPr>
            </w:pPr>
            <w:r w:rsidRPr="00341634">
              <w:rPr>
                <w:b/>
                <w:bCs/>
                <w:spacing w:val="-2"/>
                <w:sz w:val="23"/>
                <w:szCs w:val="23"/>
                <w:lang w:eastAsia="ar-SA"/>
              </w:rPr>
              <w:t>Soc 8:</w:t>
            </w:r>
          </w:p>
          <w:p w14:paraId="06EA3E0F" w14:textId="3ADFDE46" w:rsidR="00135A8A" w:rsidRDefault="00341634" w:rsidP="00135A8A">
            <w:pPr>
              <w:tabs>
                <w:tab w:val="left" w:pos="-720"/>
              </w:tabs>
              <w:suppressAutoHyphens/>
              <w:ind w:right="108"/>
              <w:rPr>
                <w:spacing w:val="-2"/>
                <w:sz w:val="23"/>
                <w:szCs w:val="23"/>
                <w:lang w:eastAsia="ar-SA"/>
              </w:rPr>
            </w:pPr>
            <w:r w:rsidRPr="00135A8A">
              <w:rPr>
                <w:spacing w:val="-2"/>
                <w:sz w:val="23"/>
                <w:szCs w:val="23"/>
                <w:u w:val="single"/>
                <w:lang w:eastAsia="ar-SA"/>
              </w:rPr>
              <w:t>SLO 1</w:t>
            </w:r>
            <w:r w:rsidR="00CC418D">
              <w:rPr>
                <w:spacing w:val="-2"/>
                <w:sz w:val="23"/>
                <w:szCs w:val="23"/>
                <w:lang w:eastAsia="ar-SA"/>
              </w:rPr>
              <w:t xml:space="preserve"> </w:t>
            </w:r>
            <w:r w:rsidR="00135A8A">
              <w:rPr>
                <w:spacing w:val="-2"/>
                <w:sz w:val="23"/>
                <w:szCs w:val="23"/>
                <w:lang w:eastAsia="ar-SA"/>
              </w:rPr>
              <w:t>-</w:t>
            </w:r>
            <w:r w:rsidR="00135A8A">
              <w:t xml:space="preserve"> </w:t>
            </w:r>
            <w:r w:rsidR="00135A8A" w:rsidRPr="00135A8A">
              <w:rPr>
                <w:spacing w:val="-2"/>
                <w:sz w:val="23"/>
                <w:szCs w:val="23"/>
                <w:lang w:eastAsia="ar-SA"/>
              </w:rPr>
              <w:t xml:space="preserve">Students in both sections struggled to understand the work of Michel Foucault and the sociological paradigm </w:t>
            </w:r>
            <w:proofErr w:type="spellStart"/>
            <w:r w:rsidR="00135A8A" w:rsidRPr="00135A8A">
              <w:rPr>
                <w:spacing w:val="-2"/>
                <w:sz w:val="23"/>
                <w:szCs w:val="23"/>
                <w:lang w:eastAsia="ar-SA"/>
              </w:rPr>
              <w:t>controlology</w:t>
            </w:r>
            <w:proofErr w:type="spellEnd"/>
            <w:r w:rsidR="00135A8A" w:rsidRPr="00135A8A">
              <w:rPr>
                <w:spacing w:val="-2"/>
                <w:sz w:val="23"/>
                <w:szCs w:val="23"/>
                <w:lang w:eastAsia="ar-SA"/>
              </w:rPr>
              <w:t xml:space="preserve"> that is developed from his body of work. While students scored in the "ideal" range on core ideas for most concepts and theories (some of which they may have encountered in earlier sociology classes), they struggled with the more advanced or specialized components of these theories (notably labeling theory and feminist paradigms) as applied by the focus of this course.</w:t>
            </w:r>
            <w:r w:rsidR="00135A8A">
              <w:rPr>
                <w:spacing w:val="-2"/>
                <w:sz w:val="23"/>
                <w:szCs w:val="23"/>
                <w:lang w:eastAsia="ar-SA"/>
              </w:rPr>
              <w:t xml:space="preserve"> </w:t>
            </w:r>
            <w:r w:rsidR="00135A8A" w:rsidRPr="00135A8A">
              <w:rPr>
                <w:spacing w:val="-2"/>
                <w:sz w:val="23"/>
                <w:szCs w:val="23"/>
                <w:lang w:eastAsia="ar-SA"/>
              </w:rPr>
              <w:t>Students at BCC are fluent in the sociological perspectives that lean heavily into conflict or critical theory. This may be due to the focus of their introduction to sociology courses but also because these theories are more reflective of their lived experience and confirming of their world views. Theories and concepts outside of the critical/conflict tradition, that rely on a more positivistic relationship, shows more of a learning gap. Theories that centralize power but go beyond material resources as the conceptualization of power were also spaces students could get more support exploring.</w:t>
            </w:r>
          </w:p>
          <w:p w14:paraId="578BA739" w14:textId="21071C48" w:rsidR="00CC418D" w:rsidRDefault="00341634" w:rsidP="00135A8A">
            <w:pPr>
              <w:tabs>
                <w:tab w:val="left" w:pos="-720"/>
              </w:tabs>
              <w:suppressAutoHyphens/>
              <w:ind w:right="108"/>
            </w:pPr>
            <w:r w:rsidRPr="00135A8A">
              <w:rPr>
                <w:spacing w:val="-2"/>
                <w:sz w:val="23"/>
                <w:szCs w:val="23"/>
                <w:u w:val="single"/>
                <w:lang w:eastAsia="ar-SA"/>
              </w:rPr>
              <w:t>SLO 2</w:t>
            </w:r>
            <w:r w:rsidR="00CC418D">
              <w:rPr>
                <w:spacing w:val="-2"/>
                <w:sz w:val="23"/>
                <w:szCs w:val="23"/>
                <w:lang w:eastAsia="ar-SA"/>
              </w:rPr>
              <w:t xml:space="preserve"> - </w:t>
            </w:r>
            <w:r w:rsidR="00CC418D">
              <w:t xml:space="preserve">Students are doing well identifying how constructions of deviance and criminality are tied to other social identities without having to be directly asked to make this connection. Only 2 students in one section (8%) and 3 students in the other (15%) did not directly connect a deviant or criminal label to other constructed social identities. The combined results from the two sections (45 students total) </w:t>
            </w:r>
            <w:r w:rsidR="00872A50">
              <w:t>were</w:t>
            </w:r>
            <w:r w:rsidR="00CC418D">
              <w:t xml:space="preserve"> (percentages rounded): Students scoring a 4 (excellent): 10 (22%), Students scoring a 3 (good): 11 (24%), Students scoring a 2 (satisfactory): 15 (33%), Students scoring a 1 (needs improvement): 4 (9%), Students scoring a 0 (insufficient): 5 (11%)</w:t>
            </w:r>
          </w:p>
          <w:p w14:paraId="0959C4CC" w14:textId="77777777" w:rsidR="0037533D" w:rsidRDefault="00341634" w:rsidP="0037533D">
            <w:pPr>
              <w:tabs>
                <w:tab w:val="left" w:pos="-720"/>
              </w:tabs>
              <w:suppressAutoHyphens/>
              <w:ind w:right="108"/>
              <w:rPr>
                <w:b/>
                <w:bCs/>
              </w:rPr>
            </w:pPr>
            <w:r w:rsidRPr="00341634">
              <w:rPr>
                <w:b/>
                <w:bCs/>
              </w:rPr>
              <w:t>Soc: 13:</w:t>
            </w:r>
            <w:r w:rsidR="0037533D">
              <w:rPr>
                <w:b/>
                <w:bCs/>
              </w:rPr>
              <w:t xml:space="preserve"> </w:t>
            </w:r>
          </w:p>
          <w:p w14:paraId="7EFD9FDF" w14:textId="77777777" w:rsidR="00872A50" w:rsidRDefault="00341634" w:rsidP="00872A50">
            <w:pPr>
              <w:tabs>
                <w:tab w:val="left" w:pos="-720"/>
              </w:tabs>
              <w:suppressAutoHyphens/>
              <w:ind w:right="108"/>
            </w:pPr>
            <w:r w:rsidRPr="0037533D">
              <w:rPr>
                <w:spacing w:val="-2"/>
                <w:sz w:val="23"/>
                <w:szCs w:val="23"/>
                <w:u w:val="single"/>
                <w:lang w:eastAsia="ar-SA"/>
              </w:rPr>
              <w:t>SLO 1</w:t>
            </w:r>
            <w:r w:rsidR="0037533D">
              <w:rPr>
                <w:spacing w:val="-2"/>
                <w:sz w:val="23"/>
                <w:szCs w:val="23"/>
                <w:lang w:eastAsia="ar-SA"/>
              </w:rPr>
              <w:t xml:space="preserve"> - </w:t>
            </w:r>
            <w:r w:rsidR="0037533D">
              <w:t>Students did well when asked to connect course assigned readings to a small research project they completed and then incorporate these works in a reflection on an area of major social change (sexuality and gender identity) in relation to institutional or organizational response (toy production). The acceptable target of 70% of students meeting a score of 2 was met: 77% of students scored a 2 or higher. The two students who scored a one would have met the ideal target for this SLO had they completed the research project required for the paper. The five students who scored a zero struggled with different issues: not completing/citing the reading, not completing the research project, not connecting the social change with the institutional response, not understanding some key course terms or writing more of a personal reflection rather than meeting the expectations of the prompt.</w:t>
            </w:r>
          </w:p>
          <w:p w14:paraId="61D6DA91" w14:textId="5498A4F8" w:rsidR="0037533D" w:rsidRDefault="00341634" w:rsidP="00872A50">
            <w:pPr>
              <w:tabs>
                <w:tab w:val="left" w:pos="-720"/>
              </w:tabs>
              <w:suppressAutoHyphens/>
              <w:ind w:right="108"/>
            </w:pPr>
            <w:r w:rsidRPr="0037533D">
              <w:rPr>
                <w:spacing w:val="-2"/>
                <w:sz w:val="23"/>
                <w:szCs w:val="23"/>
                <w:u w:val="single"/>
                <w:lang w:eastAsia="ar-SA"/>
              </w:rPr>
              <w:t>SLO 2</w:t>
            </w:r>
            <w:r w:rsidR="0037533D">
              <w:t xml:space="preserve"> Students are doing reasonably well analyzing the dynamics of gender socialization, micro and macro dynamics and incorporating course resources into their written work but this assessment fell just short of acceptable targets. 3 students did not score any points on the rubric and four more didn't get beyond a very introductory engagement with the course concepts. The acceptable target of 70% of students meeting a score of 2 fell just short with 67% or higher meeting this target. The assessment fell just short of meeting the acceptable target of 70% of students scoring an average of 2 (satisfactory) or higher. Two of the students that scored a 1 did so because they misapplied two key terms. One more student was not present for the group discussion and didn't have access to the article so making use of at least two resources as a requirement to get a two impacted this response</w:t>
            </w:r>
          </w:p>
          <w:p w14:paraId="7774828F" w14:textId="77777777" w:rsidR="00872A50" w:rsidRDefault="00872A50" w:rsidP="0037533D">
            <w:pPr>
              <w:pStyle w:val="NormalWeb"/>
              <w:rPr>
                <w:b/>
                <w:bCs/>
              </w:rPr>
            </w:pPr>
            <w:r>
              <w:rPr>
                <w:b/>
                <w:bCs/>
              </w:rPr>
              <w:lastRenderedPageBreak/>
              <w:t>S</w:t>
            </w:r>
            <w:r w:rsidR="00341634" w:rsidRPr="00341634">
              <w:rPr>
                <w:b/>
                <w:bCs/>
              </w:rPr>
              <w:t>oc: 18:</w:t>
            </w:r>
          </w:p>
          <w:p w14:paraId="7EFB4B5D" w14:textId="77777777" w:rsidR="00872A50" w:rsidRDefault="0037533D" w:rsidP="00872A50">
            <w:pPr>
              <w:pStyle w:val="NormalWeb"/>
            </w:pPr>
            <w:r w:rsidRPr="00872A50">
              <w:rPr>
                <w:u w:val="single"/>
              </w:rPr>
              <w:t>SLO 1</w:t>
            </w:r>
            <w:r w:rsidR="00872A50">
              <w:rPr>
                <w:u w:val="single"/>
              </w:rPr>
              <w:t xml:space="preserve"> </w:t>
            </w:r>
            <w:r>
              <w:t>I gave a pre-test to 36 students before starting a four-week unit that would end in an exam. Each question covered a core concept for each of the four lectures leading up to an end-of-unit exam</w:t>
            </w:r>
            <w:r w:rsidR="00872A50">
              <w:t xml:space="preserve">. </w:t>
            </w:r>
            <w:proofErr w:type="spellStart"/>
            <w:r>
              <w:t>Qx</w:t>
            </w:r>
            <w:proofErr w:type="spellEnd"/>
            <w:r>
              <w:t xml:space="preserve"> 1: Students already met the acceptable target on the pretest and the ideal target was met in the post-test. </w:t>
            </w:r>
            <w:proofErr w:type="spellStart"/>
            <w:r>
              <w:t>Qx</w:t>
            </w:r>
            <w:proofErr w:type="spellEnd"/>
            <w:r>
              <w:t xml:space="preserve"> 2: While there was a big jump in students getting this correct on the post-test, it still fell below the established acceptable target. </w:t>
            </w:r>
            <w:proofErr w:type="spellStart"/>
            <w:r>
              <w:t>Qx</w:t>
            </w:r>
            <w:proofErr w:type="spellEnd"/>
            <w:r>
              <w:t xml:space="preserve"> 3: While there was a slight improvement here, students still missed the acceptable target by a significant margin </w:t>
            </w:r>
            <w:proofErr w:type="spellStart"/>
            <w:r>
              <w:t>Qx</w:t>
            </w:r>
            <w:proofErr w:type="spellEnd"/>
            <w:r>
              <w:t xml:space="preserve"> 4: Students not only met the acceptable target in the post-test, but they also exceeded the ideal target. Students struggled somewhat to recognize a legislative term from their text that was not developed in lecture Students really struggled to link a common thread across disparate death mythologies</w:t>
            </w:r>
            <w:r w:rsidR="00872A50">
              <w:t>.</w:t>
            </w:r>
          </w:p>
          <w:p w14:paraId="4C6B85F4" w14:textId="77777777" w:rsidR="00872A50" w:rsidRDefault="00341634" w:rsidP="00872A50">
            <w:pPr>
              <w:pStyle w:val="NormalWeb"/>
            </w:pPr>
            <w:r w:rsidRPr="00872A50">
              <w:rPr>
                <w:spacing w:val="-2"/>
                <w:sz w:val="23"/>
                <w:szCs w:val="23"/>
                <w:u w:val="single"/>
                <w:lang w:eastAsia="ar-SA"/>
              </w:rPr>
              <w:t>SLO 2</w:t>
            </w:r>
            <w:r w:rsidR="00B7245F">
              <w:t xml:space="preserve"> 28 out of 30 students scored 3.5 or higher on this section of the essay (95%) meeting the target (and exceeding) the acceptable target. This also exceeded the ideal target. Students could earn 3.5 out of five points if they did a particularly good job only explaining one theoretical paradigm. If I looked at only those scoring 4.5 or higher as "acceptable" (which was only possible if two or more paradigms were discussed) then only 60% would have met the target. I may have set the "satisfactory" standard on the rubric too low for this assessment. </w:t>
            </w:r>
          </w:p>
          <w:p w14:paraId="327FEB58" w14:textId="77777777" w:rsidR="00872A50" w:rsidRDefault="00341634" w:rsidP="00872A50">
            <w:pPr>
              <w:pStyle w:val="NormalWeb"/>
              <w:rPr>
                <w:b/>
                <w:bCs/>
              </w:rPr>
            </w:pPr>
            <w:r w:rsidRPr="00341634">
              <w:rPr>
                <w:b/>
                <w:bCs/>
              </w:rPr>
              <w:t>Soc 120:</w:t>
            </w:r>
          </w:p>
          <w:p w14:paraId="37026B5D" w14:textId="77777777" w:rsidR="00872A50" w:rsidRDefault="00341634" w:rsidP="00872A50">
            <w:pPr>
              <w:pStyle w:val="NormalWeb"/>
            </w:pPr>
            <w:r w:rsidRPr="00872A50">
              <w:rPr>
                <w:spacing w:val="-2"/>
                <w:sz w:val="23"/>
                <w:szCs w:val="23"/>
                <w:u w:val="single"/>
                <w:lang w:eastAsia="ar-SA"/>
              </w:rPr>
              <w:t>SLO 1</w:t>
            </w:r>
            <w:r w:rsidR="00B7245F">
              <w:t xml:space="preserve"> 83%</w:t>
            </w:r>
            <w:r w:rsidR="00872A50">
              <w:t xml:space="preserve"> of s</w:t>
            </w:r>
            <w:r w:rsidR="00B7245F">
              <w:t>tudents were</w:t>
            </w:r>
            <w:r w:rsidR="00872A50">
              <w:t xml:space="preserve"> successful in p</w:t>
            </w:r>
            <w:r w:rsidR="00B7245F">
              <w:t>oint</w:t>
            </w:r>
            <w:r w:rsidR="00872A50">
              <w:t>ing</w:t>
            </w:r>
            <w:r w:rsidR="00B7245F">
              <w:t xml:space="preserve"> to the relationship between a researcher's theoretical perspective, concern, or problematic and their methodological choices. That is, students seemed to know quite immediately that a researcher would need to develop a methodology as informed by the kinds of questions and the kinds of data needed to answer a particular research question. While students were quick to pick up on the general relationship between theoretical perspective and research methodology, they became a bit distracted in the fascinating details of the case used as an example (an ethnography on fashion modeling). While most students satisfied the basic assessment outcomes, their replies also evidenced a need to have them learn more about social theory and general problematics of sociology before replying to this discussion so that they could further articulate the relationship between theory and method.</w:t>
            </w:r>
          </w:p>
          <w:p w14:paraId="6138244E" w14:textId="1C7E1897" w:rsidR="00341634" w:rsidRPr="00D76291" w:rsidRDefault="00341634" w:rsidP="00957CFD">
            <w:pPr>
              <w:pStyle w:val="NormalWeb"/>
            </w:pPr>
            <w:r w:rsidRPr="00872A50">
              <w:rPr>
                <w:spacing w:val="-2"/>
                <w:sz w:val="23"/>
                <w:szCs w:val="23"/>
                <w:u w:val="single"/>
                <w:lang w:eastAsia="ar-SA"/>
              </w:rPr>
              <w:t>SLO 2</w:t>
            </w:r>
            <w:r w:rsidR="00B7245F">
              <w:rPr>
                <w:spacing w:val="-2"/>
                <w:sz w:val="23"/>
                <w:szCs w:val="23"/>
                <w:lang w:eastAsia="ar-SA"/>
              </w:rPr>
              <w:t xml:space="preserve"> 76% </w:t>
            </w:r>
            <w:r w:rsidR="00872A50">
              <w:rPr>
                <w:spacing w:val="-2"/>
                <w:sz w:val="23"/>
                <w:szCs w:val="23"/>
                <w:lang w:eastAsia="ar-SA"/>
              </w:rPr>
              <w:t xml:space="preserve">of students were </w:t>
            </w:r>
            <w:r w:rsidR="00B7245F">
              <w:rPr>
                <w:spacing w:val="-2"/>
                <w:sz w:val="23"/>
                <w:szCs w:val="23"/>
                <w:lang w:eastAsia="ar-SA"/>
              </w:rPr>
              <w:t>success</w:t>
            </w:r>
            <w:r w:rsidR="00872A50">
              <w:rPr>
                <w:spacing w:val="-2"/>
                <w:sz w:val="23"/>
                <w:szCs w:val="23"/>
                <w:lang w:eastAsia="ar-SA"/>
              </w:rPr>
              <w:t>ful.</w:t>
            </w:r>
            <w:r w:rsidR="00B7245F">
              <w:t xml:space="preserve"> Students developed fascinating and mostly feasible research projects. They were able to identify and satisfy challenges associated with qualitative, ethnographic, research methods. These challenges included: Making sense of qualitative data through coding and theme-making; Addressing ethical implications of working closely with research subjects, some of whom meet the qualification of a "vulnerable population;" and</w:t>
            </w:r>
            <w:r w:rsidR="00957CFD">
              <w:t xml:space="preserve"> p</w:t>
            </w:r>
            <w:r w:rsidR="00B7245F">
              <w:t>roposing the outcome of their project with audience and stakeholders in mind. Like most students of research methods, students proposed projects that were more so driven by personal interest or passion than by a clear research question or puzzle. This means some of them would encounter challenges while pursuing the actual projects and delivering sociological material for a sociological audience.</w:t>
            </w:r>
          </w:p>
        </w:tc>
      </w:tr>
      <w:tr w:rsidR="00191082" w:rsidRPr="00D76291" w14:paraId="50C11621" w14:textId="77777777" w:rsidTr="00266533">
        <w:tc>
          <w:tcPr>
            <w:tcW w:w="9926" w:type="dxa"/>
            <w:shd w:val="clear" w:color="auto" w:fill="auto"/>
          </w:tcPr>
          <w:p w14:paraId="553AEDC9" w14:textId="2D6CED3E" w:rsidR="00266533" w:rsidRPr="00D76291" w:rsidRDefault="00266533" w:rsidP="00266533">
            <w:pPr>
              <w:pStyle w:val="paragraph"/>
              <w:spacing w:before="0" w:beforeAutospacing="0" w:after="0" w:afterAutospacing="0"/>
              <w:textAlignment w:val="baseline"/>
              <w:rPr>
                <w:b/>
                <w:bCs/>
              </w:rPr>
            </w:pPr>
            <w:r w:rsidRPr="00D76291">
              <w:rPr>
                <w:rStyle w:val="normaltextrun"/>
                <w:b/>
                <w:bCs/>
              </w:rPr>
              <w:lastRenderedPageBreak/>
              <w:t>9B. What improvement plans did your department identify upon the assessment of each program? How has your department used the results of assessment to improve student learning outcomes and/or curriculum? Please be as detailed as possible.</w:t>
            </w:r>
            <w:r w:rsidRPr="00D76291">
              <w:rPr>
                <w:rStyle w:val="eop"/>
                <w:b/>
                <w:bCs/>
              </w:rPr>
              <w:t> </w:t>
            </w:r>
          </w:p>
        </w:tc>
      </w:tr>
      <w:tr w:rsidR="00191082" w:rsidRPr="00D76291" w14:paraId="04385075" w14:textId="77777777" w:rsidTr="00821912">
        <w:tc>
          <w:tcPr>
            <w:tcW w:w="9926" w:type="dxa"/>
            <w:shd w:val="clear" w:color="auto" w:fill="FFF2CC" w:themeFill="accent4" w:themeFillTint="33"/>
          </w:tcPr>
          <w:p w14:paraId="22A11A1C" w14:textId="092A60B6" w:rsidR="00266533" w:rsidRPr="00D76291" w:rsidRDefault="00957CFD" w:rsidP="006B1C11">
            <w:r>
              <w:t>We have no yet completed a program level assessment.</w:t>
            </w:r>
          </w:p>
          <w:p w14:paraId="746C9260" w14:textId="46D6344C" w:rsidR="00266533" w:rsidRPr="00D76291" w:rsidRDefault="00266533" w:rsidP="006B1C11"/>
        </w:tc>
      </w:tr>
      <w:tr w:rsidR="00191082" w:rsidRPr="00D76291" w14:paraId="5A61B96C" w14:textId="77777777" w:rsidTr="00266533">
        <w:tc>
          <w:tcPr>
            <w:tcW w:w="9926" w:type="dxa"/>
            <w:shd w:val="clear" w:color="auto" w:fill="auto"/>
          </w:tcPr>
          <w:p w14:paraId="0786D338" w14:textId="5342315F" w:rsidR="00266533" w:rsidRPr="00D76291" w:rsidRDefault="00266533" w:rsidP="00266533">
            <w:pPr>
              <w:pStyle w:val="paragraph"/>
              <w:spacing w:before="0" w:beforeAutospacing="0" w:after="0" w:afterAutospacing="0"/>
              <w:textAlignment w:val="baseline"/>
            </w:pPr>
            <w:r w:rsidRPr="00D76291">
              <w:rPr>
                <w:rStyle w:val="normaltextrun"/>
                <w:b/>
                <w:bCs/>
              </w:rPr>
              <w:lastRenderedPageBreak/>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D76291">
              <w:rPr>
                <w:rStyle w:val="eop"/>
                <w:b/>
                <w:bCs/>
              </w:rPr>
              <w:t> </w:t>
            </w:r>
            <w:hyperlink r:id="rId34">
              <w:r w:rsidRPr="00D76291">
                <w:rPr>
                  <w:rStyle w:val="Hyperlink"/>
                  <w:color w:val="auto"/>
                </w:rPr>
                <w:t>Click here to view your Assessment Calendar</w:t>
              </w:r>
            </w:hyperlink>
          </w:p>
        </w:tc>
      </w:tr>
      <w:tr w:rsidR="00191082" w:rsidRPr="00D76291" w14:paraId="28C9772E" w14:textId="77777777" w:rsidTr="00821912">
        <w:tc>
          <w:tcPr>
            <w:tcW w:w="9926" w:type="dxa"/>
            <w:shd w:val="clear" w:color="auto" w:fill="FFF2CC" w:themeFill="accent4" w:themeFillTint="33"/>
          </w:tcPr>
          <w:p w14:paraId="3C278002" w14:textId="77777777" w:rsidR="00266533" w:rsidRPr="00D76291" w:rsidRDefault="00266533" w:rsidP="006B1C11"/>
          <w:p w14:paraId="6B54A1A0" w14:textId="397E44F0" w:rsidR="00266533" w:rsidRPr="00D76291" w:rsidRDefault="00266533" w:rsidP="006B1C11"/>
        </w:tc>
      </w:tr>
      <w:tr w:rsidR="00191082" w:rsidRPr="00D76291" w14:paraId="393FF9BA" w14:textId="77777777" w:rsidTr="00266533">
        <w:tc>
          <w:tcPr>
            <w:tcW w:w="9926" w:type="dxa"/>
            <w:shd w:val="clear" w:color="auto" w:fill="auto"/>
          </w:tcPr>
          <w:p w14:paraId="683E4DEA" w14:textId="68F622F0" w:rsidR="00266533" w:rsidRPr="00D76291" w:rsidRDefault="00266533" w:rsidP="006B1C11">
            <w:r w:rsidRPr="00D76291">
              <w:rPr>
                <w:b/>
                <w:bCs/>
              </w:rPr>
              <w:t>9</w:t>
            </w:r>
            <w:r w:rsidRPr="00D76291">
              <w:t>D</w:t>
            </w:r>
            <w:r w:rsidRPr="00D76291">
              <w:rPr>
                <w:b/>
                <w:bCs/>
              </w:rPr>
              <w:t xml:space="preserve">. How does your department, program, or unit ensure that students are aware of learning or service area outcomes?   </w:t>
            </w:r>
          </w:p>
        </w:tc>
      </w:tr>
      <w:tr w:rsidR="00191082" w:rsidRPr="00D76291" w14:paraId="1954B20D" w14:textId="77777777" w:rsidTr="00821912">
        <w:tc>
          <w:tcPr>
            <w:tcW w:w="9926" w:type="dxa"/>
            <w:shd w:val="clear" w:color="auto" w:fill="FFF2CC" w:themeFill="accent4" w:themeFillTint="33"/>
          </w:tcPr>
          <w:p w14:paraId="44DD73B2" w14:textId="4230A223" w:rsidR="00266533" w:rsidRPr="00D76291" w:rsidRDefault="009F5F1B" w:rsidP="006B1C11">
            <w:r>
              <w:t>The course SLOS are posted in all class syllabi, and they are listed in our department website.</w:t>
            </w:r>
            <w:r w:rsidR="00957CFD">
              <w:t xml:space="preserve"> In our 100% online asynchronous classes SLOs are also listed on assessments that measure that SLO.</w:t>
            </w:r>
          </w:p>
          <w:p w14:paraId="786D6F53" w14:textId="526697E1" w:rsidR="00266533" w:rsidRPr="00D76291" w:rsidRDefault="00266533" w:rsidP="006B1C11"/>
        </w:tc>
      </w:tr>
      <w:tr w:rsidR="00191082" w:rsidRPr="00D76291" w14:paraId="5B98C589" w14:textId="77777777" w:rsidTr="00266533">
        <w:tc>
          <w:tcPr>
            <w:tcW w:w="9926" w:type="dxa"/>
            <w:shd w:val="clear" w:color="auto" w:fill="auto"/>
          </w:tcPr>
          <w:p w14:paraId="53F79194" w14:textId="470A4F6A" w:rsidR="00266533" w:rsidRPr="00D76291" w:rsidRDefault="00266533" w:rsidP="006B1C11">
            <w:r w:rsidRPr="00D76291">
              <w:rPr>
                <w:b/>
                <w:bCs/>
              </w:rPr>
              <w:t>9</w:t>
            </w:r>
            <w:r w:rsidRPr="00D76291">
              <w:t>E</w:t>
            </w:r>
            <w:r w:rsidRPr="00D76291">
              <w:rPr>
                <w:b/>
                <w:bCs/>
              </w:rPr>
              <w:t>. Besides your syllabi, where are the service area and/or program level outcomes published? If on a website, please specify the URL.</w:t>
            </w:r>
          </w:p>
        </w:tc>
      </w:tr>
      <w:tr w:rsidR="00191082" w:rsidRPr="00D76291" w14:paraId="52A1BDC1" w14:textId="77777777" w:rsidTr="00821912">
        <w:tc>
          <w:tcPr>
            <w:tcW w:w="9926" w:type="dxa"/>
            <w:shd w:val="clear" w:color="auto" w:fill="FFF2CC" w:themeFill="accent4" w:themeFillTint="33"/>
          </w:tcPr>
          <w:p w14:paraId="78A0FE21" w14:textId="3F82E70B" w:rsidR="00266533" w:rsidRPr="00D76291" w:rsidRDefault="00957CFD" w:rsidP="006B1C11">
            <w:pPr>
              <w:rPr>
                <w:b/>
                <w:bCs/>
              </w:rPr>
            </w:pPr>
            <w:r w:rsidRPr="00957CFD">
              <w:rPr>
                <w:b/>
                <w:bCs/>
              </w:rPr>
              <w:t>https://www.berkeleycitycollege.edu/sociology/files/2020/06/BCC-2020-2021-SOCIOLOGY-AA-T.pdf</w:t>
            </w:r>
          </w:p>
          <w:p w14:paraId="33655CB1" w14:textId="21F96B95" w:rsidR="00266533" w:rsidRPr="00D76291" w:rsidRDefault="00266533" w:rsidP="006B1C11">
            <w:pPr>
              <w:rPr>
                <w:b/>
                <w:bCs/>
              </w:rPr>
            </w:pPr>
          </w:p>
        </w:tc>
      </w:tr>
    </w:tbl>
    <w:p w14:paraId="3547893C" w14:textId="6D06DE1E" w:rsidR="00D97A4C" w:rsidRPr="00D76291" w:rsidRDefault="00D97A4C" w:rsidP="6F64C600">
      <w:pPr>
        <w:pStyle w:val="NoSpacing"/>
        <w:ind w:left="360" w:hanging="360"/>
        <w:rPr>
          <w:rFonts w:ascii="Times New Roman" w:hAnsi="Times New Roman" w:cs="Times New Roman"/>
          <w:sz w:val="24"/>
          <w:szCs w:val="24"/>
        </w:rPr>
      </w:pPr>
    </w:p>
    <w:tbl>
      <w:tblPr>
        <w:tblStyle w:val="TableGrid"/>
        <w:tblW w:w="0" w:type="auto"/>
        <w:tblInd w:w="-5" w:type="dxa"/>
        <w:tblLayout w:type="fixed"/>
        <w:tblLook w:val="04A0" w:firstRow="1" w:lastRow="0" w:firstColumn="1" w:lastColumn="0" w:noHBand="0" w:noVBand="1"/>
      </w:tblPr>
      <w:tblGrid>
        <w:gridCol w:w="3196"/>
        <w:gridCol w:w="6704"/>
      </w:tblGrid>
      <w:tr w:rsidR="00191082" w:rsidRPr="00D76291" w14:paraId="1F1749A2" w14:textId="77777777" w:rsidTr="00986C40">
        <w:tc>
          <w:tcPr>
            <w:tcW w:w="9900" w:type="dxa"/>
            <w:gridSpan w:val="2"/>
            <w:shd w:val="clear" w:color="auto" w:fill="A2E4D0"/>
          </w:tcPr>
          <w:p w14:paraId="17E3F413" w14:textId="03666BD0" w:rsidR="009C2B01" w:rsidRPr="00D76291" w:rsidRDefault="009C2B01" w:rsidP="00363AA3">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In the boxes below, add improvement actions that are directly related to </w:t>
            </w:r>
            <w:r w:rsidRPr="00D76291">
              <w:rPr>
                <w:rFonts w:ascii="Times New Roman" w:hAnsi="Times New Roman" w:cs="Times New Roman"/>
                <w:b/>
                <w:bCs/>
                <w:sz w:val="24"/>
                <w:szCs w:val="24"/>
              </w:rPr>
              <w:t>Assessment.</w:t>
            </w:r>
            <w:r w:rsidRPr="00D76291">
              <w:rPr>
                <w:rFonts w:ascii="Times New Roman" w:hAnsi="Times New Roman" w:cs="Times New Roman"/>
                <w:sz w:val="24"/>
                <w:szCs w:val="24"/>
              </w:rPr>
              <w:t xml:space="preserve">  If there are no improvement actions in this area, leave blank.  </w:t>
            </w:r>
            <w:r w:rsidRPr="00D76291">
              <w:rPr>
                <w:rFonts w:ascii="Times New Roman" w:hAnsi="Times New Roman" w:cs="Times New Roman"/>
                <w:i/>
                <w:iCs/>
                <w:sz w:val="24"/>
                <w:szCs w:val="24"/>
              </w:rPr>
              <w:t xml:space="preserve">If you have more than one Improvement Plan, add more by copying and pasting the table below. </w:t>
            </w:r>
          </w:p>
        </w:tc>
      </w:tr>
      <w:tr w:rsidR="00191082" w:rsidRPr="00D76291" w14:paraId="05D18B31" w14:textId="77777777" w:rsidTr="00986C40">
        <w:tc>
          <w:tcPr>
            <w:tcW w:w="9900" w:type="dxa"/>
            <w:gridSpan w:val="2"/>
            <w:shd w:val="clear" w:color="auto" w:fill="F2F2F2" w:themeFill="background1" w:themeFillShade="F2"/>
          </w:tcPr>
          <w:p w14:paraId="5B707F53" w14:textId="77777777" w:rsidR="009C2B01" w:rsidRPr="00D76291" w:rsidRDefault="009C2B01" w:rsidP="00363AA3">
            <w:pPr>
              <w:rPr>
                <w:highlight w:val="yellow"/>
              </w:rPr>
            </w:pPr>
            <w:r w:rsidRPr="00D76291">
              <w:rPr>
                <w:b/>
                <w:bCs/>
              </w:rPr>
              <w:t>IMPROVEMENT ACTIONS</w:t>
            </w:r>
          </w:p>
        </w:tc>
      </w:tr>
      <w:tr w:rsidR="00191082" w:rsidRPr="00D76291" w14:paraId="7EE70E46" w14:textId="77777777" w:rsidTr="00821912">
        <w:tc>
          <w:tcPr>
            <w:tcW w:w="3196" w:type="dxa"/>
          </w:tcPr>
          <w:p w14:paraId="52D589D3" w14:textId="5F76A3A5" w:rsidR="00E902F3" w:rsidRPr="00D76291" w:rsidRDefault="00E902F3" w:rsidP="00E902F3">
            <w:r w:rsidRPr="00D76291">
              <w:t>Department/Discipline:</w:t>
            </w:r>
          </w:p>
        </w:tc>
        <w:tc>
          <w:tcPr>
            <w:tcW w:w="6704" w:type="dxa"/>
            <w:shd w:val="clear" w:color="auto" w:fill="FFF2CC" w:themeFill="accent4" w:themeFillTint="33"/>
          </w:tcPr>
          <w:p w14:paraId="6515583D" w14:textId="77777777" w:rsidR="00E902F3" w:rsidRPr="00D76291" w:rsidRDefault="00E902F3" w:rsidP="00E902F3">
            <w:pPr>
              <w:rPr>
                <w:highlight w:val="yellow"/>
              </w:rPr>
            </w:pPr>
          </w:p>
        </w:tc>
      </w:tr>
      <w:tr w:rsidR="00191082" w:rsidRPr="00D76291" w14:paraId="2F7B4B0A" w14:textId="77777777" w:rsidTr="00821912">
        <w:tc>
          <w:tcPr>
            <w:tcW w:w="3196" w:type="dxa"/>
          </w:tcPr>
          <w:p w14:paraId="011B85C6" w14:textId="77777777" w:rsidR="00E902F3" w:rsidRPr="00D76291" w:rsidRDefault="00E902F3" w:rsidP="00E902F3">
            <w:r w:rsidRPr="00D76291">
              <w:t>Action Name:</w:t>
            </w:r>
          </w:p>
        </w:tc>
        <w:tc>
          <w:tcPr>
            <w:tcW w:w="6704" w:type="dxa"/>
            <w:shd w:val="clear" w:color="auto" w:fill="FFF2CC" w:themeFill="accent4" w:themeFillTint="33"/>
          </w:tcPr>
          <w:p w14:paraId="17E7B79A" w14:textId="77777777" w:rsidR="00E902F3" w:rsidRPr="00D76291" w:rsidRDefault="00E902F3" w:rsidP="00E902F3">
            <w:pPr>
              <w:rPr>
                <w:highlight w:val="yellow"/>
              </w:rPr>
            </w:pPr>
          </w:p>
        </w:tc>
      </w:tr>
      <w:tr w:rsidR="00191082" w:rsidRPr="00D76291" w14:paraId="78FE6D3E" w14:textId="77777777" w:rsidTr="00821912">
        <w:tc>
          <w:tcPr>
            <w:tcW w:w="3196" w:type="dxa"/>
          </w:tcPr>
          <w:p w14:paraId="27FA9789" w14:textId="77777777" w:rsidR="00E902F3" w:rsidRPr="00D76291" w:rsidRDefault="00E902F3" w:rsidP="00E902F3">
            <w:r w:rsidRPr="00D76291">
              <w:t>Description:</w:t>
            </w:r>
          </w:p>
        </w:tc>
        <w:tc>
          <w:tcPr>
            <w:tcW w:w="6704" w:type="dxa"/>
            <w:shd w:val="clear" w:color="auto" w:fill="FFF2CC" w:themeFill="accent4" w:themeFillTint="33"/>
          </w:tcPr>
          <w:p w14:paraId="53943D3F" w14:textId="77777777" w:rsidR="00E902F3" w:rsidRPr="00D76291" w:rsidRDefault="00E902F3" w:rsidP="00E902F3">
            <w:pPr>
              <w:rPr>
                <w:highlight w:val="yellow"/>
              </w:rPr>
            </w:pPr>
          </w:p>
        </w:tc>
      </w:tr>
      <w:tr w:rsidR="00191082" w:rsidRPr="00D76291" w14:paraId="71BCA961" w14:textId="77777777" w:rsidTr="00821912">
        <w:tc>
          <w:tcPr>
            <w:tcW w:w="3196" w:type="dxa"/>
          </w:tcPr>
          <w:p w14:paraId="53B1D377" w14:textId="1B4C8FAF" w:rsidR="00E902F3" w:rsidRPr="00D76291" w:rsidRDefault="00EE3904" w:rsidP="00E902F3">
            <w:r w:rsidRPr="00D76291">
              <w:t>Completion Timeline</w:t>
            </w:r>
            <w:r w:rsidR="00E902F3" w:rsidRPr="00D76291">
              <w:t xml:space="preserve"> </w:t>
            </w:r>
          </w:p>
        </w:tc>
        <w:tc>
          <w:tcPr>
            <w:tcW w:w="6704" w:type="dxa"/>
            <w:shd w:val="clear" w:color="auto" w:fill="FFF2CC" w:themeFill="accent4" w:themeFillTint="33"/>
          </w:tcPr>
          <w:p w14:paraId="680A6474" w14:textId="77777777" w:rsidR="00E902F3" w:rsidRPr="00D76291" w:rsidRDefault="00E902F3" w:rsidP="00E902F3">
            <w:pPr>
              <w:rPr>
                <w:highlight w:val="yellow"/>
              </w:rPr>
            </w:pPr>
          </w:p>
        </w:tc>
      </w:tr>
      <w:tr w:rsidR="00191082" w:rsidRPr="00D76291" w14:paraId="2D4A3830" w14:textId="77777777" w:rsidTr="00821912">
        <w:tc>
          <w:tcPr>
            <w:tcW w:w="3196" w:type="dxa"/>
          </w:tcPr>
          <w:p w14:paraId="6DBAD603" w14:textId="77777777" w:rsidR="00E902F3" w:rsidRPr="00D76291" w:rsidRDefault="00E902F3" w:rsidP="00E902F3">
            <w:r w:rsidRPr="00D76291">
              <w:t>Responsible person:</w:t>
            </w:r>
          </w:p>
        </w:tc>
        <w:tc>
          <w:tcPr>
            <w:tcW w:w="6704" w:type="dxa"/>
            <w:shd w:val="clear" w:color="auto" w:fill="FFF2CC" w:themeFill="accent4" w:themeFillTint="33"/>
          </w:tcPr>
          <w:p w14:paraId="33B120F5" w14:textId="77777777" w:rsidR="00E902F3" w:rsidRPr="00D76291" w:rsidRDefault="00E902F3" w:rsidP="00E902F3">
            <w:pPr>
              <w:rPr>
                <w:highlight w:val="yellow"/>
              </w:rPr>
            </w:pPr>
          </w:p>
        </w:tc>
      </w:tr>
    </w:tbl>
    <w:p w14:paraId="1A87170C" w14:textId="4A5C7B21" w:rsidR="009C2B01" w:rsidRPr="00D76291" w:rsidRDefault="009C2B01">
      <w:pPr>
        <w:spacing w:after="160" w:line="259" w:lineRule="auto"/>
      </w:pPr>
    </w:p>
    <w:tbl>
      <w:tblPr>
        <w:tblStyle w:val="TableGrid"/>
        <w:tblW w:w="0" w:type="auto"/>
        <w:tblLook w:val="04A0" w:firstRow="1" w:lastRow="0" w:firstColumn="1" w:lastColumn="0" w:noHBand="0" w:noVBand="1"/>
      </w:tblPr>
      <w:tblGrid>
        <w:gridCol w:w="9926"/>
      </w:tblGrid>
      <w:tr w:rsidR="00191082" w:rsidRPr="00D76291" w14:paraId="4061F385" w14:textId="77777777" w:rsidTr="00A45E54">
        <w:trPr>
          <w:trHeight w:val="440"/>
        </w:trPr>
        <w:tc>
          <w:tcPr>
            <w:tcW w:w="9926" w:type="dxa"/>
            <w:shd w:val="clear" w:color="auto" w:fill="009193"/>
          </w:tcPr>
          <w:p w14:paraId="2111BBE5" w14:textId="590C8F21" w:rsidR="006F23C4" w:rsidRPr="00D76291" w:rsidRDefault="006F23C4" w:rsidP="000D087A">
            <w:pPr>
              <w:pStyle w:val="ListParagraph"/>
              <w:numPr>
                <w:ilvl w:val="0"/>
                <w:numId w:val="29"/>
              </w:numPr>
              <w:rPr>
                <w:rFonts w:ascii="Times New Roman" w:hAnsi="Times New Roman" w:cs="Times New Roman"/>
                <w:b/>
                <w:bCs/>
                <w:sz w:val="24"/>
                <w:szCs w:val="24"/>
              </w:rPr>
            </w:pPr>
            <w:r w:rsidRPr="00D76291">
              <w:rPr>
                <w:rFonts w:ascii="Times New Roman" w:hAnsi="Times New Roman" w:cs="Times New Roman"/>
                <w:b/>
                <w:bCs/>
                <w:sz w:val="24"/>
                <w:szCs w:val="24"/>
              </w:rPr>
              <w:t>ENGAGEMENT</w:t>
            </w:r>
          </w:p>
        </w:tc>
      </w:tr>
      <w:tr w:rsidR="00191082" w:rsidRPr="00D76291" w14:paraId="7AAA495A" w14:textId="77777777" w:rsidTr="006F23C4">
        <w:tc>
          <w:tcPr>
            <w:tcW w:w="9926" w:type="dxa"/>
          </w:tcPr>
          <w:p w14:paraId="08C7F90E" w14:textId="12FCBF18" w:rsidR="006F23C4" w:rsidRPr="00D76291" w:rsidRDefault="006F23C4">
            <w:pPr>
              <w:spacing w:after="160" w:line="259" w:lineRule="auto"/>
            </w:pPr>
            <w:r w:rsidRPr="00D76291">
              <w:rPr>
                <w:b/>
                <w:bCs/>
              </w:rPr>
              <w:t>10A. Discuss how faculty and staff have engaged in institutional efforts such as committees, presentations, and departmental activities. Please list the committees that full-time faculty/staff/admin participate in.</w:t>
            </w:r>
          </w:p>
        </w:tc>
      </w:tr>
      <w:tr w:rsidR="00191082" w:rsidRPr="00D76291" w14:paraId="5EF45BB7" w14:textId="77777777" w:rsidTr="00821912">
        <w:tc>
          <w:tcPr>
            <w:tcW w:w="9926" w:type="dxa"/>
            <w:shd w:val="clear" w:color="auto" w:fill="FFF2CC" w:themeFill="accent4" w:themeFillTint="33"/>
          </w:tcPr>
          <w:p w14:paraId="3829416B" w14:textId="77777777" w:rsidR="00480DB3" w:rsidRDefault="00480DB3" w:rsidP="00480DB3">
            <w:pPr>
              <w:spacing w:after="160" w:line="259" w:lineRule="auto"/>
            </w:pPr>
            <w:proofErr w:type="spellStart"/>
            <w:r>
              <w:t>Swiencicki</w:t>
            </w:r>
            <w:proofErr w:type="spellEnd"/>
            <w:r>
              <w:t xml:space="preserve"> has sat on the DTC committee for the past 8 years (with 1 semester off due to a scheduling conflict), and sat on a TRC until 2019.  He also taught an hour class to BCC faculty on how to create and edit professional quality course lectures in Camtasia (S21). </w:t>
            </w:r>
          </w:p>
          <w:p w14:paraId="71CCF588" w14:textId="4418579A" w:rsidR="006F23C4" w:rsidRPr="00D76291" w:rsidRDefault="00480DB3" w:rsidP="00480DB3">
            <w:pPr>
              <w:spacing w:after="160" w:line="259" w:lineRule="auto"/>
            </w:pPr>
            <w:r>
              <w:t xml:space="preserve">McAllister </w:t>
            </w:r>
            <w:r w:rsidR="00957CFD">
              <w:t xml:space="preserve">is </w:t>
            </w:r>
            <w:r>
              <w:t>serv</w:t>
            </w:r>
            <w:r w:rsidR="00957CFD">
              <w:t>ing</w:t>
            </w:r>
            <w:r>
              <w:t xml:space="preserve"> on</w:t>
            </w:r>
            <w:r w:rsidR="00532EE2">
              <w:t xml:space="preserve"> Faculty Senate (as the social sciences senator)</w:t>
            </w:r>
            <w:r w:rsidR="00E96063">
              <w:t>, DE committee</w:t>
            </w:r>
            <w:r w:rsidR="00957CFD">
              <w:t xml:space="preserve"> (through </w:t>
            </w:r>
            <w:proofErr w:type="spellStart"/>
            <w:r w:rsidR="00957CFD">
              <w:t>Sp</w:t>
            </w:r>
            <w:proofErr w:type="spellEnd"/>
            <w:r w:rsidR="00957CFD">
              <w:t xml:space="preserve"> ’21)</w:t>
            </w:r>
            <w:r w:rsidR="00E96063">
              <w:t>, POCR committee</w:t>
            </w:r>
            <w:r w:rsidR="00F25B4D">
              <w:t xml:space="preserve"> (as a course reviewer)</w:t>
            </w:r>
            <w:r w:rsidR="00E96063">
              <w:t xml:space="preserve">, Curriculum Committee (social sciences rep), Honor Council Advisory Group, Senate rep for District CIPD, </w:t>
            </w:r>
            <w:r w:rsidR="00F25B4D">
              <w:t xml:space="preserve">TRC member (CIS faculty), </w:t>
            </w:r>
            <w:r w:rsidR="00E96063">
              <w:t>co-faculty Liaison for Guided Pathways</w:t>
            </w:r>
            <w:r w:rsidR="00F25B4D">
              <w:t>, and TLC advisory board.</w:t>
            </w:r>
          </w:p>
        </w:tc>
      </w:tr>
      <w:tr w:rsidR="00191082" w:rsidRPr="00D76291" w14:paraId="4D9BF74A" w14:textId="77777777" w:rsidTr="006F23C4">
        <w:tc>
          <w:tcPr>
            <w:tcW w:w="9926" w:type="dxa"/>
          </w:tcPr>
          <w:p w14:paraId="5F6F5851" w14:textId="13186AB2" w:rsidR="006F23C4" w:rsidRPr="00D76291" w:rsidRDefault="006F23C4" w:rsidP="006F23C4">
            <w:pPr>
              <w:spacing w:after="160" w:line="259" w:lineRule="auto"/>
            </w:pPr>
            <w:r w:rsidRPr="00D76291">
              <w:rPr>
                <w:b/>
                <w:bCs/>
              </w:rPr>
              <w:lastRenderedPageBreak/>
              <w:t>10B. Discuss how faculty and staff have engaged in community activities, partnerships and/or collaborations.</w:t>
            </w:r>
          </w:p>
        </w:tc>
      </w:tr>
      <w:tr w:rsidR="00191082" w:rsidRPr="00D76291" w14:paraId="5C847E50" w14:textId="77777777" w:rsidTr="00821912">
        <w:tc>
          <w:tcPr>
            <w:tcW w:w="9926" w:type="dxa"/>
            <w:shd w:val="clear" w:color="auto" w:fill="FFF2CC" w:themeFill="accent4" w:themeFillTint="33"/>
          </w:tcPr>
          <w:p w14:paraId="736A9FE1" w14:textId="7182FF32" w:rsidR="001E4AB9" w:rsidRPr="00D76291" w:rsidRDefault="00480DB3" w:rsidP="00013F58">
            <w:pPr>
              <w:spacing w:after="160" w:line="259" w:lineRule="auto"/>
            </w:pPr>
            <w:r w:rsidRPr="00480DB3">
              <w:rPr>
                <w:rFonts w:ascii="Calibri" w:hAnsi="Calibri" w:cs="Calibri"/>
                <w:color w:val="000000"/>
                <w:sz w:val="22"/>
                <w:szCs w:val="22"/>
              </w:rPr>
              <w:t xml:space="preserve">The two FT sociology instructors meet periodically to review and update the SLOs. In term of the data </w:t>
            </w:r>
            <w:r w:rsidRPr="00480DB3">
              <w:rPr>
                <w:rFonts w:ascii="Calibri" w:hAnsi="Calibri" w:cs="Calibri"/>
                <w:color w:val="000000"/>
                <w:sz w:val="22"/>
                <w:szCs w:val="22"/>
              </w:rPr>
              <w:br/>
              <w:t xml:space="preserve">analysis, the courses are divided between the 2 FT instructors depending upon which courses they </w:t>
            </w:r>
            <w:r w:rsidRPr="00480DB3">
              <w:rPr>
                <w:rFonts w:ascii="Calibri" w:hAnsi="Calibri" w:cs="Calibri"/>
                <w:color w:val="000000"/>
                <w:sz w:val="22"/>
                <w:szCs w:val="22"/>
              </w:rPr>
              <w:br/>
              <w:t>primarily teach.</w:t>
            </w:r>
            <w:r>
              <w:rPr>
                <w:rFonts w:ascii="Calibri" w:hAnsi="Calibri" w:cs="Calibri"/>
                <w:color w:val="000000"/>
                <w:sz w:val="22"/>
                <w:szCs w:val="22"/>
              </w:rPr>
              <w:t xml:space="preserve">  The two FT faculty also meet periodically to review the courses offered, best times to offer them, and what to change or add for the future. </w:t>
            </w:r>
            <w:r w:rsidR="001E4AB9">
              <w:rPr>
                <w:rFonts w:ascii="Calibri" w:hAnsi="Calibri" w:cs="Calibri"/>
                <w:color w:val="000000"/>
                <w:sz w:val="22"/>
                <w:szCs w:val="22"/>
              </w:rPr>
              <w:t>McAllister will be a FDIP mentor in Spring ’22.</w:t>
            </w:r>
            <w:r w:rsidR="00013F58">
              <w:rPr>
                <w:rFonts w:ascii="Calibri" w:hAnsi="Calibri" w:cs="Calibri"/>
                <w:color w:val="000000"/>
                <w:sz w:val="22"/>
                <w:szCs w:val="22"/>
              </w:rPr>
              <w:t xml:space="preserve"> McAllister submitted a pilot test course to the OEI/CVC state level review as part of BCC’s application to get listed on the exchange as a home college. McAllister has been attending the Praxis and Pedagogy discussion group at BCC.</w:t>
            </w:r>
          </w:p>
        </w:tc>
      </w:tr>
      <w:tr w:rsidR="00191082" w:rsidRPr="00D76291" w14:paraId="19CC9E2E" w14:textId="77777777" w:rsidTr="006F23C4">
        <w:tc>
          <w:tcPr>
            <w:tcW w:w="9926" w:type="dxa"/>
          </w:tcPr>
          <w:p w14:paraId="61EE9B67" w14:textId="5B2A900E" w:rsidR="006F23C4" w:rsidRPr="00D76291" w:rsidRDefault="006F23C4" w:rsidP="006F23C4">
            <w:pPr>
              <w:spacing w:after="160" w:line="259" w:lineRule="auto"/>
            </w:pPr>
            <w:r w:rsidRPr="00D76291">
              <w:rPr>
                <w:b/>
                <w:bCs/>
              </w:rPr>
              <w:t>10C. Discuss how adjunct faculty members are included in departmental training, discussions, and decision-making.</w:t>
            </w:r>
          </w:p>
        </w:tc>
      </w:tr>
      <w:tr w:rsidR="00191082" w:rsidRPr="00D76291" w14:paraId="0ED9800F" w14:textId="77777777" w:rsidTr="00821912">
        <w:tc>
          <w:tcPr>
            <w:tcW w:w="9926" w:type="dxa"/>
            <w:shd w:val="clear" w:color="auto" w:fill="FFF2CC" w:themeFill="accent4" w:themeFillTint="33"/>
          </w:tcPr>
          <w:p w14:paraId="59DD036E" w14:textId="2D0C457E" w:rsidR="006F23C4" w:rsidRPr="00D76291" w:rsidRDefault="00480DB3" w:rsidP="006F23C4">
            <w:pPr>
              <w:spacing w:after="160" w:line="259" w:lineRule="auto"/>
            </w:pPr>
            <w:r>
              <w:t xml:space="preserve">Adjunct faculty are invited to, and usually attend the department meetings. Adjunct faculty have also assisted in doing SLOs. </w:t>
            </w:r>
          </w:p>
        </w:tc>
      </w:tr>
      <w:tr w:rsidR="00191082" w:rsidRPr="00D76291" w14:paraId="6681A0BB" w14:textId="77777777" w:rsidTr="006F23C4">
        <w:tc>
          <w:tcPr>
            <w:tcW w:w="9926" w:type="dxa"/>
          </w:tcPr>
          <w:p w14:paraId="491284E8" w14:textId="79625D63" w:rsidR="006F23C4" w:rsidRPr="00D76291" w:rsidRDefault="006F23C4" w:rsidP="006F23C4">
            <w:pPr>
              <w:pStyle w:val="ListParagraph"/>
              <w:numPr>
                <w:ilvl w:val="0"/>
                <w:numId w:val="27"/>
              </w:numPr>
              <w:ind w:left="0"/>
              <w:rPr>
                <w:rFonts w:ascii="Times New Roman" w:hAnsi="Times New Roman" w:cs="Times New Roman"/>
                <w:b/>
                <w:bCs/>
                <w:sz w:val="24"/>
                <w:szCs w:val="24"/>
              </w:rPr>
            </w:pPr>
            <w:r w:rsidRPr="00D76291">
              <w:rPr>
                <w:rFonts w:ascii="Times New Roman" w:hAnsi="Times New Roman" w:cs="Times New Roman"/>
                <w:b/>
                <w:bCs/>
                <w:sz w:val="24"/>
                <w:szCs w:val="24"/>
              </w:rPr>
              <w:t xml:space="preserve">10D. Discuss the relationship and engagement with other support services, programs, departments, or administrative units and how these relationships support your area to meet its goals.  </w:t>
            </w:r>
          </w:p>
        </w:tc>
      </w:tr>
      <w:tr w:rsidR="00191082" w:rsidRPr="00D76291" w14:paraId="778B65BE" w14:textId="77777777" w:rsidTr="00821912">
        <w:tc>
          <w:tcPr>
            <w:tcW w:w="9926" w:type="dxa"/>
            <w:shd w:val="clear" w:color="auto" w:fill="FFF2CC" w:themeFill="accent4" w:themeFillTint="33"/>
          </w:tcPr>
          <w:p w14:paraId="1A34D2E5" w14:textId="50EA7EC2" w:rsidR="006F23C4" w:rsidRPr="00D76291" w:rsidRDefault="001E4AB9">
            <w:pPr>
              <w:spacing w:after="160" w:line="259" w:lineRule="auto"/>
            </w:pPr>
            <w:r>
              <w:t xml:space="preserve">McAllister has been involved with the tutor training </w:t>
            </w:r>
            <w:proofErr w:type="gramStart"/>
            <w:r>
              <w:t>stakeholders</w:t>
            </w:r>
            <w:proofErr w:type="gramEnd"/>
            <w:r>
              <w:t xml:space="preserve"> meetings. McAllister served as the interim </w:t>
            </w:r>
            <w:r w:rsidR="00013F58">
              <w:t xml:space="preserve">Curriculum Committee Chair in Sp. 21 (March – June) and worked with the Office of Instruction reviewing departmental curriculum plans. McAllister participated in the online accessibility training program offered through the District in F ’21. </w:t>
            </w:r>
          </w:p>
        </w:tc>
      </w:tr>
    </w:tbl>
    <w:p w14:paraId="73A641F5" w14:textId="0F6D1ED3" w:rsidR="438570C7" w:rsidRPr="00D76291" w:rsidRDefault="438570C7" w:rsidP="438570C7">
      <w:pPr>
        <w:pStyle w:val="NoSpacing"/>
        <w:rPr>
          <w:rFonts w:ascii="Times New Roman" w:hAnsi="Times New Roman" w:cs="Times New Roman"/>
          <w:sz w:val="24"/>
          <w:szCs w:val="24"/>
        </w:rPr>
      </w:pPr>
    </w:p>
    <w:tbl>
      <w:tblPr>
        <w:tblStyle w:val="TableGrid"/>
        <w:tblW w:w="0" w:type="auto"/>
        <w:tblInd w:w="-5" w:type="dxa"/>
        <w:tblLayout w:type="fixed"/>
        <w:tblLook w:val="04A0" w:firstRow="1" w:lastRow="0" w:firstColumn="1" w:lastColumn="0" w:noHBand="0" w:noVBand="1"/>
      </w:tblPr>
      <w:tblGrid>
        <w:gridCol w:w="3196"/>
        <w:gridCol w:w="6704"/>
      </w:tblGrid>
      <w:tr w:rsidR="00191082" w:rsidRPr="00D76291" w14:paraId="3803578A" w14:textId="77777777" w:rsidTr="006B313F">
        <w:tc>
          <w:tcPr>
            <w:tcW w:w="9900" w:type="dxa"/>
            <w:gridSpan w:val="2"/>
            <w:shd w:val="clear" w:color="auto" w:fill="93CBB7"/>
          </w:tcPr>
          <w:p w14:paraId="572EC333" w14:textId="0145522A" w:rsidR="009C2B01" w:rsidRPr="00D76291" w:rsidRDefault="009C2B01" w:rsidP="00363AA3">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In the boxes below, add improvement actions that are directly related to </w:t>
            </w:r>
            <w:r w:rsidR="00986C40" w:rsidRPr="00D76291">
              <w:rPr>
                <w:rFonts w:ascii="Times New Roman" w:hAnsi="Times New Roman" w:cs="Times New Roman"/>
                <w:sz w:val="24"/>
                <w:szCs w:val="24"/>
              </w:rPr>
              <w:t>Engagement</w:t>
            </w:r>
            <w:r w:rsidRPr="00D76291">
              <w:rPr>
                <w:rFonts w:ascii="Times New Roman" w:hAnsi="Times New Roman" w:cs="Times New Roman"/>
                <w:sz w:val="24"/>
                <w:szCs w:val="24"/>
              </w:rPr>
              <w:t xml:space="preserve">.  If there are no improvement actions in this area, leave blank.  </w:t>
            </w:r>
            <w:r w:rsidRPr="00D76291">
              <w:rPr>
                <w:rFonts w:ascii="Times New Roman" w:hAnsi="Times New Roman" w:cs="Times New Roman"/>
                <w:i/>
                <w:iCs/>
                <w:sz w:val="24"/>
                <w:szCs w:val="24"/>
              </w:rPr>
              <w:t xml:space="preserve">If you have more than one Improvement Plan, add more by copying and pasting the table below. </w:t>
            </w:r>
          </w:p>
        </w:tc>
      </w:tr>
      <w:tr w:rsidR="00191082" w:rsidRPr="00D76291" w14:paraId="4B94F882" w14:textId="77777777" w:rsidTr="00986C40">
        <w:tc>
          <w:tcPr>
            <w:tcW w:w="9900" w:type="dxa"/>
            <w:gridSpan w:val="2"/>
            <w:shd w:val="clear" w:color="auto" w:fill="F2F2F2" w:themeFill="background1" w:themeFillShade="F2"/>
          </w:tcPr>
          <w:p w14:paraId="73422511" w14:textId="77777777" w:rsidR="009C2B01" w:rsidRPr="00D76291" w:rsidRDefault="009C2B01" w:rsidP="00363AA3">
            <w:pPr>
              <w:rPr>
                <w:highlight w:val="yellow"/>
              </w:rPr>
            </w:pPr>
            <w:r w:rsidRPr="00D76291">
              <w:rPr>
                <w:b/>
                <w:bCs/>
              </w:rPr>
              <w:t>IMPROVEMENT ACTIONS</w:t>
            </w:r>
          </w:p>
        </w:tc>
      </w:tr>
      <w:tr w:rsidR="00191082" w:rsidRPr="00D76291" w14:paraId="1F296D19" w14:textId="77777777" w:rsidTr="00821912">
        <w:tc>
          <w:tcPr>
            <w:tcW w:w="3196" w:type="dxa"/>
          </w:tcPr>
          <w:p w14:paraId="2D0E6C78" w14:textId="5A79E153" w:rsidR="009C2B01" w:rsidRPr="00D76291" w:rsidRDefault="009C2B01" w:rsidP="00363AA3">
            <w:r w:rsidRPr="00D76291">
              <w:t>Discipline:</w:t>
            </w:r>
          </w:p>
        </w:tc>
        <w:tc>
          <w:tcPr>
            <w:tcW w:w="6704" w:type="dxa"/>
            <w:shd w:val="clear" w:color="auto" w:fill="FFF2CC" w:themeFill="accent4" w:themeFillTint="33"/>
          </w:tcPr>
          <w:p w14:paraId="1D63F7E2" w14:textId="77777777" w:rsidR="009C2B01" w:rsidRPr="00D76291" w:rsidRDefault="009C2B01" w:rsidP="00363AA3">
            <w:pPr>
              <w:rPr>
                <w:highlight w:val="yellow"/>
              </w:rPr>
            </w:pPr>
          </w:p>
        </w:tc>
      </w:tr>
      <w:tr w:rsidR="00191082" w:rsidRPr="00D76291" w14:paraId="5B2B527D" w14:textId="77777777" w:rsidTr="00821912">
        <w:tc>
          <w:tcPr>
            <w:tcW w:w="3196" w:type="dxa"/>
          </w:tcPr>
          <w:p w14:paraId="134B2350" w14:textId="77777777" w:rsidR="009C2B01" w:rsidRPr="00D76291" w:rsidRDefault="009C2B01" w:rsidP="00363AA3">
            <w:r w:rsidRPr="00D76291">
              <w:t>Action Name:</w:t>
            </w:r>
          </w:p>
        </w:tc>
        <w:tc>
          <w:tcPr>
            <w:tcW w:w="6704" w:type="dxa"/>
            <w:shd w:val="clear" w:color="auto" w:fill="FFF2CC" w:themeFill="accent4" w:themeFillTint="33"/>
          </w:tcPr>
          <w:p w14:paraId="449675A0" w14:textId="77777777" w:rsidR="009C2B01" w:rsidRPr="00D76291" w:rsidRDefault="009C2B01" w:rsidP="00363AA3">
            <w:pPr>
              <w:rPr>
                <w:highlight w:val="yellow"/>
              </w:rPr>
            </w:pPr>
          </w:p>
        </w:tc>
      </w:tr>
      <w:tr w:rsidR="00191082" w:rsidRPr="00D76291" w14:paraId="272585BC" w14:textId="77777777" w:rsidTr="00821912">
        <w:tc>
          <w:tcPr>
            <w:tcW w:w="3196" w:type="dxa"/>
          </w:tcPr>
          <w:p w14:paraId="28087DAC" w14:textId="77777777" w:rsidR="009C2B01" w:rsidRPr="00D76291" w:rsidRDefault="009C2B01" w:rsidP="00363AA3">
            <w:r w:rsidRPr="00D76291">
              <w:t>Description:</w:t>
            </w:r>
          </w:p>
        </w:tc>
        <w:tc>
          <w:tcPr>
            <w:tcW w:w="6704" w:type="dxa"/>
            <w:shd w:val="clear" w:color="auto" w:fill="FFF2CC" w:themeFill="accent4" w:themeFillTint="33"/>
          </w:tcPr>
          <w:p w14:paraId="68C9F76A" w14:textId="77777777" w:rsidR="009C2B01" w:rsidRPr="00D76291" w:rsidRDefault="009C2B01" w:rsidP="00363AA3">
            <w:pPr>
              <w:rPr>
                <w:highlight w:val="yellow"/>
              </w:rPr>
            </w:pPr>
          </w:p>
        </w:tc>
      </w:tr>
      <w:tr w:rsidR="00191082" w:rsidRPr="00D76291" w14:paraId="62BD3F45" w14:textId="77777777" w:rsidTr="00821912">
        <w:tc>
          <w:tcPr>
            <w:tcW w:w="3196" w:type="dxa"/>
          </w:tcPr>
          <w:p w14:paraId="65884A2C" w14:textId="3DC72D7F" w:rsidR="009C2B01" w:rsidRPr="00D76291" w:rsidRDefault="00EE3904" w:rsidP="00363AA3">
            <w:r w:rsidRPr="00D76291">
              <w:t>Completion Timeline</w:t>
            </w:r>
            <w:r w:rsidR="009C2B01" w:rsidRPr="00D76291">
              <w:t xml:space="preserve"> </w:t>
            </w:r>
          </w:p>
        </w:tc>
        <w:tc>
          <w:tcPr>
            <w:tcW w:w="6704" w:type="dxa"/>
            <w:shd w:val="clear" w:color="auto" w:fill="FFF2CC" w:themeFill="accent4" w:themeFillTint="33"/>
          </w:tcPr>
          <w:p w14:paraId="389261C3" w14:textId="77777777" w:rsidR="009C2B01" w:rsidRPr="00D76291" w:rsidRDefault="009C2B01" w:rsidP="00363AA3">
            <w:pPr>
              <w:rPr>
                <w:highlight w:val="yellow"/>
              </w:rPr>
            </w:pPr>
          </w:p>
        </w:tc>
      </w:tr>
      <w:tr w:rsidR="00191082" w:rsidRPr="00D76291" w14:paraId="2C411D98" w14:textId="77777777" w:rsidTr="00821912">
        <w:tc>
          <w:tcPr>
            <w:tcW w:w="3196" w:type="dxa"/>
          </w:tcPr>
          <w:p w14:paraId="11311435" w14:textId="77777777" w:rsidR="009C2B01" w:rsidRPr="00D76291" w:rsidRDefault="009C2B01" w:rsidP="00363AA3">
            <w:r w:rsidRPr="00D76291">
              <w:t>Responsible person:</w:t>
            </w:r>
          </w:p>
        </w:tc>
        <w:tc>
          <w:tcPr>
            <w:tcW w:w="6704" w:type="dxa"/>
            <w:shd w:val="clear" w:color="auto" w:fill="FFF2CC" w:themeFill="accent4" w:themeFillTint="33"/>
          </w:tcPr>
          <w:p w14:paraId="22E0FC70" w14:textId="77777777" w:rsidR="009C2B01" w:rsidRPr="00D76291" w:rsidRDefault="009C2B01" w:rsidP="00363AA3">
            <w:pPr>
              <w:rPr>
                <w:highlight w:val="yellow"/>
              </w:rPr>
            </w:pPr>
          </w:p>
        </w:tc>
      </w:tr>
    </w:tbl>
    <w:p w14:paraId="3560A1DF" w14:textId="77777777" w:rsidR="009C2B01" w:rsidRPr="00D76291" w:rsidRDefault="009C2B01" w:rsidP="00FD28F4">
      <w:pPr>
        <w:pStyle w:val="NoSpacing"/>
        <w:rPr>
          <w:rFonts w:ascii="Times New Roman" w:hAnsi="Times New Roman" w:cs="Times New Roman"/>
          <w:sz w:val="24"/>
          <w:szCs w:val="24"/>
        </w:rPr>
      </w:pPr>
    </w:p>
    <w:p w14:paraId="6246F82D" w14:textId="6FEF7B85" w:rsidR="00FA4B17" w:rsidRPr="00D76291" w:rsidRDefault="00FA4B17">
      <w:pPr>
        <w:spacing w:after="160" w:line="259" w:lineRule="auto"/>
        <w:rPr>
          <w:rFonts w:eastAsia="Century Gothic"/>
        </w:rPr>
      </w:pPr>
      <w:r w:rsidRPr="00D76291">
        <w:br w:type="page"/>
      </w:r>
    </w:p>
    <w:tbl>
      <w:tblPr>
        <w:tblStyle w:val="TableGrid"/>
        <w:tblW w:w="0" w:type="auto"/>
        <w:tblInd w:w="-5" w:type="dxa"/>
        <w:tblLook w:val="04A0" w:firstRow="1" w:lastRow="0" w:firstColumn="1" w:lastColumn="0" w:noHBand="0" w:noVBand="1"/>
      </w:tblPr>
      <w:tblGrid>
        <w:gridCol w:w="9931"/>
      </w:tblGrid>
      <w:tr w:rsidR="00191082" w:rsidRPr="00D76291" w14:paraId="6384BDAC" w14:textId="77777777" w:rsidTr="004A09B6">
        <w:tc>
          <w:tcPr>
            <w:tcW w:w="9931" w:type="dxa"/>
            <w:shd w:val="clear" w:color="auto" w:fill="009193"/>
          </w:tcPr>
          <w:p w14:paraId="789E147B" w14:textId="452C06AD" w:rsidR="009662AA" w:rsidRPr="00D76291" w:rsidRDefault="006B313F" w:rsidP="001C0579">
            <w:pPr>
              <w:pStyle w:val="NoSpacing"/>
              <w:rPr>
                <w:rFonts w:ascii="Times New Roman" w:hAnsi="Times New Roman" w:cs="Times New Roman"/>
                <w:sz w:val="24"/>
                <w:szCs w:val="24"/>
              </w:rPr>
            </w:pPr>
            <w:r w:rsidRPr="00D76291">
              <w:rPr>
                <w:rFonts w:ascii="Times New Roman" w:hAnsi="Times New Roman" w:cs="Times New Roman"/>
                <w:b/>
                <w:bCs/>
                <w:sz w:val="24"/>
                <w:szCs w:val="24"/>
              </w:rPr>
              <w:lastRenderedPageBreak/>
              <w:t xml:space="preserve">VI. </w:t>
            </w:r>
            <w:r w:rsidR="009662AA" w:rsidRPr="00D76291">
              <w:rPr>
                <w:rFonts w:ascii="Times New Roman" w:hAnsi="Times New Roman" w:cs="Times New Roman"/>
                <w:b/>
                <w:bCs/>
                <w:sz w:val="24"/>
                <w:szCs w:val="24"/>
              </w:rPr>
              <w:t>Prioritized Resource Requests</w:t>
            </w:r>
          </w:p>
        </w:tc>
      </w:tr>
      <w:tr w:rsidR="00191082" w:rsidRPr="00D76291" w14:paraId="5F12083B" w14:textId="77777777" w:rsidTr="004A09B6">
        <w:tc>
          <w:tcPr>
            <w:tcW w:w="9931" w:type="dxa"/>
            <w:shd w:val="clear" w:color="auto" w:fill="FFF2CC" w:themeFill="accent4" w:themeFillTint="33"/>
          </w:tcPr>
          <w:p w14:paraId="5EC51C6E" w14:textId="0ECD16BC" w:rsidR="00B81621" w:rsidRPr="00D76291" w:rsidRDefault="009662AA" w:rsidP="007F4190">
            <w:pPr>
              <w:pStyle w:val="NoSpacing"/>
              <w:rPr>
                <w:rFonts w:ascii="Times New Roman" w:hAnsi="Times New Roman" w:cs="Times New Roman"/>
                <w:sz w:val="24"/>
                <w:szCs w:val="24"/>
              </w:rPr>
            </w:pPr>
            <w:r w:rsidRPr="00D76291">
              <w:rPr>
                <w:rFonts w:ascii="Times New Roman" w:hAnsi="Times New Roman" w:cs="Times New Roman"/>
                <w:sz w:val="24"/>
                <w:szCs w:val="24"/>
              </w:rPr>
              <w:t xml:space="preserve">In the boxes below, add </w:t>
            </w:r>
            <w:r w:rsidR="00112BC5" w:rsidRPr="00D76291">
              <w:rPr>
                <w:rFonts w:ascii="Times New Roman" w:hAnsi="Times New Roman" w:cs="Times New Roman"/>
                <w:sz w:val="24"/>
                <w:szCs w:val="24"/>
              </w:rPr>
              <w:t xml:space="preserve">a 3-year </w:t>
            </w:r>
            <w:r w:rsidRPr="00D76291">
              <w:rPr>
                <w:rFonts w:ascii="Times New Roman" w:hAnsi="Times New Roman" w:cs="Times New Roman"/>
                <w:sz w:val="24"/>
                <w:szCs w:val="24"/>
              </w:rPr>
              <w:t xml:space="preserve">resource requests for your department/program that </w:t>
            </w:r>
            <w:r w:rsidRPr="00D76291">
              <w:rPr>
                <w:rFonts w:ascii="Times New Roman" w:hAnsi="Times New Roman" w:cs="Times New Roman"/>
                <w:i/>
                <w:iCs/>
                <w:sz w:val="24"/>
                <w:szCs w:val="24"/>
                <w:u w:val="single"/>
              </w:rPr>
              <w:t xml:space="preserve">have not been funded by existing </w:t>
            </w:r>
            <w:r w:rsidR="00112BC5" w:rsidRPr="00D76291">
              <w:rPr>
                <w:rFonts w:ascii="Times New Roman" w:hAnsi="Times New Roman" w:cs="Times New Roman"/>
                <w:i/>
                <w:iCs/>
                <w:sz w:val="24"/>
                <w:szCs w:val="24"/>
                <w:u w:val="single"/>
              </w:rPr>
              <w:t xml:space="preserve">funding </w:t>
            </w:r>
            <w:r w:rsidRPr="00D76291">
              <w:rPr>
                <w:rFonts w:ascii="Times New Roman" w:hAnsi="Times New Roman" w:cs="Times New Roman"/>
                <w:i/>
                <w:iCs/>
                <w:sz w:val="24"/>
                <w:szCs w:val="24"/>
                <w:u w:val="single"/>
              </w:rPr>
              <w:t>sources</w:t>
            </w:r>
            <w:r w:rsidRPr="00D76291">
              <w:rPr>
                <w:rFonts w:ascii="Times New Roman" w:hAnsi="Times New Roman" w:cs="Times New Roman"/>
                <w:sz w:val="24"/>
                <w:szCs w:val="24"/>
              </w:rPr>
              <w:t xml:space="preserve">.  </w:t>
            </w:r>
            <w:r w:rsidR="006B313F" w:rsidRPr="00D76291">
              <w:rPr>
                <w:rFonts w:ascii="Times New Roman" w:hAnsi="Times New Roman" w:cs="Times New Roman"/>
                <w:sz w:val="24"/>
                <w:szCs w:val="24"/>
              </w:rPr>
              <w:t xml:space="preserve">Work with your supervisor to estimate costs. </w:t>
            </w:r>
            <w:r w:rsidRPr="00D76291">
              <w:rPr>
                <w:rFonts w:ascii="Times New Roman" w:hAnsi="Times New Roman" w:cs="Times New Roman"/>
                <w:sz w:val="24"/>
                <w:szCs w:val="24"/>
              </w:rPr>
              <w:t xml:space="preserve">If there are no resource requested, leave the boxes blank. </w:t>
            </w:r>
          </w:p>
          <w:p w14:paraId="6CEDE497" w14:textId="77777777" w:rsidR="006B313F" w:rsidRPr="00D76291" w:rsidRDefault="006B313F" w:rsidP="007F4190">
            <w:pPr>
              <w:pStyle w:val="NoSpacing"/>
              <w:rPr>
                <w:rFonts w:ascii="Times New Roman" w:hAnsi="Times New Roman" w:cs="Times New Roman"/>
                <w:sz w:val="24"/>
                <w:szCs w:val="24"/>
              </w:rPr>
            </w:pPr>
          </w:p>
          <w:p w14:paraId="0CDFDEE3" w14:textId="77777777" w:rsidR="009662AA" w:rsidRPr="00D76291" w:rsidRDefault="007F4190" w:rsidP="009662AA">
            <w:r w:rsidRPr="00D76291">
              <w:rPr>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D036209" w14:textId="77777777" w:rsidR="00622BBB" w:rsidRPr="00D76291" w:rsidRDefault="00622BBB" w:rsidP="009662AA"/>
          <w:p w14:paraId="766D6D96" w14:textId="2AAB10C4" w:rsidR="00622BBB" w:rsidRPr="00D76291" w:rsidRDefault="00D71F6E" w:rsidP="009662AA">
            <w:hyperlink r:id="rId40" w:history="1">
              <w:r w:rsidR="00622BBB" w:rsidRPr="00D76291">
                <w:rPr>
                  <w:rStyle w:val="Hyperlink"/>
                  <w:color w:val="auto"/>
                </w:rPr>
                <w:t>Click here to view the Resource Request Process and Timeline</w:t>
              </w:r>
            </w:hyperlink>
          </w:p>
        </w:tc>
      </w:tr>
    </w:tbl>
    <w:p w14:paraId="401577A1" w14:textId="77777777" w:rsidR="00680152" w:rsidRPr="00D76291" w:rsidRDefault="00680152" w:rsidP="008014DE">
      <w:pPr>
        <w:pStyle w:val="BodyText"/>
        <w:rPr>
          <w:rFonts w:ascii="Times New Roman" w:hAnsi="Times New Roman" w:cs="Times New Roman"/>
          <w:sz w:val="24"/>
          <w:szCs w:val="24"/>
        </w:rPr>
      </w:pPr>
    </w:p>
    <w:tbl>
      <w:tblPr>
        <w:tblStyle w:val="TableGrid1"/>
        <w:tblW w:w="9737" w:type="dxa"/>
        <w:jc w:val="center"/>
        <w:tblLayout w:type="fixed"/>
        <w:tblLook w:val="04A0" w:firstRow="1" w:lastRow="0" w:firstColumn="1" w:lastColumn="0" w:noHBand="0" w:noVBand="1"/>
      </w:tblPr>
      <w:tblGrid>
        <w:gridCol w:w="1925"/>
        <w:gridCol w:w="2660"/>
        <w:gridCol w:w="954"/>
        <w:gridCol w:w="1397"/>
        <w:gridCol w:w="1154"/>
        <w:gridCol w:w="1625"/>
        <w:gridCol w:w="22"/>
      </w:tblGrid>
      <w:tr w:rsidR="00191082" w:rsidRPr="00D76291" w14:paraId="0E472B24" w14:textId="70C9A4C0" w:rsidTr="008E0150">
        <w:trPr>
          <w:trHeight w:val="583"/>
          <w:jc w:val="center"/>
        </w:trPr>
        <w:tc>
          <w:tcPr>
            <w:tcW w:w="1925" w:type="dxa"/>
            <w:shd w:val="clear" w:color="auto" w:fill="93CBB7"/>
            <w:vAlign w:val="bottom"/>
          </w:tcPr>
          <w:p w14:paraId="77B257A1" w14:textId="77777777" w:rsidR="00EF012D" w:rsidRPr="00D76291" w:rsidRDefault="00EF012D" w:rsidP="00CD46CB">
            <w:pPr>
              <w:rPr>
                <w:b/>
                <w:bCs/>
              </w:rPr>
            </w:pPr>
            <w:r w:rsidRPr="00D76291">
              <w:rPr>
                <w:b/>
                <w:bCs/>
              </w:rPr>
              <w:t>Resource Category</w:t>
            </w:r>
          </w:p>
        </w:tc>
        <w:tc>
          <w:tcPr>
            <w:tcW w:w="2660" w:type="dxa"/>
            <w:shd w:val="clear" w:color="auto" w:fill="93CBB7"/>
            <w:vAlign w:val="bottom"/>
          </w:tcPr>
          <w:p w14:paraId="0FD8C12A" w14:textId="77777777" w:rsidR="00EF012D" w:rsidRPr="00D76291" w:rsidRDefault="00EF012D" w:rsidP="00CD46CB">
            <w:pPr>
              <w:rPr>
                <w:b/>
                <w:bCs/>
              </w:rPr>
            </w:pPr>
            <w:r w:rsidRPr="00D76291">
              <w:rPr>
                <w:b/>
                <w:bCs/>
              </w:rPr>
              <w:t>Description/Justification</w:t>
            </w:r>
          </w:p>
        </w:tc>
        <w:tc>
          <w:tcPr>
            <w:tcW w:w="954" w:type="dxa"/>
            <w:shd w:val="clear" w:color="auto" w:fill="93CBB7"/>
            <w:vAlign w:val="bottom"/>
          </w:tcPr>
          <w:p w14:paraId="09771D89" w14:textId="77777777" w:rsidR="00EF012D" w:rsidRPr="00D76291" w:rsidRDefault="00EF012D" w:rsidP="00766713">
            <w:pPr>
              <w:jc w:val="center"/>
              <w:rPr>
                <w:b/>
                <w:bCs/>
              </w:rPr>
            </w:pPr>
            <w:r w:rsidRPr="00D76291">
              <w:rPr>
                <w:b/>
                <w:bCs/>
              </w:rPr>
              <w:t>Estimated Annual Salary Costs</w:t>
            </w:r>
          </w:p>
        </w:tc>
        <w:tc>
          <w:tcPr>
            <w:tcW w:w="1397" w:type="dxa"/>
            <w:shd w:val="clear" w:color="auto" w:fill="93CBB7"/>
            <w:vAlign w:val="bottom"/>
          </w:tcPr>
          <w:p w14:paraId="39B4C9DE" w14:textId="77777777" w:rsidR="00EF012D" w:rsidRPr="00D76291" w:rsidRDefault="00EF012D" w:rsidP="00766713">
            <w:pPr>
              <w:jc w:val="center"/>
              <w:rPr>
                <w:b/>
                <w:bCs/>
              </w:rPr>
            </w:pPr>
            <w:r w:rsidRPr="00D76291">
              <w:rPr>
                <w:b/>
                <w:bCs/>
              </w:rPr>
              <w:t>Estimated Annual Benefits Costs</w:t>
            </w:r>
          </w:p>
        </w:tc>
        <w:tc>
          <w:tcPr>
            <w:tcW w:w="1154" w:type="dxa"/>
            <w:shd w:val="clear" w:color="auto" w:fill="93CBB7"/>
            <w:vAlign w:val="bottom"/>
          </w:tcPr>
          <w:p w14:paraId="1F58E72E" w14:textId="64F2A8C1" w:rsidR="00EF012D" w:rsidRPr="00D76291" w:rsidRDefault="00EF012D" w:rsidP="00766713">
            <w:pPr>
              <w:jc w:val="center"/>
              <w:rPr>
                <w:b/>
                <w:bCs/>
              </w:rPr>
            </w:pPr>
            <w:r w:rsidRPr="00D76291">
              <w:rPr>
                <w:b/>
                <w:bCs/>
              </w:rPr>
              <w:t>Total</w:t>
            </w:r>
          </w:p>
          <w:p w14:paraId="722EB934" w14:textId="4C40E375" w:rsidR="00EF012D" w:rsidRPr="00D76291" w:rsidRDefault="00EF012D" w:rsidP="00766713">
            <w:pPr>
              <w:jc w:val="center"/>
              <w:rPr>
                <w:b/>
                <w:bCs/>
              </w:rPr>
            </w:pPr>
            <w:r w:rsidRPr="00D76291">
              <w:rPr>
                <w:b/>
                <w:bCs/>
              </w:rPr>
              <w:t>Estimated</w:t>
            </w:r>
          </w:p>
          <w:p w14:paraId="67B10CDB" w14:textId="30A983B6" w:rsidR="00EF012D" w:rsidRPr="00D76291" w:rsidRDefault="00EF012D" w:rsidP="00766713">
            <w:pPr>
              <w:jc w:val="center"/>
              <w:rPr>
                <w:b/>
                <w:bCs/>
              </w:rPr>
            </w:pPr>
            <w:r w:rsidRPr="00D76291">
              <w:rPr>
                <w:b/>
                <w:bCs/>
              </w:rPr>
              <w:t>Cost</w:t>
            </w:r>
          </w:p>
        </w:tc>
        <w:tc>
          <w:tcPr>
            <w:tcW w:w="1647" w:type="dxa"/>
            <w:gridSpan w:val="2"/>
            <w:shd w:val="clear" w:color="auto" w:fill="93CBB7"/>
            <w:vAlign w:val="bottom"/>
          </w:tcPr>
          <w:p w14:paraId="7856F59E" w14:textId="3B19B99E" w:rsidR="00766713" w:rsidRPr="00D76291" w:rsidRDefault="00EF012D" w:rsidP="00766713">
            <w:pPr>
              <w:jc w:val="center"/>
              <w:rPr>
                <w:b/>
                <w:bCs/>
              </w:rPr>
            </w:pPr>
            <w:r w:rsidRPr="00D76291">
              <w:rPr>
                <w:b/>
                <w:bCs/>
              </w:rPr>
              <w:t>Overall</w:t>
            </w:r>
          </w:p>
          <w:p w14:paraId="02C243ED" w14:textId="2EA12D63" w:rsidR="00EF012D" w:rsidRPr="00D76291" w:rsidRDefault="00EF012D" w:rsidP="00766713">
            <w:pPr>
              <w:jc w:val="center"/>
              <w:rPr>
                <w:b/>
                <w:bCs/>
              </w:rPr>
            </w:pPr>
            <w:r w:rsidRPr="00D76291">
              <w:rPr>
                <w:b/>
                <w:bCs/>
              </w:rPr>
              <w:t xml:space="preserve">Priority </w:t>
            </w:r>
            <w:r w:rsidR="000C4F1D" w:rsidRPr="00D76291">
              <w:rPr>
                <w:b/>
                <w:bCs/>
              </w:rPr>
              <w:t xml:space="preserve">Ranking </w:t>
            </w:r>
            <w:r w:rsidRPr="00D76291">
              <w:rPr>
                <w:b/>
                <w:bCs/>
              </w:rPr>
              <w:t>(1=Most important)</w:t>
            </w:r>
          </w:p>
        </w:tc>
      </w:tr>
      <w:tr w:rsidR="00191082" w:rsidRPr="00D76291" w14:paraId="2AB414C6" w14:textId="71B49D68" w:rsidTr="008E0150">
        <w:trPr>
          <w:trHeight w:val="291"/>
          <w:jc w:val="center"/>
        </w:trPr>
        <w:tc>
          <w:tcPr>
            <w:tcW w:w="1925" w:type="dxa"/>
            <w:shd w:val="clear" w:color="auto" w:fill="93CBB7"/>
          </w:tcPr>
          <w:p w14:paraId="5B4EC809" w14:textId="77777777" w:rsidR="00EF012D" w:rsidRPr="00D76291" w:rsidRDefault="00EF012D" w:rsidP="007158B5">
            <w:pPr>
              <w:rPr>
                <w:b/>
                <w:bCs/>
              </w:rPr>
            </w:pPr>
            <w:r w:rsidRPr="00D76291">
              <w:rPr>
                <w:b/>
                <w:bCs/>
              </w:rPr>
              <w:t>Personnel</w:t>
            </w:r>
          </w:p>
        </w:tc>
        <w:tc>
          <w:tcPr>
            <w:tcW w:w="2660" w:type="dxa"/>
            <w:shd w:val="clear" w:color="auto" w:fill="93CBB7"/>
          </w:tcPr>
          <w:p w14:paraId="785CF7CE" w14:textId="77777777" w:rsidR="00EF012D" w:rsidRPr="00D76291" w:rsidRDefault="00EF012D" w:rsidP="007158B5"/>
        </w:tc>
        <w:tc>
          <w:tcPr>
            <w:tcW w:w="954" w:type="dxa"/>
            <w:shd w:val="clear" w:color="auto" w:fill="93CBB7"/>
          </w:tcPr>
          <w:p w14:paraId="219B8150" w14:textId="77777777" w:rsidR="00EF012D" w:rsidRPr="00D76291" w:rsidRDefault="00EF012D" w:rsidP="007158B5"/>
        </w:tc>
        <w:tc>
          <w:tcPr>
            <w:tcW w:w="1397" w:type="dxa"/>
            <w:shd w:val="clear" w:color="auto" w:fill="93CBB7"/>
          </w:tcPr>
          <w:p w14:paraId="65BCAE0E" w14:textId="77777777" w:rsidR="00EF012D" w:rsidRPr="00D76291" w:rsidRDefault="00EF012D" w:rsidP="007158B5"/>
        </w:tc>
        <w:tc>
          <w:tcPr>
            <w:tcW w:w="1154" w:type="dxa"/>
            <w:shd w:val="clear" w:color="auto" w:fill="93CBB7"/>
          </w:tcPr>
          <w:p w14:paraId="126E40AE" w14:textId="77777777" w:rsidR="00EF012D" w:rsidRPr="00D76291" w:rsidRDefault="00EF012D" w:rsidP="007158B5"/>
        </w:tc>
        <w:tc>
          <w:tcPr>
            <w:tcW w:w="1647" w:type="dxa"/>
            <w:gridSpan w:val="2"/>
            <w:shd w:val="clear" w:color="auto" w:fill="93CBB7"/>
          </w:tcPr>
          <w:p w14:paraId="39079579" w14:textId="77777777" w:rsidR="00EF012D" w:rsidRPr="00D76291" w:rsidRDefault="00EF012D" w:rsidP="007158B5"/>
        </w:tc>
      </w:tr>
      <w:tr w:rsidR="00191082" w:rsidRPr="00D76291" w14:paraId="3983DA69" w14:textId="72FE02B8" w:rsidTr="008E0150">
        <w:trPr>
          <w:trHeight w:val="291"/>
          <w:jc w:val="center"/>
        </w:trPr>
        <w:tc>
          <w:tcPr>
            <w:tcW w:w="1925" w:type="dxa"/>
            <w:shd w:val="clear" w:color="auto" w:fill="auto"/>
          </w:tcPr>
          <w:p w14:paraId="598DC74B" w14:textId="77777777" w:rsidR="00EF012D" w:rsidRPr="00D76291" w:rsidRDefault="00EF012D" w:rsidP="007158B5">
            <w:r w:rsidRPr="00D76291">
              <w:t>Classified Staff</w:t>
            </w:r>
          </w:p>
        </w:tc>
        <w:tc>
          <w:tcPr>
            <w:tcW w:w="2660" w:type="dxa"/>
            <w:shd w:val="clear" w:color="auto" w:fill="FFF2CC" w:themeFill="accent4" w:themeFillTint="33"/>
          </w:tcPr>
          <w:p w14:paraId="2F238082" w14:textId="1D2F4871" w:rsidR="00EF012D" w:rsidRPr="00D76291" w:rsidRDefault="008E0150" w:rsidP="007158B5">
            <w:r w:rsidRPr="00843E88">
              <w:t xml:space="preserve">Fulltime </w:t>
            </w:r>
            <w:r>
              <w:t>Electronic Media Administrator/Manager (Webmaster)</w:t>
            </w:r>
          </w:p>
        </w:tc>
        <w:tc>
          <w:tcPr>
            <w:tcW w:w="954" w:type="dxa"/>
            <w:shd w:val="clear" w:color="auto" w:fill="FFF2CC" w:themeFill="accent4" w:themeFillTint="33"/>
          </w:tcPr>
          <w:p w14:paraId="0005C329" w14:textId="5D71BBA7" w:rsidR="00EF012D" w:rsidRPr="00D76291" w:rsidRDefault="008E0150" w:rsidP="007158B5">
            <w:r>
              <w:t>N</w:t>
            </w:r>
            <w:r w:rsidR="0020526D">
              <w:t>/</w:t>
            </w:r>
            <w:r>
              <w:t>A</w:t>
            </w:r>
          </w:p>
        </w:tc>
        <w:tc>
          <w:tcPr>
            <w:tcW w:w="1397" w:type="dxa"/>
            <w:shd w:val="clear" w:color="auto" w:fill="FFF2CC" w:themeFill="accent4" w:themeFillTint="33"/>
          </w:tcPr>
          <w:p w14:paraId="781CBDC1" w14:textId="077E8DE6" w:rsidR="00EF012D" w:rsidRPr="00D76291" w:rsidRDefault="0020526D" w:rsidP="007158B5">
            <w:r>
              <w:t>N/A</w:t>
            </w:r>
          </w:p>
        </w:tc>
        <w:tc>
          <w:tcPr>
            <w:tcW w:w="1154" w:type="dxa"/>
            <w:shd w:val="clear" w:color="auto" w:fill="FFF2CC" w:themeFill="accent4" w:themeFillTint="33"/>
          </w:tcPr>
          <w:p w14:paraId="01A8885C" w14:textId="68564998" w:rsidR="00EF012D" w:rsidRPr="00D76291" w:rsidRDefault="0020526D" w:rsidP="007158B5">
            <w:r>
              <w:t>N/A</w:t>
            </w:r>
          </w:p>
        </w:tc>
        <w:tc>
          <w:tcPr>
            <w:tcW w:w="1647" w:type="dxa"/>
            <w:gridSpan w:val="2"/>
            <w:shd w:val="clear" w:color="auto" w:fill="FFF2CC" w:themeFill="accent4" w:themeFillTint="33"/>
          </w:tcPr>
          <w:p w14:paraId="15BB3CCA" w14:textId="04C40B6C" w:rsidR="00EF012D" w:rsidRPr="00D76291" w:rsidRDefault="008E0150" w:rsidP="007158B5">
            <w:r>
              <w:t>2</w:t>
            </w:r>
          </w:p>
        </w:tc>
      </w:tr>
      <w:tr w:rsidR="00191082" w:rsidRPr="00D76291" w14:paraId="4DF4E48A" w14:textId="4B17D33F" w:rsidTr="008E0150">
        <w:trPr>
          <w:trHeight w:val="291"/>
          <w:jc w:val="center"/>
        </w:trPr>
        <w:tc>
          <w:tcPr>
            <w:tcW w:w="1925" w:type="dxa"/>
            <w:shd w:val="clear" w:color="auto" w:fill="auto"/>
          </w:tcPr>
          <w:p w14:paraId="125EAF56" w14:textId="77777777" w:rsidR="00EF012D" w:rsidRPr="00D76291" w:rsidRDefault="00EF012D" w:rsidP="007158B5">
            <w:r w:rsidRPr="00D76291">
              <w:t>Student Worker</w:t>
            </w:r>
          </w:p>
        </w:tc>
        <w:tc>
          <w:tcPr>
            <w:tcW w:w="2660" w:type="dxa"/>
            <w:shd w:val="clear" w:color="auto" w:fill="FFF2CC" w:themeFill="accent4" w:themeFillTint="33"/>
          </w:tcPr>
          <w:p w14:paraId="5579363B" w14:textId="422593CB" w:rsidR="00EF012D" w:rsidRPr="00D76291" w:rsidRDefault="00D643E5" w:rsidP="00D13C0F">
            <w:r>
              <w:t>Tutors (2)</w:t>
            </w:r>
          </w:p>
        </w:tc>
        <w:tc>
          <w:tcPr>
            <w:tcW w:w="954" w:type="dxa"/>
            <w:shd w:val="clear" w:color="auto" w:fill="FFF2CC" w:themeFill="accent4" w:themeFillTint="33"/>
          </w:tcPr>
          <w:p w14:paraId="262253EC" w14:textId="3E9DB44B" w:rsidR="00EF012D" w:rsidRPr="00D76291" w:rsidRDefault="00D643E5" w:rsidP="007158B5">
            <w:r>
              <w:t>6,000</w:t>
            </w:r>
          </w:p>
        </w:tc>
        <w:tc>
          <w:tcPr>
            <w:tcW w:w="1397" w:type="dxa"/>
            <w:shd w:val="clear" w:color="auto" w:fill="FFF2CC" w:themeFill="accent4" w:themeFillTint="33"/>
          </w:tcPr>
          <w:p w14:paraId="0DFA3A16" w14:textId="431A8666" w:rsidR="00EF012D" w:rsidRPr="00D76291" w:rsidRDefault="00D643E5" w:rsidP="007158B5">
            <w:r>
              <w:t>0</w:t>
            </w:r>
          </w:p>
        </w:tc>
        <w:tc>
          <w:tcPr>
            <w:tcW w:w="1154" w:type="dxa"/>
            <w:shd w:val="clear" w:color="auto" w:fill="FFF2CC" w:themeFill="accent4" w:themeFillTint="33"/>
          </w:tcPr>
          <w:p w14:paraId="53931E0E" w14:textId="6289873E" w:rsidR="00EF012D" w:rsidRPr="00D76291" w:rsidRDefault="00D643E5" w:rsidP="007158B5">
            <w:r>
              <w:t>6,000</w:t>
            </w:r>
          </w:p>
        </w:tc>
        <w:tc>
          <w:tcPr>
            <w:tcW w:w="1647" w:type="dxa"/>
            <w:gridSpan w:val="2"/>
            <w:shd w:val="clear" w:color="auto" w:fill="FFF2CC" w:themeFill="accent4" w:themeFillTint="33"/>
          </w:tcPr>
          <w:p w14:paraId="6C0FE4C3" w14:textId="511644CB" w:rsidR="00EF012D" w:rsidRPr="00D76291" w:rsidRDefault="00D643E5" w:rsidP="007158B5">
            <w:r>
              <w:t>1</w:t>
            </w:r>
          </w:p>
        </w:tc>
      </w:tr>
      <w:tr w:rsidR="00191082" w:rsidRPr="00D76291" w14:paraId="4DAE1F55" w14:textId="38C7F49E" w:rsidTr="008E0150">
        <w:trPr>
          <w:trHeight w:val="291"/>
          <w:jc w:val="center"/>
        </w:trPr>
        <w:tc>
          <w:tcPr>
            <w:tcW w:w="1925" w:type="dxa"/>
            <w:shd w:val="clear" w:color="auto" w:fill="auto"/>
          </w:tcPr>
          <w:p w14:paraId="46F059B9" w14:textId="77777777" w:rsidR="00EF012D" w:rsidRPr="00D76291" w:rsidRDefault="00EF012D" w:rsidP="007158B5">
            <w:r w:rsidRPr="00D76291">
              <w:t>Part Time Faculty</w:t>
            </w:r>
          </w:p>
        </w:tc>
        <w:tc>
          <w:tcPr>
            <w:tcW w:w="2660" w:type="dxa"/>
            <w:shd w:val="clear" w:color="auto" w:fill="FFF2CC" w:themeFill="accent4" w:themeFillTint="33"/>
          </w:tcPr>
          <w:p w14:paraId="0DAEF503" w14:textId="393BBA1F" w:rsidR="00EF012D" w:rsidRPr="00D76291" w:rsidRDefault="00EF012D" w:rsidP="007158B5"/>
        </w:tc>
        <w:tc>
          <w:tcPr>
            <w:tcW w:w="954" w:type="dxa"/>
            <w:shd w:val="clear" w:color="auto" w:fill="FFF2CC" w:themeFill="accent4" w:themeFillTint="33"/>
          </w:tcPr>
          <w:p w14:paraId="0BFA2FA9" w14:textId="43601659" w:rsidR="00EF012D" w:rsidRPr="00D76291" w:rsidRDefault="00EF012D" w:rsidP="007158B5"/>
        </w:tc>
        <w:tc>
          <w:tcPr>
            <w:tcW w:w="1397" w:type="dxa"/>
            <w:shd w:val="clear" w:color="auto" w:fill="FFF2CC" w:themeFill="accent4" w:themeFillTint="33"/>
          </w:tcPr>
          <w:p w14:paraId="18032962" w14:textId="4F7D2D9A" w:rsidR="00EF012D" w:rsidRPr="00D76291" w:rsidRDefault="00EF012D" w:rsidP="007158B5"/>
        </w:tc>
        <w:tc>
          <w:tcPr>
            <w:tcW w:w="1154" w:type="dxa"/>
            <w:shd w:val="clear" w:color="auto" w:fill="FFF2CC" w:themeFill="accent4" w:themeFillTint="33"/>
          </w:tcPr>
          <w:p w14:paraId="4C5756EA" w14:textId="104B3E78" w:rsidR="00EF012D" w:rsidRPr="00D76291" w:rsidRDefault="00EF012D" w:rsidP="007158B5"/>
        </w:tc>
        <w:tc>
          <w:tcPr>
            <w:tcW w:w="1647" w:type="dxa"/>
            <w:gridSpan w:val="2"/>
            <w:shd w:val="clear" w:color="auto" w:fill="FFF2CC" w:themeFill="accent4" w:themeFillTint="33"/>
          </w:tcPr>
          <w:p w14:paraId="6A001AE7" w14:textId="7C4F1678" w:rsidR="00EF012D" w:rsidRPr="00D76291" w:rsidRDefault="00EF012D" w:rsidP="007158B5"/>
        </w:tc>
      </w:tr>
      <w:tr w:rsidR="00191082" w:rsidRPr="00D76291" w14:paraId="2DBF7513" w14:textId="3A406F97" w:rsidTr="00A053CF">
        <w:trPr>
          <w:trHeight w:val="291"/>
          <w:jc w:val="center"/>
        </w:trPr>
        <w:tc>
          <w:tcPr>
            <w:tcW w:w="1925" w:type="dxa"/>
            <w:shd w:val="clear" w:color="auto" w:fill="93CBB7"/>
          </w:tcPr>
          <w:p w14:paraId="688DB4F8" w14:textId="77777777" w:rsidR="0045691E" w:rsidRPr="00D76291" w:rsidRDefault="0045691E" w:rsidP="007158B5">
            <w:pPr>
              <w:rPr>
                <w:b/>
                <w:bCs/>
              </w:rPr>
            </w:pPr>
            <w:r w:rsidRPr="00D76291">
              <w:rPr>
                <w:b/>
                <w:bCs/>
              </w:rPr>
              <w:t>Professional Development</w:t>
            </w:r>
          </w:p>
        </w:tc>
        <w:tc>
          <w:tcPr>
            <w:tcW w:w="5011" w:type="dxa"/>
            <w:gridSpan w:val="3"/>
            <w:shd w:val="clear" w:color="auto" w:fill="93CBB7"/>
            <w:vAlign w:val="bottom"/>
          </w:tcPr>
          <w:p w14:paraId="7736DF0F" w14:textId="7240D037" w:rsidR="0045691E" w:rsidRPr="00D76291" w:rsidRDefault="0045691E" w:rsidP="00241D3A">
            <w:r w:rsidRPr="00D76291">
              <w:t>Description/Justification</w:t>
            </w:r>
          </w:p>
        </w:tc>
        <w:tc>
          <w:tcPr>
            <w:tcW w:w="1154" w:type="dxa"/>
            <w:shd w:val="clear" w:color="auto" w:fill="93CBB7"/>
            <w:vAlign w:val="bottom"/>
          </w:tcPr>
          <w:p w14:paraId="0F182E93" w14:textId="77777777" w:rsidR="0045691E" w:rsidRPr="00D76291" w:rsidRDefault="0045691E" w:rsidP="00241D3A">
            <w:r w:rsidRPr="00D76291">
              <w:t>Estimated Cost</w:t>
            </w:r>
          </w:p>
        </w:tc>
        <w:tc>
          <w:tcPr>
            <w:tcW w:w="1647" w:type="dxa"/>
            <w:gridSpan w:val="2"/>
            <w:shd w:val="clear" w:color="auto" w:fill="93CBB7"/>
          </w:tcPr>
          <w:p w14:paraId="5505C00E" w14:textId="77777777" w:rsidR="0045691E" w:rsidRPr="00D76291" w:rsidRDefault="0045691E" w:rsidP="007158B5"/>
        </w:tc>
      </w:tr>
      <w:tr w:rsidR="00191082" w:rsidRPr="00D76291" w14:paraId="17D91A0E" w14:textId="58A5CEDF" w:rsidTr="00A053CF">
        <w:trPr>
          <w:trHeight w:val="291"/>
          <w:jc w:val="center"/>
        </w:trPr>
        <w:tc>
          <w:tcPr>
            <w:tcW w:w="1925" w:type="dxa"/>
            <w:shd w:val="clear" w:color="auto" w:fill="auto"/>
          </w:tcPr>
          <w:p w14:paraId="24FB322B" w14:textId="77777777" w:rsidR="00EF012D" w:rsidRPr="00D76291" w:rsidRDefault="00EF012D" w:rsidP="00D13C0F">
            <w:r w:rsidRPr="00D76291">
              <w:t>Department wide PD needed</w:t>
            </w:r>
          </w:p>
        </w:tc>
        <w:tc>
          <w:tcPr>
            <w:tcW w:w="5011" w:type="dxa"/>
            <w:gridSpan w:val="3"/>
            <w:shd w:val="clear" w:color="auto" w:fill="FFF2CC" w:themeFill="accent4" w:themeFillTint="33"/>
          </w:tcPr>
          <w:p w14:paraId="53C07469" w14:textId="0DA29515" w:rsidR="00EF012D" w:rsidRPr="00D76291" w:rsidRDefault="008E0150" w:rsidP="00D13C0F">
            <w:r w:rsidRPr="00843E88">
              <w:t>Increased training on accessibility</w:t>
            </w:r>
            <w:r>
              <w:t>;</w:t>
            </w:r>
            <w:r w:rsidRPr="00843E88">
              <w:t xml:space="preserve"> even offering a service to make PDF material accessible for faculty. Many contract services exist who offer at a pay-per-page rate for converting PDF material to accessible documents. Many OER projects already funded to make textbook costs free for students could use assistance to make these materials accessibility to screen readers.</w:t>
            </w:r>
          </w:p>
        </w:tc>
        <w:tc>
          <w:tcPr>
            <w:tcW w:w="1154" w:type="dxa"/>
            <w:shd w:val="clear" w:color="auto" w:fill="FFF2CC" w:themeFill="accent4" w:themeFillTint="33"/>
          </w:tcPr>
          <w:p w14:paraId="193EC35A" w14:textId="5C35F60A" w:rsidR="00EF012D" w:rsidRPr="00D76291" w:rsidRDefault="008E0150" w:rsidP="00363AA3">
            <w:r w:rsidRPr="00CD6231">
              <w:t>$10,000 for the Social Science Department</w:t>
            </w:r>
          </w:p>
        </w:tc>
        <w:tc>
          <w:tcPr>
            <w:tcW w:w="1647" w:type="dxa"/>
            <w:gridSpan w:val="2"/>
            <w:shd w:val="clear" w:color="auto" w:fill="FFF2CC" w:themeFill="accent4" w:themeFillTint="33"/>
          </w:tcPr>
          <w:p w14:paraId="6BFE2F87" w14:textId="53E45D8F" w:rsidR="00EF012D" w:rsidRPr="00D76291" w:rsidRDefault="008E0150" w:rsidP="00363AA3">
            <w:r>
              <w:t>3</w:t>
            </w:r>
          </w:p>
        </w:tc>
      </w:tr>
      <w:tr w:rsidR="00191082" w:rsidRPr="00D76291" w14:paraId="11642F0E" w14:textId="11724B2D" w:rsidTr="00A053CF">
        <w:trPr>
          <w:trHeight w:val="291"/>
          <w:jc w:val="center"/>
        </w:trPr>
        <w:tc>
          <w:tcPr>
            <w:tcW w:w="1925" w:type="dxa"/>
            <w:shd w:val="clear" w:color="auto" w:fill="auto"/>
          </w:tcPr>
          <w:p w14:paraId="7EC95410" w14:textId="77777777" w:rsidR="00EF012D" w:rsidRPr="00D76291" w:rsidRDefault="00EF012D" w:rsidP="00363AA3">
            <w:r w:rsidRPr="00D76291">
              <w:t>Personal/Individual PD needed</w:t>
            </w:r>
          </w:p>
        </w:tc>
        <w:tc>
          <w:tcPr>
            <w:tcW w:w="5011" w:type="dxa"/>
            <w:gridSpan w:val="3"/>
            <w:shd w:val="clear" w:color="auto" w:fill="FFF2CC" w:themeFill="accent4" w:themeFillTint="33"/>
          </w:tcPr>
          <w:p w14:paraId="0CAAE6DF" w14:textId="77777777" w:rsidR="00EF012D" w:rsidRPr="00D76291" w:rsidRDefault="00EF012D" w:rsidP="00363AA3"/>
          <w:p w14:paraId="1367B2A2" w14:textId="419464C3" w:rsidR="00EF012D" w:rsidRPr="00D76291" w:rsidRDefault="00EF012D" w:rsidP="00D13C0F"/>
        </w:tc>
        <w:tc>
          <w:tcPr>
            <w:tcW w:w="1154" w:type="dxa"/>
            <w:shd w:val="clear" w:color="auto" w:fill="FFF2CC" w:themeFill="accent4" w:themeFillTint="33"/>
          </w:tcPr>
          <w:p w14:paraId="0C3CBE7B" w14:textId="4CDAC907" w:rsidR="00EF012D" w:rsidRPr="00D76291" w:rsidRDefault="00EF012D" w:rsidP="00363AA3"/>
        </w:tc>
        <w:tc>
          <w:tcPr>
            <w:tcW w:w="1647" w:type="dxa"/>
            <w:gridSpan w:val="2"/>
            <w:shd w:val="clear" w:color="auto" w:fill="FFF2CC" w:themeFill="accent4" w:themeFillTint="33"/>
          </w:tcPr>
          <w:p w14:paraId="68BABE02" w14:textId="005EE41E" w:rsidR="00EF012D" w:rsidRPr="00D76291" w:rsidRDefault="00EF012D" w:rsidP="00363AA3"/>
        </w:tc>
      </w:tr>
      <w:tr w:rsidR="00191082" w:rsidRPr="00D76291" w14:paraId="72AEFD1E" w14:textId="5F184990" w:rsidTr="00A053CF">
        <w:trPr>
          <w:trHeight w:val="291"/>
          <w:jc w:val="center"/>
        </w:trPr>
        <w:tc>
          <w:tcPr>
            <w:tcW w:w="1925" w:type="dxa"/>
            <w:shd w:val="clear" w:color="auto" w:fill="93CBB7"/>
          </w:tcPr>
          <w:p w14:paraId="4B6DF2AB" w14:textId="77777777" w:rsidR="00EF012D" w:rsidRPr="00D76291" w:rsidRDefault="00EF012D" w:rsidP="00363AA3">
            <w:pPr>
              <w:rPr>
                <w:b/>
                <w:bCs/>
              </w:rPr>
            </w:pPr>
            <w:r w:rsidRPr="00D76291">
              <w:rPr>
                <w:b/>
                <w:bCs/>
              </w:rPr>
              <w:t>Supplies</w:t>
            </w:r>
          </w:p>
        </w:tc>
        <w:tc>
          <w:tcPr>
            <w:tcW w:w="5011" w:type="dxa"/>
            <w:gridSpan w:val="3"/>
            <w:shd w:val="clear" w:color="auto" w:fill="93CBB7"/>
          </w:tcPr>
          <w:p w14:paraId="54036801" w14:textId="77777777" w:rsidR="00EF012D" w:rsidRPr="00D76291" w:rsidRDefault="00EF012D" w:rsidP="00363AA3">
            <w:r w:rsidRPr="00D76291">
              <w:t>Description/Justification</w:t>
            </w:r>
          </w:p>
        </w:tc>
        <w:tc>
          <w:tcPr>
            <w:tcW w:w="1154" w:type="dxa"/>
            <w:shd w:val="clear" w:color="auto" w:fill="93CBB7"/>
          </w:tcPr>
          <w:p w14:paraId="21B9DF0F" w14:textId="77777777" w:rsidR="00EF012D" w:rsidRPr="00D76291" w:rsidRDefault="00EF012D" w:rsidP="00363AA3">
            <w:r w:rsidRPr="00D76291">
              <w:t>Estimated Cost</w:t>
            </w:r>
          </w:p>
        </w:tc>
        <w:tc>
          <w:tcPr>
            <w:tcW w:w="1647" w:type="dxa"/>
            <w:gridSpan w:val="2"/>
            <w:shd w:val="clear" w:color="auto" w:fill="93CBB7"/>
          </w:tcPr>
          <w:p w14:paraId="41CAF64C" w14:textId="77777777" w:rsidR="00EF012D" w:rsidRPr="00D76291" w:rsidRDefault="00EF012D" w:rsidP="00363AA3"/>
        </w:tc>
      </w:tr>
      <w:tr w:rsidR="00191082" w:rsidRPr="00D76291" w14:paraId="6B1B0764" w14:textId="2257AB69" w:rsidTr="00A053CF">
        <w:trPr>
          <w:trHeight w:val="291"/>
          <w:jc w:val="center"/>
        </w:trPr>
        <w:tc>
          <w:tcPr>
            <w:tcW w:w="1925" w:type="dxa"/>
            <w:shd w:val="clear" w:color="auto" w:fill="auto"/>
          </w:tcPr>
          <w:p w14:paraId="3E314A5B" w14:textId="3783E25F" w:rsidR="00EF012D" w:rsidRPr="00D76291" w:rsidRDefault="00EF012D" w:rsidP="00363AA3">
            <w:r w:rsidRPr="00D76291">
              <w:t>Software</w:t>
            </w:r>
            <w:r w:rsidR="00B2111F" w:rsidRPr="00D76291">
              <w:t xml:space="preserve"> (for whom or role?)</w:t>
            </w:r>
          </w:p>
        </w:tc>
        <w:tc>
          <w:tcPr>
            <w:tcW w:w="5011" w:type="dxa"/>
            <w:gridSpan w:val="3"/>
            <w:shd w:val="clear" w:color="auto" w:fill="FFF2CC" w:themeFill="accent4" w:themeFillTint="33"/>
          </w:tcPr>
          <w:p w14:paraId="504E5ECB" w14:textId="77777777" w:rsidR="008E0150" w:rsidRPr="002355AD" w:rsidRDefault="008E0150" w:rsidP="008E0150">
            <w:r w:rsidRPr="002355AD">
              <w:t xml:space="preserve">Continued licensing of Snagit and Camtasia to enable hybrid and online course video lectures.  </w:t>
            </w:r>
          </w:p>
          <w:p w14:paraId="699778EC" w14:textId="77777777" w:rsidR="008E0150" w:rsidRPr="002355AD" w:rsidRDefault="008E0150" w:rsidP="008E0150"/>
          <w:p w14:paraId="7306D424" w14:textId="77777777" w:rsidR="008E0150" w:rsidRPr="002355AD" w:rsidRDefault="008E0150" w:rsidP="008E0150">
            <w:r w:rsidRPr="002355AD">
              <w:lastRenderedPageBreak/>
              <w:t xml:space="preserve">Continued support for Canvas Studio for closed caption services and the archiving of multimedia material. </w:t>
            </w:r>
          </w:p>
          <w:p w14:paraId="6805642F" w14:textId="77777777" w:rsidR="008E0150" w:rsidRPr="002355AD" w:rsidRDefault="008E0150" w:rsidP="008E0150"/>
          <w:p w14:paraId="03FE529D" w14:textId="31E149B3" w:rsidR="00EF012D" w:rsidRPr="00D76291" w:rsidRDefault="008E0150" w:rsidP="008E0150">
            <w:r w:rsidRPr="002355AD">
              <w:t>Continued subscription to other software such as Turnitin and other LTIs commonly used by faculty.</w:t>
            </w:r>
          </w:p>
        </w:tc>
        <w:tc>
          <w:tcPr>
            <w:tcW w:w="1154" w:type="dxa"/>
            <w:shd w:val="clear" w:color="auto" w:fill="FFF2CC" w:themeFill="accent4" w:themeFillTint="33"/>
          </w:tcPr>
          <w:p w14:paraId="4EB4046F" w14:textId="64EC2F6D" w:rsidR="00EF012D" w:rsidRPr="00D76291" w:rsidRDefault="008E0150" w:rsidP="00363AA3">
            <w:r>
              <w:lastRenderedPageBreak/>
              <w:t>N/A</w:t>
            </w:r>
          </w:p>
        </w:tc>
        <w:tc>
          <w:tcPr>
            <w:tcW w:w="1647" w:type="dxa"/>
            <w:gridSpan w:val="2"/>
            <w:shd w:val="clear" w:color="auto" w:fill="FFF2CC" w:themeFill="accent4" w:themeFillTint="33"/>
          </w:tcPr>
          <w:p w14:paraId="1857A0E8" w14:textId="7AE6258A" w:rsidR="00EF012D" w:rsidRPr="00D76291" w:rsidRDefault="008E0150" w:rsidP="00363AA3">
            <w:r>
              <w:t>4</w:t>
            </w:r>
          </w:p>
        </w:tc>
      </w:tr>
      <w:tr w:rsidR="008E0150" w:rsidRPr="00D76291" w14:paraId="78F8135F" w14:textId="74C49BE0" w:rsidTr="00A053CF">
        <w:trPr>
          <w:trHeight w:val="291"/>
          <w:jc w:val="center"/>
        </w:trPr>
        <w:tc>
          <w:tcPr>
            <w:tcW w:w="1925" w:type="dxa"/>
            <w:shd w:val="clear" w:color="auto" w:fill="auto"/>
          </w:tcPr>
          <w:p w14:paraId="06F764D8" w14:textId="77777777" w:rsidR="008E0150" w:rsidRPr="00D76291" w:rsidRDefault="008E0150" w:rsidP="008E0150">
            <w:r w:rsidRPr="00D76291">
              <w:t>Books, Magazines, and/or Periodicals</w:t>
            </w:r>
          </w:p>
        </w:tc>
        <w:tc>
          <w:tcPr>
            <w:tcW w:w="5011" w:type="dxa"/>
            <w:gridSpan w:val="3"/>
            <w:shd w:val="clear" w:color="auto" w:fill="FFF2CC" w:themeFill="accent4" w:themeFillTint="33"/>
          </w:tcPr>
          <w:p w14:paraId="5BE459F4" w14:textId="10898BB5" w:rsidR="008E0150" w:rsidRPr="00D76291" w:rsidRDefault="008E0150" w:rsidP="008E0150">
            <w:r w:rsidRPr="00843E88">
              <w:t>Continue subscription to New York Times online.</w:t>
            </w:r>
          </w:p>
        </w:tc>
        <w:tc>
          <w:tcPr>
            <w:tcW w:w="1154" w:type="dxa"/>
            <w:shd w:val="clear" w:color="auto" w:fill="FFF2CC" w:themeFill="accent4" w:themeFillTint="33"/>
          </w:tcPr>
          <w:p w14:paraId="625BDB47" w14:textId="1D488BD5" w:rsidR="008E0150" w:rsidRPr="00D76291" w:rsidRDefault="008E0150" w:rsidP="008E0150"/>
        </w:tc>
        <w:tc>
          <w:tcPr>
            <w:tcW w:w="1647" w:type="dxa"/>
            <w:gridSpan w:val="2"/>
            <w:shd w:val="clear" w:color="auto" w:fill="FFF2CC" w:themeFill="accent4" w:themeFillTint="33"/>
          </w:tcPr>
          <w:p w14:paraId="359CD809" w14:textId="755F9D53" w:rsidR="008E0150" w:rsidRPr="00D76291" w:rsidRDefault="008E0150" w:rsidP="008E0150"/>
        </w:tc>
      </w:tr>
      <w:tr w:rsidR="008E0150" w:rsidRPr="00D76291" w14:paraId="19B7842B" w14:textId="5D18AE41" w:rsidTr="00A053CF">
        <w:trPr>
          <w:trHeight w:val="291"/>
          <w:jc w:val="center"/>
        </w:trPr>
        <w:tc>
          <w:tcPr>
            <w:tcW w:w="1925" w:type="dxa"/>
            <w:shd w:val="clear" w:color="auto" w:fill="auto"/>
          </w:tcPr>
          <w:p w14:paraId="600C28E2" w14:textId="77777777" w:rsidR="008E0150" w:rsidRPr="00D76291" w:rsidRDefault="008E0150" w:rsidP="008E0150">
            <w:r w:rsidRPr="00D76291">
              <w:t>Instructional Supplies</w:t>
            </w:r>
          </w:p>
        </w:tc>
        <w:tc>
          <w:tcPr>
            <w:tcW w:w="5011" w:type="dxa"/>
            <w:gridSpan w:val="3"/>
            <w:shd w:val="clear" w:color="auto" w:fill="FFF2CC" w:themeFill="accent4" w:themeFillTint="33"/>
          </w:tcPr>
          <w:p w14:paraId="4D894C3A" w14:textId="5883E921" w:rsidR="008E0150" w:rsidRPr="00D76291" w:rsidRDefault="008E0150" w:rsidP="008E0150">
            <w:r>
              <w:t xml:space="preserve">Two 64 </w:t>
            </w:r>
            <w:proofErr w:type="spellStart"/>
            <w:r>
              <w:t>gb</w:t>
            </w:r>
            <w:proofErr w:type="spellEnd"/>
            <w:r>
              <w:t xml:space="preserve"> USB 3.2 Flash drives (to transport slides and presentations to classroom pcs)</w:t>
            </w:r>
          </w:p>
        </w:tc>
        <w:tc>
          <w:tcPr>
            <w:tcW w:w="1154" w:type="dxa"/>
            <w:shd w:val="clear" w:color="auto" w:fill="FFF2CC" w:themeFill="accent4" w:themeFillTint="33"/>
          </w:tcPr>
          <w:p w14:paraId="273E3D04" w14:textId="5D2A567F" w:rsidR="008E0150" w:rsidRPr="00D76291" w:rsidRDefault="008E0150" w:rsidP="008E0150">
            <w:r>
              <w:t xml:space="preserve">$80  </w:t>
            </w:r>
          </w:p>
        </w:tc>
        <w:tc>
          <w:tcPr>
            <w:tcW w:w="1647" w:type="dxa"/>
            <w:gridSpan w:val="2"/>
            <w:shd w:val="clear" w:color="auto" w:fill="FFF2CC" w:themeFill="accent4" w:themeFillTint="33"/>
          </w:tcPr>
          <w:p w14:paraId="16E1DD6A" w14:textId="7B04773F" w:rsidR="008E0150" w:rsidRPr="00D76291" w:rsidRDefault="008E0150" w:rsidP="008E0150"/>
        </w:tc>
      </w:tr>
      <w:tr w:rsidR="008E0150" w:rsidRPr="00D76291" w14:paraId="5FAE3043" w14:textId="71F7F143" w:rsidTr="00A053CF">
        <w:trPr>
          <w:trHeight w:val="291"/>
          <w:jc w:val="center"/>
        </w:trPr>
        <w:tc>
          <w:tcPr>
            <w:tcW w:w="1925" w:type="dxa"/>
            <w:shd w:val="clear" w:color="auto" w:fill="auto"/>
          </w:tcPr>
          <w:p w14:paraId="30562490" w14:textId="77777777" w:rsidR="008E0150" w:rsidRPr="00D76291" w:rsidRDefault="008E0150" w:rsidP="008E0150">
            <w:r w:rsidRPr="00D76291">
              <w:t>Non-Instructional Supplies</w:t>
            </w:r>
          </w:p>
        </w:tc>
        <w:tc>
          <w:tcPr>
            <w:tcW w:w="5011" w:type="dxa"/>
            <w:gridSpan w:val="3"/>
            <w:shd w:val="clear" w:color="auto" w:fill="FFF2CC" w:themeFill="accent4" w:themeFillTint="33"/>
          </w:tcPr>
          <w:p w14:paraId="73C571F7" w14:textId="7DB25572" w:rsidR="008E0150" w:rsidRPr="00D76291" w:rsidRDefault="008E0150" w:rsidP="008E0150"/>
        </w:tc>
        <w:tc>
          <w:tcPr>
            <w:tcW w:w="1154" w:type="dxa"/>
            <w:shd w:val="clear" w:color="auto" w:fill="FFF2CC" w:themeFill="accent4" w:themeFillTint="33"/>
          </w:tcPr>
          <w:p w14:paraId="78B1FFC5" w14:textId="6014168F" w:rsidR="008E0150" w:rsidRPr="00D76291" w:rsidRDefault="008E0150" w:rsidP="008E0150"/>
        </w:tc>
        <w:tc>
          <w:tcPr>
            <w:tcW w:w="1647" w:type="dxa"/>
            <w:gridSpan w:val="2"/>
            <w:shd w:val="clear" w:color="auto" w:fill="FFF2CC" w:themeFill="accent4" w:themeFillTint="33"/>
          </w:tcPr>
          <w:p w14:paraId="4FEF9BAA" w14:textId="68BB7856" w:rsidR="008E0150" w:rsidRPr="00D76291" w:rsidRDefault="008E0150" w:rsidP="008E0150"/>
        </w:tc>
      </w:tr>
      <w:tr w:rsidR="008E0150" w:rsidRPr="00D76291" w14:paraId="63CF1106" w14:textId="11C2D840" w:rsidTr="00A053CF">
        <w:trPr>
          <w:trHeight w:val="291"/>
          <w:jc w:val="center"/>
        </w:trPr>
        <w:tc>
          <w:tcPr>
            <w:tcW w:w="1925" w:type="dxa"/>
            <w:shd w:val="clear" w:color="auto" w:fill="93CBB7"/>
            <w:vAlign w:val="bottom"/>
          </w:tcPr>
          <w:p w14:paraId="61015965" w14:textId="77777777" w:rsidR="008E0150" w:rsidRPr="00D76291" w:rsidRDefault="008E0150" w:rsidP="008E0150">
            <w:pPr>
              <w:rPr>
                <w:b/>
                <w:bCs/>
              </w:rPr>
            </w:pPr>
            <w:r w:rsidRPr="00D76291">
              <w:rPr>
                <w:b/>
                <w:bCs/>
              </w:rPr>
              <w:t>Technology &amp; Equipment</w:t>
            </w:r>
          </w:p>
        </w:tc>
        <w:tc>
          <w:tcPr>
            <w:tcW w:w="5011" w:type="dxa"/>
            <w:gridSpan w:val="3"/>
            <w:shd w:val="clear" w:color="auto" w:fill="93CBB7"/>
            <w:vAlign w:val="bottom"/>
          </w:tcPr>
          <w:p w14:paraId="2184B232" w14:textId="77777777" w:rsidR="008E0150" w:rsidRPr="00D76291" w:rsidRDefault="008E0150" w:rsidP="008E0150">
            <w:r w:rsidRPr="00D76291">
              <w:t>Description/Justification</w:t>
            </w:r>
          </w:p>
          <w:p w14:paraId="0BCF65D7" w14:textId="5404DADB" w:rsidR="008E0150" w:rsidRPr="00D76291" w:rsidRDefault="008E0150" w:rsidP="008E0150">
            <w:pPr>
              <w:rPr>
                <w:i/>
                <w:iCs/>
              </w:rPr>
            </w:pPr>
            <w:r w:rsidRPr="00D76291">
              <w:rPr>
                <w:i/>
                <w:iCs/>
              </w:rPr>
              <w:t xml:space="preserve">Before you list your technology request, </w:t>
            </w:r>
            <w:hyperlink r:id="rId41" w:history="1">
              <w:r w:rsidRPr="00D76291">
                <w:rPr>
                  <w:rStyle w:val="Hyperlink"/>
                  <w:i/>
                  <w:iCs/>
                  <w:color w:val="auto"/>
                </w:rPr>
                <w:t>click here to view the latest Technology Refresh Plan</w:t>
              </w:r>
            </w:hyperlink>
            <w:r w:rsidRPr="00D76291">
              <w:rPr>
                <w:i/>
                <w:iCs/>
              </w:rPr>
              <w:t xml:space="preserve"> to verify whether it has already included.</w:t>
            </w:r>
          </w:p>
        </w:tc>
        <w:tc>
          <w:tcPr>
            <w:tcW w:w="1154" w:type="dxa"/>
            <w:shd w:val="clear" w:color="auto" w:fill="93CBB7"/>
            <w:vAlign w:val="bottom"/>
          </w:tcPr>
          <w:p w14:paraId="2E829D08" w14:textId="77777777" w:rsidR="008E0150" w:rsidRPr="00D76291" w:rsidRDefault="008E0150" w:rsidP="008E0150">
            <w:r w:rsidRPr="00D76291">
              <w:t>Estimated Cost</w:t>
            </w:r>
          </w:p>
        </w:tc>
        <w:tc>
          <w:tcPr>
            <w:tcW w:w="1647" w:type="dxa"/>
            <w:gridSpan w:val="2"/>
            <w:shd w:val="clear" w:color="auto" w:fill="93CBB7"/>
            <w:vAlign w:val="bottom"/>
          </w:tcPr>
          <w:p w14:paraId="7AEED9F3" w14:textId="77777777" w:rsidR="008E0150" w:rsidRPr="00D76291" w:rsidRDefault="008E0150" w:rsidP="008E0150"/>
        </w:tc>
      </w:tr>
      <w:tr w:rsidR="008E0150" w:rsidRPr="00D76291" w14:paraId="4BEFE862" w14:textId="382C4327" w:rsidTr="00A053CF">
        <w:tblPrEx>
          <w:jc w:val="left"/>
        </w:tblPrEx>
        <w:trPr>
          <w:trHeight w:val="291"/>
        </w:trPr>
        <w:tc>
          <w:tcPr>
            <w:tcW w:w="1925" w:type="dxa"/>
          </w:tcPr>
          <w:p w14:paraId="19CCFA35" w14:textId="4E1983E9" w:rsidR="008E0150" w:rsidRPr="00D76291" w:rsidRDefault="008E0150" w:rsidP="008E0150">
            <w:r w:rsidRPr="00D76291">
              <w:t>New</w:t>
            </w:r>
          </w:p>
        </w:tc>
        <w:tc>
          <w:tcPr>
            <w:tcW w:w="5011" w:type="dxa"/>
            <w:gridSpan w:val="3"/>
            <w:shd w:val="clear" w:color="auto" w:fill="FFF2CC" w:themeFill="accent4" w:themeFillTint="33"/>
          </w:tcPr>
          <w:p w14:paraId="67A793BA" w14:textId="4C4A1D0E" w:rsidR="008E0150" w:rsidRPr="00D76291" w:rsidRDefault="008E0150" w:rsidP="008E0150"/>
        </w:tc>
        <w:tc>
          <w:tcPr>
            <w:tcW w:w="1154" w:type="dxa"/>
            <w:shd w:val="clear" w:color="auto" w:fill="FFF2CC" w:themeFill="accent4" w:themeFillTint="33"/>
          </w:tcPr>
          <w:p w14:paraId="22DB238F" w14:textId="4D993259" w:rsidR="008E0150" w:rsidRPr="00D76291" w:rsidRDefault="008E0150" w:rsidP="008E0150"/>
        </w:tc>
        <w:tc>
          <w:tcPr>
            <w:tcW w:w="1647" w:type="dxa"/>
            <w:gridSpan w:val="2"/>
            <w:shd w:val="clear" w:color="auto" w:fill="FFF2CC" w:themeFill="accent4" w:themeFillTint="33"/>
          </w:tcPr>
          <w:p w14:paraId="1518FD05" w14:textId="29CCB3F9" w:rsidR="008E0150" w:rsidRPr="00D76291" w:rsidRDefault="008E0150" w:rsidP="008E0150"/>
        </w:tc>
      </w:tr>
      <w:tr w:rsidR="008E0150" w:rsidRPr="00D76291" w14:paraId="1F2B0C49" w14:textId="7AAF7816" w:rsidTr="00A053CF">
        <w:tblPrEx>
          <w:jc w:val="left"/>
        </w:tblPrEx>
        <w:trPr>
          <w:trHeight w:val="291"/>
        </w:trPr>
        <w:tc>
          <w:tcPr>
            <w:tcW w:w="1925" w:type="dxa"/>
          </w:tcPr>
          <w:p w14:paraId="4DB2E3B9" w14:textId="77777777" w:rsidR="008E0150" w:rsidRPr="00D76291" w:rsidRDefault="008E0150" w:rsidP="008E0150">
            <w:r w:rsidRPr="00D76291">
              <w:t>Replacement</w:t>
            </w:r>
          </w:p>
        </w:tc>
        <w:tc>
          <w:tcPr>
            <w:tcW w:w="5011" w:type="dxa"/>
            <w:gridSpan w:val="3"/>
            <w:shd w:val="clear" w:color="auto" w:fill="FFF2CC" w:themeFill="accent4" w:themeFillTint="33"/>
          </w:tcPr>
          <w:p w14:paraId="62D70E2A" w14:textId="1CF285F4" w:rsidR="008E0150" w:rsidRPr="00D76291" w:rsidRDefault="008E0150" w:rsidP="008E0150"/>
        </w:tc>
        <w:tc>
          <w:tcPr>
            <w:tcW w:w="1154" w:type="dxa"/>
            <w:shd w:val="clear" w:color="auto" w:fill="FFF2CC" w:themeFill="accent4" w:themeFillTint="33"/>
          </w:tcPr>
          <w:p w14:paraId="6F4758EA" w14:textId="092D4C17" w:rsidR="008E0150" w:rsidRPr="00D76291" w:rsidRDefault="008E0150" w:rsidP="008E0150"/>
        </w:tc>
        <w:tc>
          <w:tcPr>
            <w:tcW w:w="1647" w:type="dxa"/>
            <w:gridSpan w:val="2"/>
            <w:shd w:val="clear" w:color="auto" w:fill="FFF2CC" w:themeFill="accent4" w:themeFillTint="33"/>
          </w:tcPr>
          <w:p w14:paraId="389EEAF0" w14:textId="2D2111FA" w:rsidR="008E0150" w:rsidRPr="00D76291" w:rsidRDefault="008E0150" w:rsidP="008E0150"/>
        </w:tc>
      </w:tr>
      <w:tr w:rsidR="008E0150" w:rsidRPr="00D76291" w14:paraId="44AE0BEA" w14:textId="43A7D846" w:rsidTr="00A053CF">
        <w:tblPrEx>
          <w:jc w:val="left"/>
        </w:tblPrEx>
        <w:trPr>
          <w:trHeight w:val="291"/>
        </w:trPr>
        <w:tc>
          <w:tcPr>
            <w:tcW w:w="1925" w:type="dxa"/>
            <w:shd w:val="clear" w:color="auto" w:fill="93CBB7"/>
          </w:tcPr>
          <w:p w14:paraId="518308FC" w14:textId="77777777" w:rsidR="008E0150" w:rsidRPr="00D76291" w:rsidRDefault="008E0150" w:rsidP="008E0150">
            <w:pPr>
              <w:rPr>
                <w:b/>
                <w:bCs/>
              </w:rPr>
            </w:pPr>
            <w:r w:rsidRPr="00D76291">
              <w:rPr>
                <w:b/>
                <w:bCs/>
              </w:rPr>
              <w:t>Facilities</w:t>
            </w:r>
          </w:p>
        </w:tc>
        <w:tc>
          <w:tcPr>
            <w:tcW w:w="5011" w:type="dxa"/>
            <w:gridSpan w:val="3"/>
            <w:shd w:val="clear" w:color="auto" w:fill="93CBB7"/>
          </w:tcPr>
          <w:p w14:paraId="2AFC9BCB" w14:textId="77777777" w:rsidR="008E0150" w:rsidRPr="00D76291" w:rsidRDefault="008E0150" w:rsidP="008E0150">
            <w:r w:rsidRPr="00D76291">
              <w:t>Description/Justification</w:t>
            </w:r>
          </w:p>
        </w:tc>
        <w:tc>
          <w:tcPr>
            <w:tcW w:w="1154" w:type="dxa"/>
            <w:shd w:val="clear" w:color="auto" w:fill="93CBB7"/>
          </w:tcPr>
          <w:p w14:paraId="37F171F8" w14:textId="77777777" w:rsidR="008E0150" w:rsidRPr="00D76291" w:rsidRDefault="008E0150" w:rsidP="008E0150">
            <w:r w:rsidRPr="00D76291">
              <w:t>Estimated Cost</w:t>
            </w:r>
          </w:p>
        </w:tc>
        <w:tc>
          <w:tcPr>
            <w:tcW w:w="1647" w:type="dxa"/>
            <w:gridSpan w:val="2"/>
            <w:shd w:val="clear" w:color="auto" w:fill="93CBB7"/>
          </w:tcPr>
          <w:p w14:paraId="1920BC2A" w14:textId="77777777" w:rsidR="008E0150" w:rsidRPr="00D76291" w:rsidRDefault="008E0150" w:rsidP="008E0150">
            <w:pPr>
              <w:rPr>
                <w:strike/>
              </w:rPr>
            </w:pPr>
          </w:p>
        </w:tc>
      </w:tr>
      <w:tr w:rsidR="008E0150" w:rsidRPr="00D76291" w14:paraId="7C87ED18" w14:textId="17DF5CB8" w:rsidTr="00A053CF">
        <w:tblPrEx>
          <w:jc w:val="left"/>
        </w:tblPrEx>
        <w:trPr>
          <w:trHeight w:val="291"/>
        </w:trPr>
        <w:tc>
          <w:tcPr>
            <w:tcW w:w="1925" w:type="dxa"/>
          </w:tcPr>
          <w:p w14:paraId="640BDB29" w14:textId="77777777" w:rsidR="008E0150" w:rsidRPr="00D76291" w:rsidRDefault="008E0150" w:rsidP="008E0150">
            <w:r w:rsidRPr="00D76291">
              <w:t>Classrooms</w:t>
            </w:r>
          </w:p>
        </w:tc>
        <w:tc>
          <w:tcPr>
            <w:tcW w:w="5011" w:type="dxa"/>
            <w:gridSpan w:val="3"/>
            <w:shd w:val="clear" w:color="auto" w:fill="FFF2CC" w:themeFill="accent4" w:themeFillTint="33"/>
          </w:tcPr>
          <w:p w14:paraId="35E394DA" w14:textId="71B3E203" w:rsidR="008E0150" w:rsidRPr="00D76291" w:rsidRDefault="008E0150" w:rsidP="008E0150">
            <w:pPr>
              <w:rPr>
                <w:strike/>
              </w:rPr>
            </w:pPr>
          </w:p>
        </w:tc>
        <w:tc>
          <w:tcPr>
            <w:tcW w:w="1154" w:type="dxa"/>
            <w:shd w:val="clear" w:color="auto" w:fill="FFF2CC" w:themeFill="accent4" w:themeFillTint="33"/>
          </w:tcPr>
          <w:p w14:paraId="76D24AAE" w14:textId="77F3FB5A" w:rsidR="008E0150" w:rsidRPr="00D76291" w:rsidRDefault="008E0150" w:rsidP="008E0150">
            <w:pPr>
              <w:rPr>
                <w:strike/>
              </w:rPr>
            </w:pPr>
          </w:p>
        </w:tc>
        <w:tc>
          <w:tcPr>
            <w:tcW w:w="1647" w:type="dxa"/>
            <w:gridSpan w:val="2"/>
            <w:shd w:val="clear" w:color="auto" w:fill="FFF2CC" w:themeFill="accent4" w:themeFillTint="33"/>
          </w:tcPr>
          <w:p w14:paraId="6EF4C0EE" w14:textId="5EFBABA0" w:rsidR="008E0150" w:rsidRPr="00D76291" w:rsidRDefault="008E0150" w:rsidP="008E0150">
            <w:pPr>
              <w:rPr>
                <w:strike/>
              </w:rPr>
            </w:pPr>
          </w:p>
        </w:tc>
      </w:tr>
      <w:tr w:rsidR="008E0150" w:rsidRPr="00D76291" w14:paraId="5FDA582B" w14:textId="3E9A4C3E" w:rsidTr="00A053CF">
        <w:tblPrEx>
          <w:jc w:val="left"/>
        </w:tblPrEx>
        <w:trPr>
          <w:trHeight w:val="291"/>
        </w:trPr>
        <w:tc>
          <w:tcPr>
            <w:tcW w:w="1925" w:type="dxa"/>
          </w:tcPr>
          <w:p w14:paraId="059FA38A" w14:textId="77777777" w:rsidR="008E0150" w:rsidRPr="00D76291" w:rsidRDefault="008E0150" w:rsidP="008E0150">
            <w:r w:rsidRPr="00D76291">
              <w:t>Offices</w:t>
            </w:r>
          </w:p>
        </w:tc>
        <w:tc>
          <w:tcPr>
            <w:tcW w:w="5011" w:type="dxa"/>
            <w:gridSpan w:val="3"/>
            <w:shd w:val="clear" w:color="auto" w:fill="FFF2CC" w:themeFill="accent4" w:themeFillTint="33"/>
          </w:tcPr>
          <w:p w14:paraId="58519550" w14:textId="69440655" w:rsidR="008E0150" w:rsidRPr="00D76291" w:rsidRDefault="008E0150" w:rsidP="008E0150">
            <w:pPr>
              <w:rPr>
                <w:strike/>
              </w:rPr>
            </w:pPr>
          </w:p>
        </w:tc>
        <w:tc>
          <w:tcPr>
            <w:tcW w:w="1154" w:type="dxa"/>
            <w:shd w:val="clear" w:color="auto" w:fill="FFF2CC" w:themeFill="accent4" w:themeFillTint="33"/>
          </w:tcPr>
          <w:p w14:paraId="4CD9F009" w14:textId="65FEB0EA" w:rsidR="008E0150" w:rsidRPr="00D76291" w:rsidRDefault="008E0150" w:rsidP="008E0150">
            <w:pPr>
              <w:rPr>
                <w:strike/>
              </w:rPr>
            </w:pPr>
          </w:p>
        </w:tc>
        <w:tc>
          <w:tcPr>
            <w:tcW w:w="1647" w:type="dxa"/>
            <w:gridSpan w:val="2"/>
            <w:shd w:val="clear" w:color="auto" w:fill="FFF2CC" w:themeFill="accent4" w:themeFillTint="33"/>
          </w:tcPr>
          <w:p w14:paraId="406BC203" w14:textId="735D57BC" w:rsidR="008E0150" w:rsidRPr="00D76291" w:rsidRDefault="008E0150" w:rsidP="008E0150">
            <w:pPr>
              <w:rPr>
                <w:strike/>
              </w:rPr>
            </w:pPr>
          </w:p>
        </w:tc>
      </w:tr>
      <w:tr w:rsidR="008E0150" w:rsidRPr="00D76291" w14:paraId="0944A8D6" w14:textId="00FEBE9E" w:rsidTr="00A053CF">
        <w:tblPrEx>
          <w:jc w:val="left"/>
        </w:tblPrEx>
        <w:trPr>
          <w:trHeight w:val="291"/>
        </w:trPr>
        <w:tc>
          <w:tcPr>
            <w:tcW w:w="1925" w:type="dxa"/>
          </w:tcPr>
          <w:p w14:paraId="56754DB9" w14:textId="77777777" w:rsidR="008E0150" w:rsidRPr="00D76291" w:rsidRDefault="008E0150" w:rsidP="008E0150">
            <w:r w:rsidRPr="00D76291">
              <w:t>Labs</w:t>
            </w:r>
          </w:p>
        </w:tc>
        <w:tc>
          <w:tcPr>
            <w:tcW w:w="5011" w:type="dxa"/>
            <w:gridSpan w:val="3"/>
            <w:shd w:val="clear" w:color="auto" w:fill="FFF2CC" w:themeFill="accent4" w:themeFillTint="33"/>
          </w:tcPr>
          <w:p w14:paraId="6D33A5D2" w14:textId="1EDEED58" w:rsidR="008E0150" w:rsidRPr="00D76291" w:rsidRDefault="008E0150" w:rsidP="008E0150">
            <w:pPr>
              <w:rPr>
                <w:strike/>
              </w:rPr>
            </w:pPr>
          </w:p>
        </w:tc>
        <w:tc>
          <w:tcPr>
            <w:tcW w:w="1154" w:type="dxa"/>
            <w:shd w:val="clear" w:color="auto" w:fill="FFF2CC" w:themeFill="accent4" w:themeFillTint="33"/>
          </w:tcPr>
          <w:p w14:paraId="716D4D8A" w14:textId="76D5FFB5" w:rsidR="008E0150" w:rsidRPr="00D76291" w:rsidRDefault="008E0150" w:rsidP="008E0150">
            <w:pPr>
              <w:rPr>
                <w:strike/>
              </w:rPr>
            </w:pPr>
          </w:p>
        </w:tc>
        <w:tc>
          <w:tcPr>
            <w:tcW w:w="1647" w:type="dxa"/>
            <w:gridSpan w:val="2"/>
            <w:shd w:val="clear" w:color="auto" w:fill="FFF2CC" w:themeFill="accent4" w:themeFillTint="33"/>
          </w:tcPr>
          <w:p w14:paraId="47E3587D" w14:textId="779D94AB" w:rsidR="008E0150" w:rsidRPr="00D76291" w:rsidRDefault="008E0150" w:rsidP="008E0150">
            <w:pPr>
              <w:rPr>
                <w:strike/>
              </w:rPr>
            </w:pPr>
          </w:p>
        </w:tc>
      </w:tr>
      <w:tr w:rsidR="008E0150" w:rsidRPr="00D76291" w14:paraId="7E51A990" w14:textId="77C689E0" w:rsidTr="00A053CF">
        <w:tblPrEx>
          <w:jc w:val="left"/>
        </w:tblPrEx>
        <w:trPr>
          <w:trHeight w:val="291"/>
        </w:trPr>
        <w:tc>
          <w:tcPr>
            <w:tcW w:w="1925" w:type="dxa"/>
          </w:tcPr>
          <w:p w14:paraId="2A0DDD67" w14:textId="77777777" w:rsidR="008E0150" w:rsidRPr="00D76291" w:rsidRDefault="008E0150" w:rsidP="008E0150">
            <w:r w:rsidRPr="00D76291">
              <w:t>Other</w:t>
            </w:r>
          </w:p>
        </w:tc>
        <w:tc>
          <w:tcPr>
            <w:tcW w:w="5011" w:type="dxa"/>
            <w:gridSpan w:val="3"/>
            <w:shd w:val="clear" w:color="auto" w:fill="FFF2CC" w:themeFill="accent4" w:themeFillTint="33"/>
          </w:tcPr>
          <w:p w14:paraId="70F39314" w14:textId="5F062AA9" w:rsidR="008E0150" w:rsidRPr="0082122D" w:rsidRDefault="008E0150" w:rsidP="008E0150"/>
        </w:tc>
        <w:tc>
          <w:tcPr>
            <w:tcW w:w="1154" w:type="dxa"/>
            <w:shd w:val="clear" w:color="auto" w:fill="FFF2CC" w:themeFill="accent4" w:themeFillTint="33"/>
          </w:tcPr>
          <w:p w14:paraId="4B5E5E3A" w14:textId="0ABFC8E1" w:rsidR="008E0150" w:rsidRPr="00D76291" w:rsidRDefault="008E0150" w:rsidP="008E0150">
            <w:pPr>
              <w:rPr>
                <w:strike/>
              </w:rPr>
            </w:pPr>
          </w:p>
        </w:tc>
        <w:tc>
          <w:tcPr>
            <w:tcW w:w="1647" w:type="dxa"/>
            <w:gridSpan w:val="2"/>
            <w:shd w:val="clear" w:color="auto" w:fill="FFF2CC" w:themeFill="accent4" w:themeFillTint="33"/>
          </w:tcPr>
          <w:p w14:paraId="16A45335" w14:textId="6B0345E7" w:rsidR="008E0150" w:rsidRPr="00D76291" w:rsidRDefault="008E0150" w:rsidP="008E0150">
            <w:pPr>
              <w:rPr>
                <w:strike/>
              </w:rPr>
            </w:pPr>
          </w:p>
        </w:tc>
      </w:tr>
      <w:tr w:rsidR="008E0150" w:rsidRPr="00D76291" w14:paraId="7F4109C1" w14:textId="3918E368" w:rsidTr="00A053CF">
        <w:tblPrEx>
          <w:jc w:val="left"/>
        </w:tblPrEx>
        <w:trPr>
          <w:trHeight w:val="291"/>
        </w:trPr>
        <w:tc>
          <w:tcPr>
            <w:tcW w:w="1925" w:type="dxa"/>
            <w:shd w:val="clear" w:color="auto" w:fill="93CBB7"/>
          </w:tcPr>
          <w:p w14:paraId="1DE2F8FE" w14:textId="77777777" w:rsidR="008E0150" w:rsidRPr="00D76291" w:rsidRDefault="008E0150" w:rsidP="008E0150">
            <w:pPr>
              <w:rPr>
                <w:b/>
                <w:bCs/>
              </w:rPr>
            </w:pPr>
            <w:r w:rsidRPr="00D76291">
              <w:rPr>
                <w:b/>
                <w:bCs/>
              </w:rPr>
              <w:t>Library</w:t>
            </w:r>
          </w:p>
        </w:tc>
        <w:tc>
          <w:tcPr>
            <w:tcW w:w="5011" w:type="dxa"/>
            <w:gridSpan w:val="3"/>
            <w:shd w:val="clear" w:color="auto" w:fill="93CBB7"/>
          </w:tcPr>
          <w:p w14:paraId="2776EF88" w14:textId="77777777" w:rsidR="008E0150" w:rsidRPr="00D76291" w:rsidRDefault="008E0150" w:rsidP="008E0150">
            <w:r w:rsidRPr="00D76291">
              <w:t>Description/Justification</w:t>
            </w:r>
          </w:p>
        </w:tc>
        <w:tc>
          <w:tcPr>
            <w:tcW w:w="1154" w:type="dxa"/>
            <w:shd w:val="clear" w:color="auto" w:fill="93CBB7"/>
          </w:tcPr>
          <w:p w14:paraId="18D00448" w14:textId="77777777" w:rsidR="008E0150" w:rsidRPr="00D76291" w:rsidRDefault="008E0150" w:rsidP="008E0150">
            <w:r w:rsidRPr="00D76291">
              <w:t>Estimated Cost</w:t>
            </w:r>
          </w:p>
        </w:tc>
        <w:tc>
          <w:tcPr>
            <w:tcW w:w="1647" w:type="dxa"/>
            <w:gridSpan w:val="2"/>
            <w:shd w:val="clear" w:color="auto" w:fill="93CBB7"/>
          </w:tcPr>
          <w:p w14:paraId="0AD8EDBE" w14:textId="77777777" w:rsidR="008E0150" w:rsidRPr="00D76291" w:rsidRDefault="008E0150" w:rsidP="008E0150"/>
        </w:tc>
      </w:tr>
      <w:tr w:rsidR="008E0150" w:rsidRPr="00D76291" w14:paraId="312386A5" w14:textId="3F254726" w:rsidTr="00A053CF">
        <w:tblPrEx>
          <w:jc w:val="left"/>
        </w:tblPrEx>
        <w:trPr>
          <w:trHeight w:val="291"/>
        </w:trPr>
        <w:tc>
          <w:tcPr>
            <w:tcW w:w="1925" w:type="dxa"/>
          </w:tcPr>
          <w:p w14:paraId="7D203BE1" w14:textId="2E8A38A5" w:rsidR="008E0150" w:rsidRPr="00D76291" w:rsidRDefault="008E0150" w:rsidP="008E0150">
            <w:r w:rsidRPr="00D76291">
              <w:t>Library materials (including streamline media needs)</w:t>
            </w:r>
          </w:p>
        </w:tc>
        <w:tc>
          <w:tcPr>
            <w:tcW w:w="5011" w:type="dxa"/>
            <w:gridSpan w:val="3"/>
            <w:shd w:val="clear" w:color="auto" w:fill="FFF2CC" w:themeFill="accent4" w:themeFillTint="33"/>
          </w:tcPr>
          <w:p w14:paraId="58A60FDD" w14:textId="2D84D844" w:rsidR="008E0150" w:rsidRPr="00D76291" w:rsidRDefault="008E0150" w:rsidP="008E0150"/>
        </w:tc>
        <w:tc>
          <w:tcPr>
            <w:tcW w:w="1154" w:type="dxa"/>
            <w:shd w:val="clear" w:color="auto" w:fill="FFF2CC" w:themeFill="accent4" w:themeFillTint="33"/>
          </w:tcPr>
          <w:p w14:paraId="75BB6521" w14:textId="5C6974FB" w:rsidR="008E0150" w:rsidRPr="00D76291" w:rsidRDefault="008E0150" w:rsidP="008E0150"/>
        </w:tc>
        <w:tc>
          <w:tcPr>
            <w:tcW w:w="1647" w:type="dxa"/>
            <w:gridSpan w:val="2"/>
            <w:shd w:val="clear" w:color="auto" w:fill="FFF2CC" w:themeFill="accent4" w:themeFillTint="33"/>
          </w:tcPr>
          <w:p w14:paraId="14274E54" w14:textId="3C17757E" w:rsidR="008E0150" w:rsidRPr="00D76291" w:rsidRDefault="008E0150" w:rsidP="008E0150"/>
        </w:tc>
      </w:tr>
      <w:tr w:rsidR="008E0150" w:rsidRPr="00D76291" w14:paraId="54ED5985" w14:textId="42F4B7F8" w:rsidTr="00A053CF">
        <w:tblPrEx>
          <w:jc w:val="left"/>
        </w:tblPrEx>
        <w:trPr>
          <w:trHeight w:val="291"/>
        </w:trPr>
        <w:tc>
          <w:tcPr>
            <w:tcW w:w="1925" w:type="dxa"/>
          </w:tcPr>
          <w:p w14:paraId="3AF131E5" w14:textId="77777777" w:rsidR="008E0150" w:rsidRPr="00D76291" w:rsidRDefault="008E0150" w:rsidP="008E0150">
            <w:r w:rsidRPr="00D76291">
              <w:t>Library collections</w:t>
            </w:r>
          </w:p>
        </w:tc>
        <w:tc>
          <w:tcPr>
            <w:tcW w:w="5011" w:type="dxa"/>
            <w:gridSpan w:val="3"/>
            <w:shd w:val="clear" w:color="auto" w:fill="FFF2CC" w:themeFill="accent4" w:themeFillTint="33"/>
          </w:tcPr>
          <w:p w14:paraId="521402BF" w14:textId="547BD41A" w:rsidR="008E0150" w:rsidRPr="00D76291" w:rsidRDefault="008E0150" w:rsidP="008E0150"/>
        </w:tc>
        <w:tc>
          <w:tcPr>
            <w:tcW w:w="1154" w:type="dxa"/>
            <w:shd w:val="clear" w:color="auto" w:fill="FFF2CC" w:themeFill="accent4" w:themeFillTint="33"/>
          </w:tcPr>
          <w:p w14:paraId="64BA2A15" w14:textId="54B99793" w:rsidR="008E0150" w:rsidRPr="00D76291" w:rsidRDefault="008E0150" w:rsidP="008E0150"/>
        </w:tc>
        <w:tc>
          <w:tcPr>
            <w:tcW w:w="1647" w:type="dxa"/>
            <w:gridSpan w:val="2"/>
            <w:shd w:val="clear" w:color="auto" w:fill="FFF2CC" w:themeFill="accent4" w:themeFillTint="33"/>
          </w:tcPr>
          <w:p w14:paraId="41427B90" w14:textId="75258976" w:rsidR="008E0150" w:rsidRPr="00D76291" w:rsidRDefault="008E0150" w:rsidP="008E0150"/>
        </w:tc>
      </w:tr>
      <w:tr w:rsidR="008E0150" w:rsidRPr="00D76291" w14:paraId="204FE796" w14:textId="77777777" w:rsidTr="00A053CF">
        <w:tblPrEx>
          <w:jc w:val="left"/>
        </w:tblPrEx>
        <w:trPr>
          <w:trHeight w:val="291"/>
        </w:trPr>
        <w:tc>
          <w:tcPr>
            <w:tcW w:w="1925" w:type="dxa"/>
          </w:tcPr>
          <w:p w14:paraId="343CE1AA" w14:textId="65178B26" w:rsidR="008E0150" w:rsidRPr="00D76291" w:rsidRDefault="008E0150" w:rsidP="008E0150">
            <w:r w:rsidRPr="00D76291">
              <w:t>OER</w:t>
            </w:r>
          </w:p>
        </w:tc>
        <w:tc>
          <w:tcPr>
            <w:tcW w:w="5011" w:type="dxa"/>
            <w:gridSpan w:val="3"/>
            <w:shd w:val="clear" w:color="auto" w:fill="FFF2CC" w:themeFill="accent4" w:themeFillTint="33"/>
          </w:tcPr>
          <w:p w14:paraId="1EA9F361" w14:textId="77777777" w:rsidR="008E0150" w:rsidRPr="00D76291" w:rsidRDefault="008E0150" w:rsidP="008E0150"/>
        </w:tc>
        <w:tc>
          <w:tcPr>
            <w:tcW w:w="1154" w:type="dxa"/>
            <w:shd w:val="clear" w:color="auto" w:fill="FFF2CC" w:themeFill="accent4" w:themeFillTint="33"/>
          </w:tcPr>
          <w:p w14:paraId="78EA81B0" w14:textId="77777777" w:rsidR="008E0150" w:rsidRPr="00D76291" w:rsidRDefault="008E0150" w:rsidP="008E0150"/>
        </w:tc>
        <w:tc>
          <w:tcPr>
            <w:tcW w:w="1647" w:type="dxa"/>
            <w:gridSpan w:val="2"/>
            <w:shd w:val="clear" w:color="auto" w:fill="FFF2CC" w:themeFill="accent4" w:themeFillTint="33"/>
          </w:tcPr>
          <w:p w14:paraId="577E38A5" w14:textId="77777777" w:rsidR="008E0150" w:rsidRPr="00D76291" w:rsidRDefault="008E0150" w:rsidP="008E0150"/>
        </w:tc>
      </w:tr>
      <w:tr w:rsidR="008E0150" w:rsidRPr="00D76291" w14:paraId="660C171D" w14:textId="2E8B0E51" w:rsidTr="00A053CF">
        <w:tblPrEx>
          <w:jc w:val="left"/>
        </w:tblPrEx>
        <w:trPr>
          <w:trHeight w:val="291"/>
        </w:trPr>
        <w:tc>
          <w:tcPr>
            <w:tcW w:w="1925" w:type="dxa"/>
            <w:shd w:val="clear" w:color="auto" w:fill="93CBB7"/>
          </w:tcPr>
          <w:p w14:paraId="309020C1" w14:textId="77777777" w:rsidR="008E0150" w:rsidRPr="00D76291" w:rsidRDefault="008E0150" w:rsidP="008E0150">
            <w:pPr>
              <w:rPr>
                <w:b/>
                <w:bCs/>
              </w:rPr>
            </w:pPr>
            <w:r w:rsidRPr="00D76291">
              <w:rPr>
                <w:b/>
                <w:bCs/>
              </w:rPr>
              <w:t>Other</w:t>
            </w:r>
          </w:p>
        </w:tc>
        <w:tc>
          <w:tcPr>
            <w:tcW w:w="5011" w:type="dxa"/>
            <w:gridSpan w:val="3"/>
            <w:shd w:val="clear" w:color="auto" w:fill="93CBB7"/>
          </w:tcPr>
          <w:p w14:paraId="244552FF" w14:textId="77777777" w:rsidR="008E0150" w:rsidRPr="00D76291" w:rsidRDefault="008E0150" w:rsidP="008E0150">
            <w:r w:rsidRPr="00D76291">
              <w:t>Description/Justification</w:t>
            </w:r>
          </w:p>
        </w:tc>
        <w:tc>
          <w:tcPr>
            <w:tcW w:w="1154" w:type="dxa"/>
            <w:shd w:val="clear" w:color="auto" w:fill="93CBB7"/>
          </w:tcPr>
          <w:p w14:paraId="128DD409" w14:textId="77777777" w:rsidR="008E0150" w:rsidRPr="00D76291" w:rsidRDefault="008E0150" w:rsidP="008E0150">
            <w:r w:rsidRPr="00D76291">
              <w:t>Estimated Cost</w:t>
            </w:r>
          </w:p>
        </w:tc>
        <w:tc>
          <w:tcPr>
            <w:tcW w:w="1647" w:type="dxa"/>
            <w:gridSpan w:val="2"/>
            <w:shd w:val="clear" w:color="auto" w:fill="93CBB7"/>
          </w:tcPr>
          <w:p w14:paraId="27B10C73" w14:textId="77777777" w:rsidR="008E0150" w:rsidRPr="00D76291" w:rsidRDefault="008E0150" w:rsidP="008E0150"/>
        </w:tc>
      </w:tr>
      <w:tr w:rsidR="008E0150" w:rsidRPr="00D76291" w14:paraId="5DB815BC" w14:textId="4E375525" w:rsidTr="00A053CF">
        <w:tblPrEx>
          <w:jc w:val="left"/>
        </w:tblPrEx>
        <w:trPr>
          <w:trHeight w:val="291"/>
        </w:trPr>
        <w:tc>
          <w:tcPr>
            <w:tcW w:w="1925" w:type="dxa"/>
          </w:tcPr>
          <w:p w14:paraId="78DF9610" w14:textId="77777777" w:rsidR="008E0150" w:rsidRPr="00D76291" w:rsidRDefault="008E0150" w:rsidP="008E0150">
            <w:r w:rsidRPr="00D76291">
              <w:t>OTHER Description</w:t>
            </w:r>
          </w:p>
        </w:tc>
        <w:tc>
          <w:tcPr>
            <w:tcW w:w="5011" w:type="dxa"/>
            <w:gridSpan w:val="3"/>
            <w:shd w:val="clear" w:color="auto" w:fill="FFF2CC" w:themeFill="accent4" w:themeFillTint="33"/>
          </w:tcPr>
          <w:p w14:paraId="348CDE8C" w14:textId="61B2B03F" w:rsidR="008E0150" w:rsidRPr="00FA70EC" w:rsidRDefault="008E0150" w:rsidP="008E0150">
            <w:pPr>
              <w:rPr>
                <w:b/>
              </w:rPr>
            </w:pPr>
            <w:r w:rsidRPr="00FA70EC">
              <w:rPr>
                <w:b/>
              </w:rPr>
              <w:t>All of below are for instructors to create, store &amp; post video lectures to Canvas:</w:t>
            </w:r>
          </w:p>
        </w:tc>
        <w:tc>
          <w:tcPr>
            <w:tcW w:w="1154" w:type="dxa"/>
            <w:shd w:val="clear" w:color="auto" w:fill="FFF2CC" w:themeFill="accent4" w:themeFillTint="33"/>
          </w:tcPr>
          <w:p w14:paraId="1B4268B8" w14:textId="6EF8CCCC" w:rsidR="008E0150" w:rsidRPr="00D76291" w:rsidRDefault="008E0150" w:rsidP="008E0150"/>
        </w:tc>
        <w:tc>
          <w:tcPr>
            <w:tcW w:w="1647" w:type="dxa"/>
            <w:gridSpan w:val="2"/>
            <w:shd w:val="clear" w:color="auto" w:fill="FFF2CC" w:themeFill="accent4" w:themeFillTint="33"/>
          </w:tcPr>
          <w:p w14:paraId="3BCA3D37" w14:textId="59D5AB9D" w:rsidR="008E0150" w:rsidRPr="00D76291" w:rsidRDefault="008E0150" w:rsidP="008E0150"/>
        </w:tc>
      </w:tr>
      <w:tr w:rsidR="008E0150" w:rsidRPr="00A053CF" w14:paraId="2A0D2EFB" w14:textId="77777777" w:rsidTr="00A053CF">
        <w:tblPrEx>
          <w:jc w:val="left"/>
        </w:tblPrEx>
        <w:trPr>
          <w:gridAfter w:val="1"/>
          <w:wAfter w:w="22" w:type="dxa"/>
          <w:trHeight w:val="649"/>
        </w:trPr>
        <w:tc>
          <w:tcPr>
            <w:tcW w:w="1925" w:type="dxa"/>
            <w:noWrap/>
            <w:hideMark/>
          </w:tcPr>
          <w:p w14:paraId="12872FC1" w14:textId="77777777" w:rsidR="008E0150" w:rsidRPr="00A053CF" w:rsidRDefault="008E0150" w:rsidP="008E0150">
            <w:pPr>
              <w:rPr>
                <w:bCs/>
              </w:rPr>
            </w:pPr>
            <w:r w:rsidRPr="00A053CF">
              <w:rPr>
                <w:bCs/>
              </w:rPr>
              <w:t>Blue Yeti USB Microphone</w:t>
            </w:r>
          </w:p>
        </w:tc>
        <w:tc>
          <w:tcPr>
            <w:tcW w:w="5011" w:type="dxa"/>
            <w:gridSpan w:val="3"/>
            <w:noWrap/>
            <w:hideMark/>
          </w:tcPr>
          <w:p w14:paraId="673FC099" w14:textId="21924352" w:rsidR="008E0150" w:rsidRPr="00A053CF" w:rsidRDefault="008E0150" w:rsidP="008E0150">
            <w:pPr>
              <w:rPr>
                <w:bCs/>
              </w:rPr>
            </w:pPr>
            <w:r>
              <w:rPr>
                <w:bCs/>
              </w:rPr>
              <w:t xml:space="preserve">Semi-professional USB microphone needed to create high quality audio for video lectures.  </w:t>
            </w:r>
          </w:p>
        </w:tc>
        <w:tc>
          <w:tcPr>
            <w:tcW w:w="1154" w:type="dxa"/>
            <w:noWrap/>
            <w:hideMark/>
          </w:tcPr>
          <w:p w14:paraId="13CCA459" w14:textId="77777777" w:rsidR="008E0150" w:rsidRPr="00A053CF" w:rsidRDefault="008E0150" w:rsidP="008E0150">
            <w:pPr>
              <w:jc w:val="right"/>
              <w:rPr>
                <w:bCs/>
              </w:rPr>
            </w:pPr>
            <w:r w:rsidRPr="00A053CF">
              <w:rPr>
                <w:bCs/>
              </w:rPr>
              <w:t>129.99</w:t>
            </w:r>
          </w:p>
        </w:tc>
        <w:tc>
          <w:tcPr>
            <w:tcW w:w="1625" w:type="dxa"/>
            <w:hideMark/>
          </w:tcPr>
          <w:p w14:paraId="4D254677" w14:textId="77777777" w:rsidR="008E0150" w:rsidRPr="00A053CF" w:rsidRDefault="008E0150" w:rsidP="008E0150">
            <w:pPr>
              <w:jc w:val="right"/>
              <w:rPr>
                <w:bCs/>
              </w:rPr>
            </w:pPr>
            <w:r w:rsidRPr="00A053CF">
              <w:rPr>
                <w:bCs/>
              </w:rPr>
              <w:t xml:space="preserve">$129.99 </w:t>
            </w:r>
          </w:p>
        </w:tc>
      </w:tr>
      <w:tr w:rsidR="008E0150" w:rsidRPr="00A053CF" w14:paraId="4972E3EB" w14:textId="77777777" w:rsidTr="00A053CF">
        <w:tblPrEx>
          <w:jc w:val="left"/>
        </w:tblPrEx>
        <w:trPr>
          <w:gridAfter w:val="1"/>
          <w:wAfter w:w="22" w:type="dxa"/>
          <w:trHeight w:val="649"/>
        </w:trPr>
        <w:tc>
          <w:tcPr>
            <w:tcW w:w="1925" w:type="dxa"/>
            <w:noWrap/>
            <w:hideMark/>
          </w:tcPr>
          <w:p w14:paraId="56D00E4D" w14:textId="77777777" w:rsidR="008E0150" w:rsidRPr="00A053CF" w:rsidRDefault="008E0150" w:rsidP="008E0150">
            <w:pPr>
              <w:rPr>
                <w:bCs/>
              </w:rPr>
            </w:pPr>
            <w:r w:rsidRPr="00A053CF">
              <w:rPr>
                <w:bCs/>
              </w:rPr>
              <w:t>j5create USB™ HD Webcam</w:t>
            </w:r>
          </w:p>
        </w:tc>
        <w:tc>
          <w:tcPr>
            <w:tcW w:w="5011" w:type="dxa"/>
            <w:gridSpan w:val="3"/>
            <w:noWrap/>
            <w:hideMark/>
          </w:tcPr>
          <w:p w14:paraId="06C185E1" w14:textId="721852F1" w:rsidR="008E0150" w:rsidRPr="00A053CF" w:rsidRDefault="008E0150" w:rsidP="008E0150">
            <w:pPr>
              <w:rPr>
                <w:bCs/>
              </w:rPr>
            </w:pPr>
            <w:r>
              <w:rPr>
                <w:bCs/>
              </w:rPr>
              <w:t xml:space="preserve">Semi-professional USB webcam needed to create decent quality video for video lectures.  </w:t>
            </w:r>
          </w:p>
        </w:tc>
        <w:tc>
          <w:tcPr>
            <w:tcW w:w="1154" w:type="dxa"/>
            <w:noWrap/>
            <w:hideMark/>
          </w:tcPr>
          <w:p w14:paraId="4939BD6A" w14:textId="77777777" w:rsidR="008E0150" w:rsidRPr="00A053CF" w:rsidRDefault="008E0150" w:rsidP="008E0150">
            <w:pPr>
              <w:jc w:val="right"/>
              <w:rPr>
                <w:bCs/>
              </w:rPr>
            </w:pPr>
            <w:r w:rsidRPr="00A053CF">
              <w:rPr>
                <w:bCs/>
              </w:rPr>
              <w:t xml:space="preserve">$59.99 </w:t>
            </w:r>
          </w:p>
        </w:tc>
        <w:tc>
          <w:tcPr>
            <w:tcW w:w="1625" w:type="dxa"/>
            <w:noWrap/>
            <w:hideMark/>
          </w:tcPr>
          <w:p w14:paraId="588D8D4F" w14:textId="77777777" w:rsidR="008E0150" w:rsidRPr="00A053CF" w:rsidRDefault="008E0150" w:rsidP="008E0150">
            <w:pPr>
              <w:jc w:val="right"/>
              <w:rPr>
                <w:bCs/>
              </w:rPr>
            </w:pPr>
            <w:r w:rsidRPr="00A053CF">
              <w:rPr>
                <w:bCs/>
              </w:rPr>
              <w:t xml:space="preserve">$59.99 </w:t>
            </w:r>
          </w:p>
        </w:tc>
      </w:tr>
      <w:tr w:rsidR="008E0150" w:rsidRPr="00A053CF" w14:paraId="61B01507" w14:textId="77777777" w:rsidTr="00A053CF">
        <w:tblPrEx>
          <w:jc w:val="left"/>
        </w:tblPrEx>
        <w:trPr>
          <w:gridAfter w:val="1"/>
          <w:wAfter w:w="22" w:type="dxa"/>
          <w:trHeight w:val="649"/>
        </w:trPr>
        <w:tc>
          <w:tcPr>
            <w:tcW w:w="1925" w:type="dxa"/>
            <w:hideMark/>
          </w:tcPr>
          <w:p w14:paraId="579E8E81" w14:textId="77777777" w:rsidR="008E0150" w:rsidRPr="00A053CF" w:rsidRDefault="008E0150" w:rsidP="008E0150">
            <w:pPr>
              <w:rPr>
                <w:bCs/>
              </w:rPr>
            </w:pPr>
            <w:r w:rsidRPr="00A053CF">
              <w:rPr>
                <w:bCs/>
              </w:rPr>
              <w:lastRenderedPageBreak/>
              <w:t>Samsung Portable SSD T7 MU-PC500T/AM 500GB</w:t>
            </w:r>
          </w:p>
        </w:tc>
        <w:tc>
          <w:tcPr>
            <w:tcW w:w="5011" w:type="dxa"/>
            <w:gridSpan w:val="3"/>
            <w:noWrap/>
            <w:hideMark/>
          </w:tcPr>
          <w:p w14:paraId="78CDC66C" w14:textId="3E989AA4" w:rsidR="008E0150" w:rsidRPr="00A053CF" w:rsidRDefault="008E0150" w:rsidP="008E0150">
            <w:pPr>
              <w:rPr>
                <w:bCs/>
              </w:rPr>
            </w:pPr>
            <w:r>
              <w:rPr>
                <w:bCs/>
              </w:rPr>
              <w:t xml:space="preserve">Good, relatively fast external SSD hard drive needed to frequently back up/store edited projects and video lectures.  </w:t>
            </w:r>
          </w:p>
        </w:tc>
        <w:tc>
          <w:tcPr>
            <w:tcW w:w="1154" w:type="dxa"/>
            <w:noWrap/>
            <w:hideMark/>
          </w:tcPr>
          <w:p w14:paraId="09421C17" w14:textId="77777777" w:rsidR="008E0150" w:rsidRPr="00A053CF" w:rsidRDefault="008E0150" w:rsidP="008E0150">
            <w:pPr>
              <w:jc w:val="right"/>
              <w:rPr>
                <w:bCs/>
              </w:rPr>
            </w:pPr>
            <w:r w:rsidRPr="00A053CF">
              <w:rPr>
                <w:bCs/>
              </w:rPr>
              <w:t xml:space="preserve">$109.99 </w:t>
            </w:r>
          </w:p>
        </w:tc>
        <w:tc>
          <w:tcPr>
            <w:tcW w:w="1625" w:type="dxa"/>
            <w:hideMark/>
          </w:tcPr>
          <w:p w14:paraId="5018C7A6" w14:textId="77777777" w:rsidR="008E0150" w:rsidRPr="00A053CF" w:rsidRDefault="008E0150" w:rsidP="008E0150">
            <w:pPr>
              <w:jc w:val="right"/>
              <w:rPr>
                <w:bCs/>
              </w:rPr>
            </w:pPr>
            <w:r w:rsidRPr="00A053CF">
              <w:rPr>
                <w:bCs/>
              </w:rPr>
              <w:t xml:space="preserve">$109.99 </w:t>
            </w:r>
          </w:p>
        </w:tc>
      </w:tr>
    </w:tbl>
    <w:p w14:paraId="20317E9B" w14:textId="624C194C" w:rsidR="0020247B" w:rsidRPr="00D76291" w:rsidRDefault="0020247B" w:rsidP="0020247B">
      <w:pPr>
        <w:pStyle w:val="BodyText"/>
        <w:spacing w:before="99"/>
        <w:ind w:right="40"/>
        <w:jc w:val="center"/>
        <w:rPr>
          <w:rFonts w:ascii="Times New Roman" w:hAnsi="Times New Roman" w:cs="Times New Roman"/>
          <w:b/>
          <w:bCs/>
          <w:sz w:val="24"/>
          <w:szCs w:val="24"/>
        </w:rPr>
      </w:pPr>
      <w:r w:rsidRPr="00D76291">
        <w:rPr>
          <w:rFonts w:ascii="Times New Roman" w:hAnsi="Times New Roman" w:cs="Times New Roman"/>
          <w:b/>
          <w:bCs/>
          <w:sz w:val="24"/>
          <w:szCs w:val="24"/>
        </w:rPr>
        <w:t>Thank you for your time and effort in completing</w:t>
      </w:r>
      <w:r w:rsidR="00C93B45" w:rsidRPr="00D76291">
        <w:rPr>
          <w:rFonts w:ascii="Times New Roman" w:hAnsi="Times New Roman" w:cs="Times New Roman"/>
          <w:b/>
          <w:bCs/>
          <w:sz w:val="24"/>
          <w:szCs w:val="24"/>
        </w:rPr>
        <w:t xml:space="preserve"> the Program Review</w:t>
      </w:r>
      <w:r w:rsidRPr="00D76291">
        <w:rPr>
          <w:rFonts w:ascii="Times New Roman" w:hAnsi="Times New Roman" w:cs="Times New Roman"/>
          <w:b/>
          <w:bCs/>
          <w:sz w:val="24"/>
          <w:szCs w:val="24"/>
        </w:rPr>
        <w:t>!</w:t>
      </w:r>
    </w:p>
    <w:p w14:paraId="0F9932AB" w14:textId="77777777" w:rsidR="008C786C" w:rsidRPr="00D76291" w:rsidRDefault="008C786C" w:rsidP="008C786C">
      <w:pPr>
        <w:pStyle w:val="BodyText"/>
        <w:jc w:val="center"/>
        <w:rPr>
          <w:rFonts w:ascii="Times New Roman" w:hAnsi="Times New Roman" w:cs="Times New Roman"/>
          <w:b/>
          <w:bCs/>
          <w:sz w:val="24"/>
          <w:szCs w:val="24"/>
        </w:rPr>
      </w:pPr>
      <w:r w:rsidRPr="00D76291">
        <w:rPr>
          <w:rFonts w:ascii="Times New Roman" w:hAnsi="Times New Roman" w:cs="Times New Roman"/>
          <w:b/>
          <w:bCs/>
          <w:sz w:val="24"/>
          <w:szCs w:val="24"/>
        </w:rPr>
        <w:t xml:space="preserve">Please email the completed Program Review to your Dean by </w:t>
      </w:r>
      <w:r w:rsidRPr="00D76291">
        <w:rPr>
          <w:rFonts w:ascii="Times New Roman" w:eastAsia="Avenir" w:hAnsi="Times New Roman" w:cs="Times New Roman"/>
          <w:b/>
          <w:bCs/>
          <w:sz w:val="24"/>
          <w:szCs w:val="24"/>
        </w:rPr>
        <w:t>November 30,</w:t>
      </w:r>
      <w:r w:rsidRPr="00D76291">
        <w:rPr>
          <w:rFonts w:ascii="Times New Roman" w:hAnsi="Times New Roman" w:cs="Times New Roman"/>
          <w:b/>
          <w:bCs/>
          <w:sz w:val="24"/>
          <w:szCs w:val="24"/>
        </w:rPr>
        <w:t xml:space="preserve"> 2021.</w:t>
      </w:r>
    </w:p>
    <w:p w14:paraId="1C735539" w14:textId="77777777" w:rsidR="008C786C" w:rsidRPr="00D76291" w:rsidRDefault="008C786C" w:rsidP="0020247B">
      <w:pPr>
        <w:pStyle w:val="BodyText"/>
        <w:spacing w:before="99"/>
        <w:ind w:right="40"/>
        <w:jc w:val="center"/>
        <w:rPr>
          <w:rFonts w:ascii="Times New Roman" w:hAnsi="Times New Roman" w:cs="Times New Roman"/>
          <w:sz w:val="24"/>
          <w:szCs w:val="24"/>
        </w:rPr>
      </w:pPr>
    </w:p>
    <w:p w14:paraId="6526E524" w14:textId="77777777" w:rsidR="0020247B" w:rsidRPr="00D76291" w:rsidRDefault="0020247B" w:rsidP="00AB7D49"/>
    <w:sectPr w:rsidR="0020247B" w:rsidRPr="00D76291" w:rsidSect="00766713">
      <w:headerReference w:type="default" r:id="rId42"/>
      <w:footerReference w:type="default" r:id="rId4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D85E" w14:textId="77777777" w:rsidR="00D71F6E" w:rsidRDefault="00D71F6E" w:rsidP="000A0E4A">
      <w:r>
        <w:separator/>
      </w:r>
    </w:p>
  </w:endnote>
  <w:endnote w:type="continuationSeparator" w:id="0">
    <w:p w14:paraId="54D7BED7" w14:textId="77777777" w:rsidR="00D71F6E" w:rsidRDefault="00D71F6E"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panose1 w:val="02000503020000020003"/>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Segoe UI">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A55979" w:rsidRPr="00241D3A" w:rsidRDefault="00A55979"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xml:space="preserve">–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AB663D">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A55979" w:rsidRDefault="00A55979"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F437" w14:textId="77777777" w:rsidR="00D71F6E" w:rsidRDefault="00D71F6E" w:rsidP="000A0E4A">
      <w:r>
        <w:separator/>
      </w:r>
    </w:p>
  </w:footnote>
  <w:footnote w:type="continuationSeparator" w:id="0">
    <w:p w14:paraId="0C241D3D" w14:textId="77777777" w:rsidR="00D71F6E" w:rsidRDefault="00D71F6E"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3399A2ED" w:rsidR="00A55979" w:rsidRPr="00AB663D" w:rsidRDefault="00AB663D" w:rsidP="00AB663D">
    <w:pPr>
      <w:pStyle w:val="NoSpacing"/>
      <w:ind w:left="-270" w:right="-324"/>
      <w:jc w:val="center"/>
      <w:rPr>
        <w:rFonts w:ascii="HELVETICA NEUE CONDENSED BLACK" w:hAnsi="HELVETICA NEUE CONDENSED BLACK" w:cs="Segoe UI"/>
        <w:b/>
        <w:color w:val="009193"/>
        <w:sz w:val="36"/>
        <w:szCs w:val="36"/>
      </w:rPr>
    </w:pPr>
    <w:r w:rsidRPr="00AB663D">
      <w:rPr>
        <w:rFonts w:ascii="HELVETICA NEUE CONDENSED BLACK" w:hAnsi="HELVETICA NEUE CONDENSED BLACK"/>
        <w:b/>
        <w:noProof/>
        <w:sz w:val="36"/>
        <w:szCs w:val="36"/>
      </w:rPr>
      <w:drawing>
        <wp:anchor distT="0" distB="0" distL="114300" distR="114300" simplePos="0" relativeHeight="251659264" behindDoc="1" locked="0" layoutInCell="1" allowOverlap="1" wp14:anchorId="3B342A17" wp14:editId="09EAB5E0">
          <wp:simplePos x="0" y="0"/>
          <wp:positionH relativeFrom="margin">
            <wp:posOffset>5961225</wp:posOffset>
          </wp:positionH>
          <wp:positionV relativeFrom="paragraph">
            <wp:posOffset>32375</wp:posOffset>
          </wp:positionV>
          <wp:extent cx="561975" cy="561975"/>
          <wp:effectExtent l="0" t="0" r="9525" b="9525"/>
          <wp:wrapTight wrapText="bothSides">
            <wp:wrapPolygon edited="0">
              <wp:start x="0" y="0"/>
              <wp:lineTo x="0" y="21234"/>
              <wp:lineTo x="21234" y="21234"/>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AB663D">
      <w:rPr>
        <w:rFonts w:ascii="HELVETICA NEUE CONDENSED BLACK" w:hAnsi="HELVETICA NEUE CONDENSED BLACK" w:cs="Segoe UI"/>
        <w:b/>
        <w:noProof/>
        <w:color w:val="009193"/>
        <w:sz w:val="36"/>
        <w:szCs w:val="36"/>
      </w:rPr>
      <w:drawing>
        <wp:anchor distT="0" distB="0" distL="114300" distR="114300" simplePos="0" relativeHeight="251660288" behindDoc="0" locked="0" layoutInCell="1" allowOverlap="1" wp14:anchorId="2CA14F7B" wp14:editId="22511FD4">
          <wp:simplePos x="0" y="0"/>
          <wp:positionH relativeFrom="column">
            <wp:posOffset>-151648</wp:posOffset>
          </wp:positionH>
          <wp:positionV relativeFrom="paragraph">
            <wp:posOffset>50185</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979" w:rsidRPr="00AB663D">
      <w:rPr>
        <w:rFonts w:ascii="HELVETICA NEUE CONDENSED BLACK" w:hAnsi="HELVETICA NEUE CONDENSED BLACK" w:cs="Segoe UI"/>
        <w:b/>
        <w:color w:val="009193"/>
        <w:sz w:val="36"/>
        <w:szCs w:val="36"/>
      </w:rPr>
      <w:t xml:space="preserve">2021-22 </w:t>
    </w:r>
    <w:r w:rsidRPr="00AB663D">
      <w:rPr>
        <w:rFonts w:ascii="HELVETICA NEUE CONDENSED BLACK" w:hAnsi="HELVETICA NEUE CONDENSED BLACK" w:cs="Segoe UI"/>
        <w:b/>
        <w:color w:val="009193"/>
        <w:sz w:val="36"/>
        <w:szCs w:val="36"/>
      </w:rPr>
      <w:t xml:space="preserve">SOCIOLOGY </w:t>
    </w:r>
    <w:r w:rsidR="00A55979" w:rsidRPr="00AB663D">
      <w:rPr>
        <w:rFonts w:ascii="HELVETICA NEUE CONDENSED BLACK" w:hAnsi="HELVETICA NEUE CONDENSED BLACK" w:cs="Segoe UI"/>
        <w:b/>
        <w:color w:val="009193"/>
        <w:sz w:val="36"/>
        <w:szCs w:val="36"/>
      </w:rPr>
      <w:t>PROGRAM REVIEW</w:t>
    </w:r>
  </w:p>
  <w:p w14:paraId="2762A754" w14:textId="3804AB9D" w:rsidR="00A55979" w:rsidRPr="00E156B9" w:rsidRDefault="00A55979"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A55979" w:rsidRDefault="00A5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3048"/>
    <w:multiLevelType w:val="hybridMultilevel"/>
    <w:tmpl w:val="199CB57E"/>
    <w:lvl w:ilvl="0" w:tplc="D0444C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3"/>
  </w:num>
  <w:num w:numId="3">
    <w:abstractNumId w:val="21"/>
  </w:num>
  <w:num w:numId="4">
    <w:abstractNumId w:val="31"/>
  </w:num>
  <w:num w:numId="5">
    <w:abstractNumId w:val="6"/>
  </w:num>
  <w:num w:numId="6">
    <w:abstractNumId w:val="23"/>
  </w:num>
  <w:num w:numId="7">
    <w:abstractNumId w:val="34"/>
  </w:num>
  <w:num w:numId="8">
    <w:abstractNumId w:val="3"/>
  </w:num>
  <w:num w:numId="9">
    <w:abstractNumId w:val="35"/>
  </w:num>
  <w:num w:numId="10">
    <w:abstractNumId w:val="28"/>
  </w:num>
  <w:num w:numId="11">
    <w:abstractNumId w:val="27"/>
  </w:num>
  <w:num w:numId="12">
    <w:abstractNumId w:val="36"/>
  </w:num>
  <w:num w:numId="13">
    <w:abstractNumId w:val="8"/>
  </w:num>
  <w:num w:numId="14">
    <w:abstractNumId w:val="26"/>
  </w:num>
  <w:num w:numId="15">
    <w:abstractNumId w:val="5"/>
  </w:num>
  <w:num w:numId="16">
    <w:abstractNumId w:val="2"/>
  </w:num>
  <w:num w:numId="17">
    <w:abstractNumId w:val="12"/>
  </w:num>
  <w:num w:numId="18">
    <w:abstractNumId w:val="29"/>
  </w:num>
  <w:num w:numId="19">
    <w:abstractNumId w:val="24"/>
  </w:num>
  <w:num w:numId="20">
    <w:abstractNumId w:val="10"/>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9"/>
  </w:num>
  <w:num w:numId="29">
    <w:abstractNumId w:val="19"/>
  </w:num>
  <w:num w:numId="30">
    <w:abstractNumId w:val="0"/>
  </w:num>
  <w:num w:numId="31">
    <w:abstractNumId w:val="30"/>
  </w:num>
  <w:num w:numId="32">
    <w:abstractNumId w:val="4"/>
  </w:num>
  <w:num w:numId="33">
    <w:abstractNumId w:val="22"/>
  </w:num>
  <w:num w:numId="34">
    <w:abstractNumId w:val="20"/>
  </w:num>
  <w:num w:numId="35">
    <w:abstractNumId w:val="32"/>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3F58"/>
    <w:rsid w:val="0002643A"/>
    <w:rsid w:val="0003251A"/>
    <w:rsid w:val="00037073"/>
    <w:rsid w:val="00045335"/>
    <w:rsid w:val="00046315"/>
    <w:rsid w:val="00051DCF"/>
    <w:rsid w:val="00052C4D"/>
    <w:rsid w:val="00066A61"/>
    <w:rsid w:val="00067241"/>
    <w:rsid w:val="000735E4"/>
    <w:rsid w:val="00082112"/>
    <w:rsid w:val="00091285"/>
    <w:rsid w:val="0009191B"/>
    <w:rsid w:val="00092046"/>
    <w:rsid w:val="000A0E4A"/>
    <w:rsid w:val="000C4F1D"/>
    <w:rsid w:val="000D087A"/>
    <w:rsid w:val="000D7645"/>
    <w:rsid w:val="000E7A92"/>
    <w:rsid w:val="000E7F1F"/>
    <w:rsid w:val="00100D61"/>
    <w:rsid w:val="00101CB6"/>
    <w:rsid w:val="00106447"/>
    <w:rsid w:val="00112BC5"/>
    <w:rsid w:val="001135A7"/>
    <w:rsid w:val="001164BF"/>
    <w:rsid w:val="00124C49"/>
    <w:rsid w:val="00124E7D"/>
    <w:rsid w:val="001319CA"/>
    <w:rsid w:val="00135120"/>
    <w:rsid w:val="00135A8A"/>
    <w:rsid w:val="00135F5D"/>
    <w:rsid w:val="00136FD1"/>
    <w:rsid w:val="0013741D"/>
    <w:rsid w:val="00145E32"/>
    <w:rsid w:val="001553A9"/>
    <w:rsid w:val="001623CE"/>
    <w:rsid w:val="001630AF"/>
    <w:rsid w:val="00171A77"/>
    <w:rsid w:val="00175D9A"/>
    <w:rsid w:val="00180823"/>
    <w:rsid w:val="00182232"/>
    <w:rsid w:val="00191082"/>
    <w:rsid w:val="001930D6"/>
    <w:rsid w:val="001A1BB5"/>
    <w:rsid w:val="001A3040"/>
    <w:rsid w:val="001B1E90"/>
    <w:rsid w:val="001C0579"/>
    <w:rsid w:val="001C1050"/>
    <w:rsid w:val="001C2F46"/>
    <w:rsid w:val="001D0EDC"/>
    <w:rsid w:val="001E01E3"/>
    <w:rsid w:val="001E4AB9"/>
    <w:rsid w:val="001F172F"/>
    <w:rsid w:val="001F56EE"/>
    <w:rsid w:val="001F6AE2"/>
    <w:rsid w:val="0020247B"/>
    <w:rsid w:val="00204315"/>
    <w:rsid w:val="0020526D"/>
    <w:rsid w:val="00211118"/>
    <w:rsid w:val="002255F8"/>
    <w:rsid w:val="00241CB8"/>
    <w:rsid w:val="00241D3A"/>
    <w:rsid w:val="002420AB"/>
    <w:rsid w:val="00242A4F"/>
    <w:rsid w:val="00242B15"/>
    <w:rsid w:val="00253228"/>
    <w:rsid w:val="002574CB"/>
    <w:rsid w:val="00257F36"/>
    <w:rsid w:val="0026425B"/>
    <w:rsid w:val="00266533"/>
    <w:rsid w:val="00272013"/>
    <w:rsid w:val="002723D7"/>
    <w:rsid w:val="00274C68"/>
    <w:rsid w:val="002873CE"/>
    <w:rsid w:val="00290077"/>
    <w:rsid w:val="002A6D25"/>
    <w:rsid w:val="002A7ED3"/>
    <w:rsid w:val="002B01E1"/>
    <w:rsid w:val="002D2309"/>
    <w:rsid w:val="002F1CA6"/>
    <w:rsid w:val="002F76E6"/>
    <w:rsid w:val="0030153B"/>
    <w:rsid w:val="003016DE"/>
    <w:rsid w:val="00311E8A"/>
    <w:rsid w:val="00312A82"/>
    <w:rsid w:val="00341634"/>
    <w:rsid w:val="00342320"/>
    <w:rsid w:val="003462B5"/>
    <w:rsid w:val="0036216D"/>
    <w:rsid w:val="00363AA3"/>
    <w:rsid w:val="00364CF3"/>
    <w:rsid w:val="0037533D"/>
    <w:rsid w:val="00380C1E"/>
    <w:rsid w:val="00382D09"/>
    <w:rsid w:val="0038427D"/>
    <w:rsid w:val="00384317"/>
    <w:rsid w:val="0039058A"/>
    <w:rsid w:val="00390D15"/>
    <w:rsid w:val="003964BB"/>
    <w:rsid w:val="003A0E49"/>
    <w:rsid w:val="003A0E51"/>
    <w:rsid w:val="003A41A0"/>
    <w:rsid w:val="003A475B"/>
    <w:rsid w:val="003A78C7"/>
    <w:rsid w:val="003B32C1"/>
    <w:rsid w:val="003C7A1D"/>
    <w:rsid w:val="003D0A07"/>
    <w:rsid w:val="003D3DE7"/>
    <w:rsid w:val="003D616D"/>
    <w:rsid w:val="003D7F6A"/>
    <w:rsid w:val="004100D2"/>
    <w:rsid w:val="004108EF"/>
    <w:rsid w:val="00423702"/>
    <w:rsid w:val="00425484"/>
    <w:rsid w:val="00433830"/>
    <w:rsid w:val="00440527"/>
    <w:rsid w:val="0044190B"/>
    <w:rsid w:val="0044296A"/>
    <w:rsid w:val="0045691E"/>
    <w:rsid w:val="00457CAA"/>
    <w:rsid w:val="00470CEB"/>
    <w:rsid w:val="00475A16"/>
    <w:rsid w:val="004800D2"/>
    <w:rsid w:val="00480574"/>
    <w:rsid w:val="00480DB3"/>
    <w:rsid w:val="00481660"/>
    <w:rsid w:val="004955AC"/>
    <w:rsid w:val="004A09B6"/>
    <w:rsid w:val="004A25AB"/>
    <w:rsid w:val="004B3D15"/>
    <w:rsid w:val="004C067C"/>
    <w:rsid w:val="004C5FDF"/>
    <w:rsid w:val="004D735B"/>
    <w:rsid w:val="004E29B6"/>
    <w:rsid w:val="004F0C55"/>
    <w:rsid w:val="00502BE2"/>
    <w:rsid w:val="00517630"/>
    <w:rsid w:val="00520AB2"/>
    <w:rsid w:val="00521806"/>
    <w:rsid w:val="00532EE2"/>
    <w:rsid w:val="005369F7"/>
    <w:rsid w:val="00537877"/>
    <w:rsid w:val="00546859"/>
    <w:rsid w:val="0057273B"/>
    <w:rsid w:val="00577A71"/>
    <w:rsid w:val="005832CB"/>
    <w:rsid w:val="00591A55"/>
    <w:rsid w:val="00592A0F"/>
    <w:rsid w:val="005B2C05"/>
    <w:rsid w:val="005C5439"/>
    <w:rsid w:val="005C66CE"/>
    <w:rsid w:val="005D3CBC"/>
    <w:rsid w:val="005D73CB"/>
    <w:rsid w:val="005F56DE"/>
    <w:rsid w:val="00613145"/>
    <w:rsid w:val="00622BBB"/>
    <w:rsid w:val="006233AF"/>
    <w:rsid w:val="00624AE5"/>
    <w:rsid w:val="006425C8"/>
    <w:rsid w:val="00645E53"/>
    <w:rsid w:val="00647632"/>
    <w:rsid w:val="0065716F"/>
    <w:rsid w:val="00663D3B"/>
    <w:rsid w:val="00680152"/>
    <w:rsid w:val="00683385"/>
    <w:rsid w:val="006921DA"/>
    <w:rsid w:val="00692A9E"/>
    <w:rsid w:val="006A188B"/>
    <w:rsid w:val="006B1C11"/>
    <w:rsid w:val="006B313F"/>
    <w:rsid w:val="006C06CC"/>
    <w:rsid w:val="006C08EC"/>
    <w:rsid w:val="006D1CD2"/>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A480B"/>
    <w:rsid w:val="007B01F4"/>
    <w:rsid w:val="007B4F27"/>
    <w:rsid w:val="007C13DB"/>
    <w:rsid w:val="007C5F1D"/>
    <w:rsid w:val="007D0247"/>
    <w:rsid w:val="007D4B36"/>
    <w:rsid w:val="007D7BD7"/>
    <w:rsid w:val="007E01B2"/>
    <w:rsid w:val="007E1142"/>
    <w:rsid w:val="007E5DD5"/>
    <w:rsid w:val="007F4190"/>
    <w:rsid w:val="007F47F5"/>
    <w:rsid w:val="008014DE"/>
    <w:rsid w:val="00801732"/>
    <w:rsid w:val="00805A62"/>
    <w:rsid w:val="008139AF"/>
    <w:rsid w:val="008175F0"/>
    <w:rsid w:val="0082122D"/>
    <w:rsid w:val="008214FD"/>
    <w:rsid w:val="00821912"/>
    <w:rsid w:val="00823007"/>
    <w:rsid w:val="008252DC"/>
    <w:rsid w:val="00831589"/>
    <w:rsid w:val="00835821"/>
    <w:rsid w:val="00836F7D"/>
    <w:rsid w:val="008448AD"/>
    <w:rsid w:val="008555C6"/>
    <w:rsid w:val="0086175B"/>
    <w:rsid w:val="008651DB"/>
    <w:rsid w:val="00866050"/>
    <w:rsid w:val="008672E3"/>
    <w:rsid w:val="00870AEE"/>
    <w:rsid w:val="00872A50"/>
    <w:rsid w:val="008731CA"/>
    <w:rsid w:val="00874296"/>
    <w:rsid w:val="008864E2"/>
    <w:rsid w:val="00886E53"/>
    <w:rsid w:val="008A7618"/>
    <w:rsid w:val="008C786C"/>
    <w:rsid w:val="008E0150"/>
    <w:rsid w:val="008F22BD"/>
    <w:rsid w:val="0090697F"/>
    <w:rsid w:val="00906C0D"/>
    <w:rsid w:val="00910D26"/>
    <w:rsid w:val="00915801"/>
    <w:rsid w:val="009433D4"/>
    <w:rsid w:val="009471CD"/>
    <w:rsid w:val="00947FBF"/>
    <w:rsid w:val="00952A07"/>
    <w:rsid w:val="00957B47"/>
    <w:rsid w:val="00957CFD"/>
    <w:rsid w:val="009615CF"/>
    <w:rsid w:val="00965F94"/>
    <w:rsid w:val="009662AA"/>
    <w:rsid w:val="00967CC3"/>
    <w:rsid w:val="00973936"/>
    <w:rsid w:val="00986C40"/>
    <w:rsid w:val="009979A6"/>
    <w:rsid w:val="009B1078"/>
    <w:rsid w:val="009C0801"/>
    <w:rsid w:val="009C2B01"/>
    <w:rsid w:val="009D3608"/>
    <w:rsid w:val="009E1BD3"/>
    <w:rsid w:val="009F5F1B"/>
    <w:rsid w:val="00A00EF3"/>
    <w:rsid w:val="00A0435A"/>
    <w:rsid w:val="00A053CF"/>
    <w:rsid w:val="00A45E54"/>
    <w:rsid w:val="00A5253D"/>
    <w:rsid w:val="00A55979"/>
    <w:rsid w:val="00A67C23"/>
    <w:rsid w:val="00A74FA1"/>
    <w:rsid w:val="00A80D56"/>
    <w:rsid w:val="00AB37A8"/>
    <w:rsid w:val="00AB53FB"/>
    <w:rsid w:val="00AB5573"/>
    <w:rsid w:val="00AB663D"/>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676A"/>
    <w:rsid w:val="00B373BE"/>
    <w:rsid w:val="00B414CB"/>
    <w:rsid w:val="00B42ED8"/>
    <w:rsid w:val="00B54F62"/>
    <w:rsid w:val="00B61A36"/>
    <w:rsid w:val="00B714AF"/>
    <w:rsid w:val="00B7245F"/>
    <w:rsid w:val="00B74E1E"/>
    <w:rsid w:val="00B81621"/>
    <w:rsid w:val="00B816A9"/>
    <w:rsid w:val="00B86BFA"/>
    <w:rsid w:val="00BB31BF"/>
    <w:rsid w:val="00BC24A8"/>
    <w:rsid w:val="00BC60A3"/>
    <w:rsid w:val="00BC7C2B"/>
    <w:rsid w:val="00BC7C72"/>
    <w:rsid w:val="00BC7E1B"/>
    <w:rsid w:val="00BD05D4"/>
    <w:rsid w:val="00BE257D"/>
    <w:rsid w:val="00BF0FE4"/>
    <w:rsid w:val="00BF4F9D"/>
    <w:rsid w:val="00C00354"/>
    <w:rsid w:val="00C03DE1"/>
    <w:rsid w:val="00C0408B"/>
    <w:rsid w:val="00C178A6"/>
    <w:rsid w:val="00C23BFE"/>
    <w:rsid w:val="00C33AB3"/>
    <w:rsid w:val="00C36BCB"/>
    <w:rsid w:val="00C40D58"/>
    <w:rsid w:val="00C44036"/>
    <w:rsid w:val="00C46E51"/>
    <w:rsid w:val="00C50D3D"/>
    <w:rsid w:val="00C61F5D"/>
    <w:rsid w:val="00C634A7"/>
    <w:rsid w:val="00C6550D"/>
    <w:rsid w:val="00C74550"/>
    <w:rsid w:val="00C760C8"/>
    <w:rsid w:val="00C806EC"/>
    <w:rsid w:val="00C849C8"/>
    <w:rsid w:val="00C850E0"/>
    <w:rsid w:val="00C93B45"/>
    <w:rsid w:val="00CA7CD3"/>
    <w:rsid w:val="00CB1577"/>
    <w:rsid w:val="00CB73C0"/>
    <w:rsid w:val="00CB744B"/>
    <w:rsid w:val="00CC152D"/>
    <w:rsid w:val="00CC3DCA"/>
    <w:rsid w:val="00CC418D"/>
    <w:rsid w:val="00CD46CB"/>
    <w:rsid w:val="00CD4A21"/>
    <w:rsid w:val="00CD79A5"/>
    <w:rsid w:val="00CE36CF"/>
    <w:rsid w:val="00CE4AFE"/>
    <w:rsid w:val="00CE736E"/>
    <w:rsid w:val="00CF13E1"/>
    <w:rsid w:val="00D117C4"/>
    <w:rsid w:val="00D13015"/>
    <w:rsid w:val="00D13C0F"/>
    <w:rsid w:val="00D26A70"/>
    <w:rsid w:val="00D306F5"/>
    <w:rsid w:val="00D32B9E"/>
    <w:rsid w:val="00D34063"/>
    <w:rsid w:val="00D406CE"/>
    <w:rsid w:val="00D62743"/>
    <w:rsid w:val="00D62BCA"/>
    <w:rsid w:val="00D643E5"/>
    <w:rsid w:val="00D64A83"/>
    <w:rsid w:val="00D65BFC"/>
    <w:rsid w:val="00D71F6E"/>
    <w:rsid w:val="00D7515B"/>
    <w:rsid w:val="00D76291"/>
    <w:rsid w:val="00D801A5"/>
    <w:rsid w:val="00D80C8B"/>
    <w:rsid w:val="00D81279"/>
    <w:rsid w:val="00D83452"/>
    <w:rsid w:val="00D83C4C"/>
    <w:rsid w:val="00D92396"/>
    <w:rsid w:val="00D92A43"/>
    <w:rsid w:val="00D97A4C"/>
    <w:rsid w:val="00DA6E5A"/>
    <w:rsid w:val="00DA79E6"/>
    <w:rsid w:val="00DC1A8D"/>
    <w:rsid w:val="00DD04B1"/>
    <w:rsid w:val="00DD3DE1"/>
    <w:rsid w:val="00DD6192"/>
    <w:rsid w:val="00DE2251"/>
    <w:rsid w:val="00E12E9E"/>
    <w:rsid w:val="00E156B9"/>
    <w:rsid w:val="00E16224"/>
    <w:rsid w:val="00E25045"/>
    <w:rsid w:val="00E3325B"/>
    <w:rsid w:val="00E4053F"/>
    <w:rsid w:val="00E52761"/>
    <w:rsid w:val="00E52DCD"/>
    <w:rsid w:val="00E60A09"/>
    <w:rsid w:val="00E87824"/>
    <w:rsid w:val="00E87A17"/>
    <w:rsid w:val="00E902F3"/>
    <w:rsid w:val="00E96063"/>
    <w:rsid w:val="00EA2E64"/>
    <w:rsid w:val="00EC7286"/>
    <w:rsid w:val="00ED0CB6"/>
    <w:rsid w:val="00ED2F21"/>
    <w:rsid w:val="00EE3904"/>
    <w:rsid w:val="00EF012D"/>
    <w:rsid w:val="00EF400A"/>
    <w:rsid w:val="00F00050"/>
    <w:rsid w:val="00F051BE"/>
    <w:rsid w:val="00F058E8"/>
    <w:rsid w:val="00F06071"/>
    <w:rsid w:val="00F1333E"/>
    <w:rsid w:val="00F20568"/>
    <w:rsid w:val="00F24B49"/>
    <w:rsid w:val="00F25B4D"/>
    <w:rsid w:val="00F25B81"/>
    <w:rsid w:val="00F26DBA"/>
    <w:rsid w:val="00F3010E"/>
    <w:rsid w:val="00F453D2"/>
    <w:rsid w:val="00F4718F"/>
    <w:rsid w:val="00F504E2"/>
    <w:rsid w:val="00F635AA"/>
    <w:rsid w:val="00F8133A"/>
    <w:rsid w:val="00FA4B17"/>
    <w:rsid w:val="00FA5746"/>
    <w:rsid w:val="00FA667C"/>
    <w:rsid w:val="00FA70EC"/>
    <w:rsid w:val="00FA7ABE"/>
    <w:rsid w:val="00FB7E83"/>
    <w:rsid w:val="00FC65B7"/>
    <w:rsid w:val="00FD0A03"/>
    <w:rsid w:val="00FD28F4"/>
    <w:rsid w:val="00FD522B"/>
    <w:rsid w:val="00FE2589"/>
    <w:rsid w:val="00FE4E3B"/>
    <w:rsid w:val="00FE78F6"/>
    <w:rsid w:val="00FE7D8F"/>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character" w:customStyle="1" w:styleId="fontstyle01">
    <w:name w:val="fontstyle01"/>
    <w:basedOn w:val="DefaultParagraphFont"/>
    <w:rsid w:val="00BF0FE4"/>
    <w:rPr>
      <w:rFonts w:ascii="Calibri" w:hAnsi="Calibri" w:cs="Calibri" w:hint="default"/>
      <w:b w:val="0"/>
      <w:bCs w:val="0"/>
      <w:i w:val="0"/>
      <w:iCs w:val="0"/>
      <w:color w:val="000000"/>
      <w:sz w:val="22"/>
      <w:szCs w:val="22"/>
    </w:rPr>
  </w:style>
  <w:style w:type="character" w:customStyle="1" w:styleId="pshyperlink">
    <w:name w:val="pshyperlink"/>
    <w:basedOn w:val="DefaultParagraphFont"/>
    <w:rsid w:val="00A55979"/>
  </w:style>
  <w:style w:type="paragraph" w:styleId="NormalWeb">
    <w:name w:val="Normal (Web)"/>
    <w:basedOn w:val="Normal"/>
    <w:uiPriority w:val="99"/>
    <w:unhideWhenUsed/>
    <w:rsid w:val="00CC418D"/>
    <w:pPr>
      <w:spacing w:before="100" w:beforeAutospacing="1" w:after="100" w:afterAutospacing="1"/>
    </w:pPr>
  </w:style>
  <w:style w:type="character" w:styleId="Strong">
    <w:name w:val="Strong"/>
    <w:basedOn w:val="DefaultParagraphFont"/>
    <w:uiPriority w:val="22"/>
    <w:qFormat/>
    <w:rsid w:val="00135A8A"/>
    <w:rPr>
      <w:b/>
      <w:bCs/>
    </w:rPr>
  </w:style>
  <w:style w:type="character" w:styleId="Emphasis">
    <w:name w:val="Emphasis"/>
    <w:basedOn w:val="DefaultParagraphFont"/>
    <w:uiPriority w:val="20"/>
    <w:qFormat/>
    <w:rsid w:val="0013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005869">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7681">
      <w:bodyDiv w:val="1"/>
      <w:marLeft w:val="0"/>
      <w:marRight w:val="0"/>
      <w:marTop w:val="0"/>
      <w:marBottom w:val="0"/>
      <w:divBdr>
        <w:top w:val="none" w:sz="0" w:space="0" w:color="auto"/>
        <w:left w:val="none" w:sz="0" w:space="0" w:color="auto"/>
        <w:bottom w:val="none" w:sz="0" w:space="0" w:color="auto"/>
        <w:right w:val="none" w:sz="0" w:space="0" w:color="auto"/>
      </w:divBdr>
    </w:div>
    <w:div w:id="108183246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2185">
      <w:bodyDiv w:val="1"/>
      <w:marLeft w:val="0"/>
      <w:marRight w:val="0"/>
      <w:marTop w:val="0"/>
      <w:marBottom w:val="0"/>
      <w:divBdr>
        <w:top w:val="none" w:sz="0" w:space="0" w:color="auto"/>
        <w:left w:val="none" w:sz="0" w:space="0" w:color="auto"/>
        <w:bottom w:val="none" w:sz="0" w:space="0" w:color="auto"/>
        <w:right w:val="none" w:sz="0" w:space="0" w:color="auto"/>
      </w:divBdr>
    </w:div>
    <w:div w:id="1315452147">
      <w:bodyDiv w:val="1"/>
      <w:marLeft w:val="0"/>
      <w:marRight w:val="0"/>
      <w:marTop w:val="0"/>
      <w:marBottom w:val="0"/>
      <w:divBdr>
        <w:top w:val="none" w:sz="0" w:space="0" w:color="auto"/>
        <w:left w:val="none" w:sz="0" w:space="0" w:color="auto"/>
        <w:bottom w:val="none" w:sz="0" w:space="0" w:color="auto"/>
        <w:right w:val="none" w:sz="0" w:space="0" w:color="auto"/>
      </w:divBdr>
    </w:div>
    <w:div w:id="1412197255">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87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uzclwbMDUQPLY-nkDx1sq8Dy6ODICv-6?usp=sharing" TargetMode="External"/><Relationship Id="rId18"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07/relationships/diagramDrawing" Target="diagrams/drawing1.xml"/><Relationship Id="rId21" Type="http://schemas.openxmlformats.org/officeDocument/2006/relationships/image" Target="media/image2.png"/><Relationship Id="rId34"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NcFLqqL0DhYtaKQ6ntaejh1z7qtGao1F?usp=sharing" TargetMode="External"/><Relationship Id="rId24" Type="http://schemas.openxmlformats.org/officeDocument/2006/relationships/image" Target="media/image4.png"/><Relationship Id="rId3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7" Type="http://schemas.openxmlformats.org/officeDocument/2006/relationships/diagramQuickStyle" Target="diagrams/quickStyle1.xml"/><Relationship Id="rId40" Type="http://schemas.openxmlformats.org/officeDocument/2006/relationships/hyperlink" Target="https://drive.google.com/file/d/1AaC-W2_qjNaYbe6h8WjQ4_HIX43eBctx/view?usp=sharing"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erkeleycitycollege.edu/prm/bcc-plans/" TargetMode="External"/><Relationship Id="rId2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8" Type="http://schemas.openxmlformats.org/officeDocument/2006/relationships/hyperlink" Target="https://www.berkeleycitycollege.edu/prm/files/2020/09/Student-Equity-Plan-2019-2020.pdf" TargetMode="External"/><Relationship Id="rId36" Type="http://schemas.openxmlformats.org/officeDocument/2006/relationships/diagramLayout" Target="diagrams/layout1.xml"/><Relationship Id="rId10" Type="http://schemas.openxmlformats.org/officeDocument/2006/relationships/hyperlink" Target="https://drive.google.com/drive/folders/1uzclwbMDUQPLY-nkDx1sq8Dy6ODICv-6?usp=sharing" TargetMode="External"/><Relationship Id="rId19" Type="http://schemas.openxmlformats.org/officeDocument/2006/relationships/image" Target="media/image1.emf"/><Relationship Id="rId31"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NcFLqqL0DhYtaKQ6ntaejh1z7qtGao1F?usp=sharing" TargetMode="External"/><Relationship Id="rId22" Type="http://schemas.openxmlformats.org/officeDocument/2006/relationships/image" Target="media/image3.png"/><Relationship Id="rId27" Type="http://schemas.openxmlformats.org/officeDocument/2006/relationships/hyperlink" Target="https://drive.google.com/file/d/14C9cxxXt_YAzK_LJEVPSD_fJwwcWUVps/view?usp=sharing" TargetMode="External"/><Relationship Id="rId30" Type="http://schemas.openxmlformats.org/officeDocument/2006/relationships/image" Target="media/image7.png"/><Relationship Id="rId35" Type="http://schemas.openxmlformats.org/officeDocument/2006/relationships/diagramData" Target="diagrams/data1.xm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pp.powerbi.com/view?r=eyJrIjoiOWQ0NDc2M2YtZDUyMi00MjdkLTljZTktOWI3MzQyYzdlNDc0IiwidCI6ImVlYTE2YTE2LTQ4YWYtNDc3Yi05MTEzLTA1YjFjMDExMjNmZiIsImMiOjZ9" TargetMode="External"/><Relationship Id="rId17"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5" Type="http://schemas.openxmlformats.org/officeDocument/2006/relationships/image" Target="media/image5.png"/><Relationship Id="rId33" Type="http://schemas.openxmlformats.org/officeDocument/2006/relationships/hyperlink" Target="https://app.powerbi.com/view?r=eyJrIjoiZmJlODJiODktZjM0OC00ZWIwLWIzNDMtN2Y1Yzc3ZGFhNGRhIiwidCI6ImVlYTE2YTE2LTQ4YWYtNDc3Yi05MTEzLTA1YjFjMDExMjNmZiIsImMiOjZ9" TargetMode="External"/><Relationship Id="rId38" Type="http://schemas.openxmlformats.org/officeDocument/2006/relationships/diagramColors" Target="diagrams/colors1.xml"/><Relationship Id="rId20" Type="http://schemas.openxmlformats.org/officeDocument/2006/relationships/package" Target="embeddings/Microsoft_PowerPoint_Slide.sldx"/><Relationship Id="rId41" Type="http://schemas.openxmlformats.org/officeDocument/2006/relationships/hyperlink" Target="https://drive.google.com/drive/folders/1SityYoJ8rYTzcYq_Iwtr59fJ6205LWIX?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C5F10C06-EC38-4644-8D73-0DDE85FC4DAB}" type="presOf" srcId="{5FCDCA31-BCB6-7B4B-882E-5D10D5D5B8AB}" destId="{D3FFA247-1F1E-7F47-ABBA-EFF31D098C0E}" srcOrd="0" destOrd="0" presId="urn:microsoft.com/office/officeart/2005/8/layout/process1"/>
    <dgm:cxn modelId="{A858F30D-5761-47F3-A321-1A8EC564C773}" type="presOf" srcId="{5203764F-3CE9-2E4D-9C87-CAF366DBE249}" destId="{755A8B9A-9536-E547-A24A-267FB55ABD86}" srcOrd="1" destOrd="0" presId="urn:microsoft.com/office/officeart/2005/8/layout/process1"/>
    <dgm:cxn modelId="{6825CA13-B768-46F4-AEFD-1C008D0CE49D}" type="presOf" srcId="{61B50B62-B3EB-DA47-840F-7711E072ACA4}" destId="{1BAA7680-D30B-474C-8E0B-816B7BCF880D}" srcOrd="0" destOrd="0" presId="urn:microsoft.com/office/officeart/2005/8/layout/process1"/>
    <dgm:cxn modelId="{3E798128-BBD0-493D-949F-41D3726911A5}" type="presOf" srcId="{A819144C-FB54-E243-A9FD-78A09AD4F471}" destId="{7A84BABD-C1DD-4D48-B225-780D9CE4A7BF}" srcOrd="0" destOrd="0" presId="urn:microsoft.com/office/officeart/2005/8/layout/process1"/>
    <dgm:cxn modelId="{D6C16C52-0B74-48B0-BE68-E44F4F074B95}" type="presOf" srcId="{8FB58275-C092-EC44-9C68-632B162037D0}" destId="{6B1671CE-68B5-B84C-BE1E-FA706F918A22}" srcOrd="0" destOrd="0" presId="urn:microsoft.com/office/officeart/2005/8/layout/process1"/>
    <dgm:cxn modelId="{25F83E80-212D-41C6-9433-53D49CB868EA}" type="presOf" srcId="{5203764F-3CE9-2E4D-9C87-CAF366DBE249}" destId="{9E871FDA-9D86-6C40-8CFE-FE9FE43768EA}"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6B229C9B-2F84-584C-A2BE-6258A6344ACA}" srcId="{8FB58275-C092-EC44-9C68-632B162037D0}" destId="{A819144C-FB54-E243-A9FD-78A09AD4F471}" srcOrd="1" destOrd="0" parTransId="{BB4619A5-9DD7-8A4E-BA9A-7AA4DEB1DE90}" sibTransId="{5FCDCA31-BCB6-7B4B-882E-5D10D5D5B8AB}"/>
    <dgm:cxn modelId="{94A798C5-33D2-48AE-B133-C51831B2B2E9}" type="presOf" srcId="{2782EF3A-0ED1-A047-BBB3-CE3363BB24E6}" destId="{C94559D0-2650-E04C-9904-C95AC54AA348}"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DD704FFD-2818-4DD6-A273-39917A5516AF}" type="presOf" srcId="{5FCDCA31-BCB6-7B4B-882E-5D10D5D5B8AB}" destId="{2412F192-E902-B24F-80F3-D1E27C8F5855}" srcOrd="1" destOrd="0" presId="urn:microsoft.com/office/officeart/2005/8/layout/process1"/>
    <dgm:cxn modelId="{4AB1F046-1861-4324-946F-35A006E806CC}" type="presParOf" srcId="{6B1671CE-68B5-B84C-BE1E-FA706F918A22}" destId="{1BAA7680-D30B-474C-8E0B-816B7BCF880D}" srcOrd="0" destOrd="0" presId="urn:microsoft.com/office/officeart/2005/8/layout/process1"/>
    <dgm:cxn modelId="{EA117D98-F839-4A8B-9E8A-1F28A7622324}" type="presParOf" srcId="{6B1671CE-68B5-B84C-BE1E-FA706F918A22}" destId="{9E871FDA-9D86-6C40-8CFE-FE9FE43768EA}" srcOrd="1" destOrd="0" presId="urn:microsoft.com/office/officeart/2005/8/layout/process1"/>
    <dgm:cxn modelId="{DDD76CF8-84D8-4943-B9D0-17DBAC64E7F5}" type="presParOf" srcId="{9E871FDA-9D86-6C40-8CFE-FE9FE43768EA}" destId="{755A8B9A-9536-E547-A24A-267FB55ABD86}" srcOrd="0" destOrd="0" presId="urn:microsoft.com/office/officeart/2005/8/layout/process1"/>
    <dgm:cxn modelId="{96FF1450-764F-4F39-948E-B142E545D752}" type="presParOf" srcId="{6B1671CE-68B5-B84C-BE1E-FA706F918A22}" destId="{7A84BABD-C1DD-4D48-B225-780D9CE4A7BF}" srcOrd="2" destOrd="0" presId="urn:microsoft.com/office/officeart/2005/8/layout/process1"/>
    <dgm:cxn modelId="{68723E19-B156-4721-AC4C-A01E6EAECDD8}" type="presParOf" srcId="{6B1671CE-68B5-B84C-BE1E-FA706F918A22}" destId="{D3FFA247-1F1E-7F47-ABBA-EFF31D098C0E}" srcOrd="3" destOrd="0" presId="urn:microsoft.com/office/officeart/2005/8/layout/process1"/>
    <dgm:cxn modelId="{5B8CBEF9-3191-4FBC-A4BD-9E6B139ACEF2}" type="presParOf" srcId="{D3FFA247-1F1E-7F47-ABBA-EFF31D098C0E}" destId="{2412F192-E902-B24F-80F3-D1E27C8F5855}" srcOrd="0" destOrd="0" presId="urn:microsoft.com/office/officeart/2005/8/layout/process1"/>
    <dgm:cxn modelId="{5F156BC4-C3C8-4B2D-AABC-BB6ED30A2A8D}"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8510</Words>
  <Characters>41958</Characters>
  <Application>Microsoft Office Word</Application>
  <DocSecurity>0</DocSecurity>
  <Lines>711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8</cp:revision>
  <dcterms:created xsi:type="dcterms:W3CDTF">2021-11-08T22:59:00Z</dcterms:created>
  <dcterms:modified xsi:type="dcterms:W3CDTF">2021-11-29T18:51:00Z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