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ED12F4"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241CB8">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78D9481F" w14:textId="265B8E90" w:rsidR="00241CB8" w:rsidRDefault="0053173D" w:rsidP="00241CB8">
            <w:pPr>
              <w:pStyle w:val="NoSpacing"/>
              <w:ind w:left="46"/>
              <w:rPr>
                <w:rFonts w:ascii="Avenir" w:hAnsi="Avenir" w:cs="Segoe UI"/>
              </w:rPr>
            </w:pPr>
            <w:r w:rsidRPr="00051260">
              <w:rPr>
                <w:rFonts w:ascii="Avenir" w:hAnsi="Avenir" w:cs="Segoe UI"/>
              </w:rPr>
              <w:t xml:space="preserve">In addition to the mission of the Social Sciences Department, the mission of the Political Science </w:t>
            </w:r>
            <w:r>
              <w:rPr>
                <w:rFonts w:ascii="Avenir" w:hAnsi="Avenir" w:cs="Segoe UI"/>
              </w:rPr>
              <w:t>program</w:t>
            </w:r>
            <w:r w:rsidRPr="00051260">
              <w:rPr>
                <w:rFonts w:ascii="Avenir" w:hAnsi="Avenir" w:cs="Segoe UI"/>
              </w:rPr>
              <w:t xml:space="preserve"> at Berkeley City College is to prepare students to transfer into a university-level political science major. Additionally, the </w:t>
            </w:r>
            <w:r>
              <w:rPr>
                <w:rFonts w:ascii="Avenir" w:hAnsi="Avenir" w:cs="Segoe UI"/>
              </w:rPr>
              <w:t>program</w:t>
            </w:r>
            <w:r w:rsidRPr="00051260">
              <w:rPr>
                <w:rFonts w:ascii="Avenir" w:hAnsi="Avenir" w:cs="Segoe UI"/>
              </w:rPr>
              <w:t xml:space="preserve"> seeks to instill a sense of civic responsibility in students and empower them to become informed citizens and lifelong activists through a critical dialogue concerning classical and contemporary issues in </w:t>
            </w:r>
            <w:r>
              <w:rPr>
                <w:rFonts w:ascii="Avenir" w:hAnsi="Avenir" w:cs="Segoe UI"/>
              </w:rPr>
              <w:t xml:space="preserve">local, </w:t>
            </w:r>
            <w:r w:rsidRPr="00051260">
              <w:rPr>
                <w:rFonts w:ascii="Avenir" w:hAnsi="Avenir" w:cs="Segoe UI"/>
              </w:rPr>
              <w:t xml:space="preserve">national, international, and global politics. The Political Science </w:t>
            </w:r>
            <w:r>
              <w:rPr>
                <w:rFonts w:ascii="Avenir" w:hAnsi="Avenir" w:cs="Segoe UI"/>
              </w:rPr>
              <w:t>program</w:t>
            </w:r>
            <w:r w:rsidRPr="00051260">
              <w:rPr>
                <w:rFonts w:ascii="Avenir" w:hAnsi="Avenir" w:cs="Segoe UI"/>
              </w:rPr>
              <w:t>, through its course offerings and contribution towards degree completion and transfer, supports the college mission in promoting student success, providing our diverse community with educational opportunities, and transforming lives.</w:t>
            </w:r>
          </w:p>
          <w:p w14:paraId="2B240624" w14:textId="184A6389" w:rsidR="0053173D" w:rsidRPr="00A5253D" w:rsidRDefault="0053173D"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53173D" w:rsidRPr="0053173D" w14:paraId="626B4E3E" w14:textId="77777777" w:rsidTr="00821912">
        <w:trPr>
          <w:trHeight w:val="206"/>
        </w:trPr>
        <w:tc>
          <w:tcPr>
            <w:tcW w:w="4963" w:type="dxa"/>
            <w:shd w:val="clear" w:color="auto" w:fill="FFF2CC" w:themeFill="accent4" w:themeFillTint="33"/>
            <w:vAlign w:val="bottom"/>
          </w:tcPr>
          <w:p w14:paraId="3556AAD5" w14:textId="77777777" w:rsidR="00AC3850" w:rsidRPr="0053173D" w:rsidRDefault="00AC3850" w:rsidP="00BF4F9D">
            <w:pPr>
              <w:pStyle w:val="NoSpacing"/>
              <w:ind w:left="46"/>
              <w:rPr>
                <w:rFonts w:ascii="Helvetica Neue" w:hAnsi="Helvetica Neue"/>
                <w:color w:val="000000" w:themeColor="text1"/>
              </w:rPr>
            </w:pPr>
          </w:p>
          <w:p w14:paraId="4BC99757" w14:textId="77777777" w:rsidR="00AC3850" w:rsidRPr="0053173D" w:rsidRDefault="0053173D" w:rsidP="00BF4F9D">
            <w:pPr>
              <w:pStyle w:val="NoSpacing"/>
              <w:ind w:left="46"/>
              <w:rPr>
                <w:rFonts w:ascii="Helvetica Neue" w:hAnsi="Helvetica Neue"/>
                <w:color w:val="000000" w:themeColor="text1"/>
              </w:rPr>
            </w:pPr>
            <w:r w:rsidRPr="0053173D">
              <w:rPr>
                <w:rFonts w:ascii="Helvetica Neue" w:hAnsi="Helvetica Neue"/>
                <w:color w:val="000000" w:themeColor="text1"/>
              </w:rPr>
              <w:t>Charlotte Lee</w:t>
            </w:r>
          </w:p>
          <w:p w14:paraId="2EA347B8" w14:textId="77777777" w:rsidR="0053173D" w:rsidRPr="0053173D" w:rsidRDefault="0053173D" w:rsidP="00BF4F9D">
            <w:pPr>
              <w:pStyle w:val="NoSpacing"/>
              <w:ind w:left="46"/>
              <w:rPr>
                <w:rFonts w:ascii="Helvetica Neue" w:hAnsi="Helvetica Neue"/>
                <w:color w:val="000000" w:themeColor="text1"/>
              </w:rPr>
            </w:pPr>
            <w:r w:rsidRPr="0053173D">
              <w:rPr>
                <w:rFonts w:ascii="Helvetica Neue" w:hAnsi="Helvetica Neue"/>
                <w:color w:val="000000" w:themeColor="text1"/>
              </w:rPr>
              <w:t>Matthew Freeman</w:t>
            </w:r>
          </w:p>
          <w:p w14:paraId="0C4DDCDE" w14:textId="326382F2" w:rsidR="0053173D" w:rsidRPr="0053173D" w:rsidRDefault="0053173D" w:rsidP="00BF4F9D">
            <w:pPr>
              <w:pStyle w:val="NoSpacing"/>
              <w:ind w:left="46"/>
              <w:rPr>
                <w:rFonts w:ascii="Helvetica Neue" w:hAnsi="Helvetica Neue"/>
                <w:color w:val="000000" w:themeColor="text1"/>
              </w:rPr>
            </w:pPr>
          </w:p>
        </w:tc>
        <w:tc>
          <w:tcPr>
            <w:tcW w:w="2862" w:type="dxa"/>
            <w:shd w:val="clear" w:color="auto" w:fill="FFF2CC" w:themeFill="accent4" w:themeFillTint="33"/>
            <w:vAlign w:val="bottom"/>
          </w:tcPr>
          <w:p w14:paraId="5F2DD656" w14:textId="77777777" w:rsidR="00AC3850" w:rsidRPr="0053173D" w:rsidRDefault="0053173D" w:rsidP="0053173D">
            <w:pPr>
              <w:pStyle w:val="NoSpacing"/>
              <w:rPr>
                <w:rFonts w:ascii="Helvetica Neue" w:hAnsi="Helvetica Neue"/>
                <w:color w:val="000000" w:themeColor="text1"/>
              </w:rPr>
            </w:pPr>
            <w:r w:rsidRPr="0053173D">
              <w:rPr>
                <w:rFonts w:ascii="Helvetica Neue" w:hAnsi="Helvetica Neue"/>
                <w:color w:val="000000" w:themeColor="text1"/>
              </w:rPr>
              <w:t>Political Science</w:t>
            </w:r>
          </w:p>
          <w:p w14:paraId="221EEE64" w14:textId="789AA160" w:rsidR="0053173D" w:rsidRPr="0053173D" w:rsidRDefault="0053173D" w:rsidP="0053173D">
            <w:pPr>
              <w:pStyle w:val="NoSpacing"/>
              <w:rPr>
                <w:rFonts w:ascii="Helvetica Neue" w:hAnsi="Helvetica Neue"/>
                <w:color w:val="000000" w:themeColor="text1"/>
              </w:rPr>
            </w:pPr>
          </w:p>
        </w:tc>
        <w:tc>
          <w:tcPr>
            <w:tcW w:w="2101" w:type="dxa"/>
            <w:shd w:val="clear" w:color="auto" w:fill="FFF2CC" w:themeFill="accent4" w:themeFillTint="33"/>
            <w:vAlign w:val="bottom"/>
          </w:tcPr>
          <w:p w14:paraId="02755AAA" w14:textId="77777777" w:rsidR="00AC3850" w:rsidRPr="0053173D" w:rsidRDefault="00AC3850" w:rsidP="00BF4F9D">
            <w:pPr>
              <w:pStyle w:val="NoSpacing"/>
              <w:ind w:left="46"/>
              <w:rPr>
                <w:rFonts w:ascii="Helvetica Neue" w:hAnsi="Helvetica Neue"/>
                <w:color w:val="000000" w:themeColor="text1"/>
              </w:rPr>
            </w:pPr>
          </w:p>
          <w:p w14:paraId="359D0AA9" w14:textId="77777777" w:rsidR="0053173D" w:rsidRPr="0053173D" w:rsidRDefault="0053173D" w:rsidP="0053173D">
            <w:pPr>
              <w:pStyle w:val="NoSpacing"/>
              <w:rPr>
                <w:rFonts w:ascii="Helvetica Neue" w:hAnsi="Helvetica Neue"/>
                <w:color w:val="000000" w:themeColor="text1"/>
              </w:rPr>
            </w:pPr>
          </w:p>
          <w:p w14:paraId="2884480F" w14:textId="77777777" w:rsidR="0053173D" w:rsidRPr="0053173D" w:rsidRDefault="0053173D" w:rsidP="0053173D">
            <w:pPr>
              <w:pStyle w:val="NoSpacing"/>
              <w:rPr>
                <w:rFonts w:ascii="Helvetica Neue" w:hAnsi="Helvetica Neue"/>
                <w:color w:val="000000" w:themeColor="text1"/>
              </w:rPr>
            </w:pPr>
            <w:r w:rsidRPr="0053173D">
              <w:rPr>
                <w:rFonts w:ascii="Helvetica Neue" w:hAnsi="Helvetica Neue"/>
                <w:color w:val="000000" w:themeColor="text1"/>
              </w:rPr>
              <w:t>November 4, 2021</w:t>
            </w:r>
          </w:p>
          <w:p w14:paraId="32758B3C" w14:textId="2C5A8A9C" w:rsidR="0053173D" w:rsidRPr="0053173D" w:rsidRDefault="0053173D" w:rsidP="0053173D">
            <w:pPr>
              <w:pStyle w:val="NoSpacing"/>
              <w:rPr>
                <w:rFonts w:ascii="Helvetica Neue" w:hAnsi="Helvetica Neue"/>
                <w:color w:val="000000" w:themeColor="text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1E533FD0" w14:textId="77777777" w:rsidR="00C634A7" w:rsidRDefault="004D3E8C" w:rsidP="00BF4F9D">
            <w:pPr>
              <w:pStyle w:val="NoSpacing"/>
              <w:rPr>
                <w:rFonts w:ascii="Helvetica Neue" w:hAnsi="Helvetica Neue"/>
              </w:rPr>
            </w:pPr>
            <w:r>
              <w:rPr>
                <w:rFonts w:ascii="Helvetica Neue" w:hAnsi="Helvetica Neue"/>
              </w:rPr>
              <w:t>Matthew Freeman</w:t>
            </w:r>
          </w:p>
          <w:p w14:paraId="362CADDA" w14:textId="77777777" w:rsidR="004D3E8C" w:rsidRDefault="004D3E8C" w:rsidP="00BF4F9D">
            <w:pPr>
              <w:pStyle w:val="NoSpacing"/>
              <w:rPr>
                <w:rFonts w:ascii="Helvetica Neue" w:hAnsi="Helvetica Neue"/>
              </w:rPr>
            </w:pPr>
            <w:r>
              <w:rPr>
                <w:rFonts w:ascii="Helvetica Neue" w:hAnsi="Helvetica Neue"/>
              </w:rPr>
              <w:t>Charlotte Lee</w:t>
            </w:r>
          </w:p>
          <w:p w14:paraId="049756DB" w14:textId="41D57D17" w:rsidR="004D3E8C" w:rsidRPr="007335EF" w:rsidRDefault="004D3E8C"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7DF6DEE8" w14:textId="77777777" w:rsidR="0053173D" w:rsidRDefault="0053173D" w:rsidP="0053173D">
            <w:pPr>
              <w:rPr>
                <w:rFonts w:ascii="Avenir" w:hAnsi="Avenir" w:cs="Segoe UI"/>
              </w:rPr>
            </w:pPr>
            <w:r>
              <w:rPr>
                <w:rFonts w:ascii="Avenir" w:hAnsi="Avenir" w:cs="Segoe UI"/>
              </w:rPr>
              <w:t>Marjorie Haskell</w:t>
            </w:r>
          </w:p>
          <w:p w14:paraId="33D0569D" w14:textId="02D274D4" w:rsidR="00C634A7" w:rsidRPr="007335EF" w:rsidRDefault="0053173D" w:rsidP="0053173D">
            <w:pPr>
              <w:pStyle w:val="NoSpacing"/>
              <w:rPr>
                <w:rFonts w:ascii="Helvetica Neue" w:hAnsi="Helvetica Neue"/>
              </w:rPr>
            </w:pPr>
            <w:r>
              <w:rPr>
                <w:rFonts w:ascii="Avenir" w:hAnsi="Avenir" w:cs="Segoe UI"/>
              </w:rPr>
              <w:t xml:space="preserve">Blake </w:t>
            </w:r>
            <w:proofErr w:type="spellStart"/>
            <w:r>
              <w:rPr>
                <w:rFonts w:ascii="Avenir" w:hAnsi="Avenir" w:cs="Segoe UI"/>
              </w:rPr>
              <w:t>Respini</w:t>
            </w:r>
            <w:proofErr w:type="spellEnd"/>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ED12F4"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26425B">
                <w:rPr>
                  <w:rStyle w:val="Hyperlink"/>
                  <w:rFonts w:ascii="Helvetica Neue" w:eastAsia="Avenir" w:hAnsi="Helvetica Neue" w:cs="Avenir"/>
                  <w:b/>
                  <w:bCs/>
                  <w:color w:val="0070C0"/>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77F7BF00" w14:textId="6ACA2146" w:rsidR="00D32B9E" w:rsidRDefault="004D3E8C" w:rsidP="00EE3904">
            <w:pPr>
              <w:rPr>
                <w:rFonts w:ascii="Helvetica Neue" w:hAnsi="Helvetica Neue"/>
                <w:sz w:val="22"/>
                <w:szCs w:val="22"/>
              </w:rPr>
            </w:pPr>
            <w:r>
              <w:rPr>
                <w:rFonts w:ascii="Helvetica Neue" w:hAnsi="Helvetica Neue"/>
                <w:sz w:val="22"/>
                <w:szCs w:val="22"/>
              </w:rPr>
              <w:t>Over the past three years, enrollment in POSCI courses has been falling: from 1,307 FTES in 2017-18 to 875 in 2020-21</w:t>
            </w:r>
            <w:r w:rsidR="009E537F">
              <w:rPr>
                <w:rFonts w:ascii="Helvetica Neue" w:hAnsi="Helvetica Neue"/>
                <w:sz w:val="22"/>
                <w:szCs w:val="22"/>
              </w:rPr>
              <w:t xml:space="preserve"> (Fig. </w:t>
            </w:r>
            <w:r w:rsidR="009D6E2C">
              <w:rPr>
                <w:rFonts w:ascii="Helvetica Neue" w:hAnsi="Helvetica Neue"/>
                <w:sz w:val="22"/>
                <w:szCs w:val="22"/>
              </w:rPr>
              <w:t>3A.</w:t>
            </w:r>
            <w:r w:rsidR="009E537F">
              <w:rPr>
                <w:rFonts w:ascii="Helvetica Neue" w:hAnsi="Helvetica Neue"/>
                <w:sz w:val="22"/>
                <w:szCs w:val="22"/>
              </w:rPr>
              <w:t>1)</w:t>
            </w:r>
            <w:r>
              <w:rPr>
                <w:rFonts w:ascii="Helvetica Neue" w:hAnsi="Helvetica Neue"/>
                <w:sz w:val="22"/>
                <w:szCs w:val="22"/>
              </w:rPr>
              <w:t>. This trend is consistent with falling enrollment at the district level and statewide in the CCC system.</w:t>
            </w:r>
          </w:p>
          <w:p w14:paraId="6A26301C" w14:textId="3BBD26AB" w:rsidR="009E537F" w:rsidRDefault="009E537F" w:rsidP="00EE3904">
            <w:pPr>
              <w:rPr>
                <w:rFonts w:ascii="Helvetica Neue" w:hAnsi="Helvetica Neue"/>
                <w:sz w:val="22"/>
                <w:szCs w:val="22"/>
              </w:rPr>
            </w:pPr>
          </w:p>
          <w:p w14:paraId="62814F4D" w14:textId="238FE68B" w:rsidR="009E537F" w:rsidRPr="00990613" w:rsidRDefault="009E537F" w:rsidP="00EE3904">
            <w:pPr>
              <w:rPr>
                <w:rFonts w:ascii="Helvetica Neue" w:hAnsi="Helvetica Neue"/>
                <w:b/>
                <w:bCs/>
                <w:sz w:val="22"/>
                <w:szCs w:val="22"/>
              </w:rPr>
            </w:pPr>
            <w:r w:rsidRPr="00990613">
              <w:rPr>
                <w:rFonts w:ascii="Helvetica Neue" w:hAnsi="Helvetica Neue"/>
                <w:b/>
                <w:bCs/>
                <w:sz w:val="22"/>
                <w:szCs w:val="22"/>
              </w:rPr>
              <w:t xml:space="preserve">Figure </w:t>
            </w:r>
            <w:r w:rsidR="009D6E2C" w:rsidRPr="00990613">
              <w:rPr>
                <w:rFonts w:ascii="Helvetica Neue" w:hAnsi="Helvetica Neue"/>
                <w:b/>
                <w:bCs/>
                <w:sz w:val="22"/>
                <w:szCs w:val="22"/>
              </w:rPr>
              <w:t>3A.</w:t>
            </w:r>
            <w:r w:rsidRPr="00990613">
              <w:rPr>
                <w:rFonts w:ascii="Helvetica Neue" w:hAnsi="Helvetica Neue"/>
                <w:b/>
                <w:bCs/>
                <w:sz w:val="22"/>
                <w:szCs w:val="22"/>
              </w:rPr>
              <w:t>1: BCC POSCI enrollment and productivity, 2017-2021</w:t>
            </w:r>
          </w:p>
          <w:p w14:paraId="53A89749" w14:textId="696C7459" w:rsidR="009E537F" w:rsidRDefault="009E537F" w:rsidP="00EE3904">
            <w:pPr>
              <w:rPr>
                <w:rFonts w:ascii="Helvetica Neue" w:hAnsi="Helvetica Neue"/>
                <w:sz w:val="22"/>
                <w:szCs w:val="22"/>
              </w:rPr>
            </w:pPr>
            <w:r>
              <w:rPr>
                <w:rFonts w:ascii="Helvetica Neue" w:hAnsi="Helvetica Neue"/>
                <w:noProof/>
                <w:sz w:val="22"/>
                <w:szCs w:val="22"/>
              </w:rPr>
              <w:drawing>
                <wp:inline distT="0" distB="0" distL="0" distR="0" wp14:anchorId="00B872F9" wp14:editId="3093207C">
                  <wp:extent cx="5359400" cy="271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5359400" cy="2717800"/>
                          </a:xfrm>
                          <a:prstGeom prst="rect">
                            <a:avLst/>
                          </a:prstGeom>
                        </pic:spPr>
                      </pic:pic>
                    </a:graphicData>
                  </a:graphic>
                </wp:inline>
              </w:drawing>
            </w:r>
          </w:p>
          <w:p w14:paraId="77D40DF2" w14:textId="77777777" w:rsidR="004D3E8C" w:rsidRDefault="004D3E8C" w:rsidP="00EE3904">
            <w:pPr>
              <w:rPr>
                <w:rFonts w:ascii="Helvetica Neue" w:hAnsi="Helvetica Neue"/>
                <w:sz w:val="22"/>
                <w:szCs w:val="22"/>
              </w:rPr>
            </w:pPr>
          </w:p>
          <w:p w14:paraId="04307F3D" w14:textId="566CADE0" w:rsidR="004D3E8C" w:rsidRDefault="004D3E8C" w:rsidP="00EE3904">
            <w:pPr>
              <w:rPr>
                <w:rFonts w:ascii="Helvetica Neue" w:hAnsi="Helvetica Neue"/>
                <w:sz w:val="22"/>
                <w:szCs w:val="22"/>
              </w:rPr>
            </w:pPr>
            <w:r>
              <w:rPr>
                <w:rFonts w:ascii="Helvetica Neue" w:hAnsi="Helvetica Neue"/>
                <w:sz w:val="22"/>
                <w:szCs w:val="22"/>
              </w:rPr>
              <w:t>Productivity in POSCI has been above-average compared to the district average</w:t>
            </w:r>
            <w:r w:rsidR="009E537F">
              <w:rPr>
                <w:rFonts w:ascii="Helvetica Neue" w:hAnsi="Helvetica Neue"/>
                <w:sz w:val="22"/>
                <w:szCs w:val="22"/>
              </w:rPr>
              <w:t xml:space="preserve"> (Fig. </w:t>
            </w:r>
            <w:r w:rsidR="009D6E2C">
              <w:rPr>
                <w:rFonts w:ascii="Helvetica Neue" w:hAnsi="Helvetica Neue"/>
                <w:sz w:val="22"/>
                <w:szCs w:val="22"/>
              </w:rPr>
              <w:t>3A.</w:t>
            </w:r>
            <w:r w:rsidR="009E537F">
              <w:rPr>
                <w:rFonts w:ascii="Helvetica Neue" w:hAnsi="Helvetica Neue"/>
                <w:sz w:val="22"/>
                <w:szCs w:val="22"/>
              </w:rPr>
              <w:t>2)</w:t>
            </w:r>
            <w:r>
              <w:rPr>
                <w:rFonts w:ascii="Helvetica Neue" w:hAnsi="Helvetica Neue"/>
                <w:sz w:val="22"/>
                <w:szCs w:val="22"/>
              </w:rPr>
              <w:t xml:space="preserve">. Productivity for all POSCI courses in 2017-18 was 16.8, compared to 16.6 across all POSCI programs </w:t>
            </w:r>
            <w:r w:rsidR="009E537F">
              <w:rPr>
                <w:rFonts w:ascii="Helvetica Neue" w:hAnsi="Helvetica Neue"/>
                <w:sz w:val="22"/>
                <w:szCs w:val="22"/>
              </w:rPr>
              <w:t>in</w:t>
            </w:r>
            <w:r>
              <w:rPr>
                <w:rFonts w:ascii="Helvetica Neue" w:hAnsi="Helvetica Neue"/>
                <w:sz w:val="22"/>
                <w:szCs w:val="22"/>
              </w:rPr>
              <w:t xml:space="preserve"> PCCD </w:t>
            </w:r>
            <w:r w:rsidR="009D6E2C">
              <w:rPr>
                <w:rFonts w:ascii="Helvetica Neue" w:hAnsi="Helvetica Neue"/>
                <w:sz w:val="22"/>
                <w:szCs w:val="22"/>
              </w:rPr>
              <w:t xml:space="preserve">(Fig. 3A.3) </w:t>
            </w:r>
            <w:r>
              <w:rPr>
                <w:rFonts w:ascii="Helvetica Neue" w:hAnsi="Helvetica Neue"/>
                <w:sz w:val="22"/>
                <w:szCs w:val="22"/>
              </w:rPr>
              <w:t>and 15.3</w:t>
            </w:r>
            <w:r w:rsidR="009E537F">
              <w:rPr>
                <w:rFonts w:ascii="Helvetica Neue" w:hAnsi="Helvetica Neue"/>
                <w:sz w:val="22"/>
                <w:szCs w:val="22"/>
              </w:rPr>
              <w:t xml:space="preserve"> for all programs</w:t>
            </w:r>
            <w:r>
              <w:rPr>
                <w:rFonts w:ascii="Helvetica Neue" w:hAnsi="Helvetica Neue"/>
                <w:sz w:val="22"/>
                <w:szCs w:val="22"/>
              </w:rPr>
              <w:t xml:space="preserve"> in the district. In 2020-21, these numbers were: 15.1 for BCC POSCI, 14.7 for PCCD POSCI programs, and 13.7 for all PCCD programs.</w:t>
            </w:r>
          </w:p>
          <w:p w14:paraId="144B682E" w14:textId="5A314BBF" w:rsidR="004D3E8C" w:rsidRDefault="004D3E8C" w:rsidP="00EE3904">
            <w:pPr>
              <w:rPr>
                <w:rFonts w:ascii="Helvetica Neue" w:hAnsi="Helvetica Neue"/>
                <w:sz w:val="22"/>
                <w:szCs w:val="22"/>
              </w:rPr>
            </w:pPr>
          </w:p>
          <w:p w14:paraId="3033CFAE" w14:textId="6F079715" w:rsidR="009E537F" w:rsidRPr="00990613" w:rsidRDefault="009E537F" w:rsidP="00EE3904">
            <w:pPr>
              <w:rPr>
                <w:rFonts w:ascii="Helvetica Neue" w:hAnsi="Helvetica Neue"/>
                <w:b/>
                <w:bCs/>
                <w:sz w:val="22"/>
                <w:szCs w:val="22"/>
              </w:rPr>
            </w:pPr>
            <w:r w:rsidRPr="00990613">
              <w:rPr>
                <w:rFonts w:ascii="Helvetica Neue" w:hAnsi="Helvetica Neue"/>
                <w:b/>
                <w:bCs/>
                <w:sz w:val="22"/>
                <w:szCs w:val="22"/>
              </w:rPr>
              <w:t xml:space="preserve">Figure </w:t>
            </w:r>
            <w:r w:rsidR="009D6E2C" w:rsidRPr="00990613">
              <w:rPr>
                <w:rFonts w:ascii="Helvetica Neue" w:hAnsi="Helvetica Neue"/>
                <w:b/>
                <w:bCs/>
                <w:sz w:val="22"/>
                <w:szCs w:val="22"/>
              </w:rPr>
              <w:t>3A.</w:t>
            </w:r>
            <w:r w:rsidRPr="00990613">
              <w:rPr>
                <w:rFonts w:ascii="Helvetica Neue" w:hAnsi="Helvetica Neue"/>
                <w:b/>
                <w:bCs/>
                <w:sz w:val="22"/>
                <w:szCs w:val="22"/>
              </w:rPr>
              <w:t>2: PCCD enrollment and productivity, 2017-2021</w:t>
            </w:r>
          </w:p>
          <w:p w14:paraId="5FFF6F0C" w14:textId="5D5E23D8" w:rsidR="009E537F" w:rsidRDefault="009E537F" w:rsidP="00EE3904">
            <w:pPr>
              <w:rPr>
                <w:rFonts w:ascii="Helvetica Neue" w:hAnsi="Helvetica Neue"/>
                <w:sz w:val="22"/>
                <w:szCs w:val="22"/>
              </w:rPr>
            </w:pPr>
            <w:r>
              <w:rPr>
                <w:rFonts w:ascii="Helvetica Neue" w:hAnsi="Helvetica Neue"/>
                <w:noProof/>
                <w:sz w:val="22"/>
                <w:szCs w:val="22"/>
              </w:rPr>
              <w:lastRenderedPageBreak/>
              <w:drawing>
                <wp:inline distT="0" distB="0" distL="0" distR="0" wp14:anchorId="7F91FD8A" wp14:editId="2C4A5C21">
                  <wp:extent cx="53975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397500" cy="2743200"/>
                          </a:xfrm>
                          <a:prstGeom prst="rect">
                            <a:avLst/>
                          </a:prstGeom>
                        </pic:spPr>
                      </pic:pic>
                    </a:graphicData>
                  </a:graphic>
                </wp:inline>
              </w:drawing>
            </w:r>
          </w:p>
          <w:p w14:paraId="42204B7E" w14:textId="650FD154" w:rsidR="009E537F" w:rsidRDefault="009E537F" w:rsidP="00EE3904">
            <w:pPr>
              <w:rPr>
                <w:rFonts w:ascii="Helvetica Neue" w:hAnsi="Helvetica Neue"/>
                <w:sz w:val="22"/>
                <w:szCs w:val="22"/>
              </w:rPr>
            </w:pPr>
          </w:p>
          <w:p w14:paraId="2ADE6BF8" w14:textId="31E0C483" w:rsidR="009E537F" w:rsidRDefault="009E537F" w:rsidP="00EE3904">
            <w:pPr>
              <w:rPr>
                <w:rFonts w:ascii="Helvetica Neue" w:hAnsi="Helvetica Neue"/>
                <w:sz w:val="22"/>
                <w:szCs w:val="22"/>
              </w:rPr>
            </w:pPr>
          </w:p>
          <w:p w14:paraId="16DFB101" w14:textId="53152B1B" w:rsidR="009E537F" w:rsidRPr="00990613" w:rsidRDefault="009E537F" w:rsidP="00EE3904">
            <w:pPr>
              <w:rPr>
                <w:rFonts w:ascii="Helvetica Neue" w:hAnsi="Helvetica Neue"/>
                <w:b/>
                <w:bCs/>
                <w:sz w:val="22"/>
                <w:szCs w:val="22"/>
              </w:rPr>
            </w:pPr>
            <w:r w:rsidRPr="00990613">
              <w:rPr>
                <w:rFonts w:ascii="Helvetica Neue" w:hAnsi="Helvetica Neue"/>
                <w:b/>
                <w:bCs/>
                <w:sz w:val="22"/>
                <w:szCs w:val="22"/>
              </w:rPr>
              <w:t xml:space="preserve">Figure </w:t>
            </w:r>
            <w:r w:rsidR="009D6E2C" w:rsidRPr="00990613">
              <w:rPr>
                <w:rFonts w:ascii="Helvetica Neue" w:hAnsi="Helvetica Neue"/>
                <w:b/>
                <w:bCs/>
                <w:sz w:val="22"/>
                <w:szCs w:val="22"/>
              </w:rPr>
              <w:t>3A.</w:t>
            </w:r>
            <w:r w:rsidRPr="00990613">
              <w:rPr>
                <w:rFonts w:ascii="Helvetica Neue" w:hAnsi="Helvetica Neue"/>
                <w:b/>
                <w:bCs/>
                <w:sz w:val="22"/>
                <w:szCs w:val="22"/>
              </w:rPr>
              <w:t xml:space="preserve">3: </w:t>
            </w:r>
            <w:r w:rsidR="005B0803" w:rsidRPr="00990613">
              <w:rPr>
                <w:rFonts w:ascii="Helvetica Neue" w:hAnsi="Helvetica Neue"/>
                <w:b/>
                <w:bCs/>
                <w:sz w:val="22"/>
                <w:szCs w:val="22"/>
              </w:rPr>
              <w:t xml:space="preserve">PCCD POSCI </w:t>
            </w:r>
            <w:r w:rsidRPr="00990613">
              <w:rPr>
                <w:rFonts w:ascii="Helvetica Neue" w:hAnsi="Helvetica Neue"/>
                <w:b/>
                <w:bCs/>
                <w:sz w:val="22"/>
                <w:szCs w:val="22"/>
              </w:rPr>
              <w:t xml:space="preserve">Enrollment and productivity, </w:t>
            </w:r>
            <w:r w:rsidR="005B0803" w:rsidRPr="00990613">
              <w:rPr>
                <w:rFonts w:ascii="Helvetica Neue" w:hAnsi="Helvetica Neue"/>
                <w:b/>
                <w:bCs/>
                <w:sz w:val="22"/>
                <w:szCs w:val="22"/>
              </w:rPr>
              <w:t>2017-2021</w:t>
            </w:r>
          </w:p>
          <w:p w14:paraId="1924764A" w14:textId="4391E524" w:rsidR="005B0803" w:rsidRDefault="005B0803" w:rsidP="00EE3904">
            <w:pPr>
              <w:rPr>
                <w:rFonts w:ascii="Helvetica Neue" w:hAnsi="Helvetica Neue"/>
                <w:sz w:val="22"/>
                <w:szCs w:val="22"/>
              </w:rPr>
            </w:pPr>
            <w:r>
              <w:rPr>
                <w:rFonts w:ascii="Helvetica Neue" w:hAnsi="Helvetica Neue"/>
                <w:noProof/>
                <w:sz w:val="22"/>
                <w:szCs w:val="22"/>
              </w:rPr>
              <w:drawing>
                <wp:inline distT="0" distB="0" distL="0" distR="0" wp14:anchorId="4F1075FC" wp14:editId="07F96C88">
                  <wp:extent cx="5435600" cy="276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435600" cy="2768600"/>
                          </a:xfrm>
                          <a:prstGeom prst="rect">
                            <a:avLst/>
                          </a:prstGeom>
                        </pic:spPr>
                      </pic:pic>
                    </a:graphicData>
                  </a:graphic>
                </wp:inline>
              </w:drawing>
            </w:r>
          </w:p>
          <w:p w14:paraId="2D3D45D0" w14:textId="77777777" w:rsidR="005B0803" w:rsidRDefault="005B0803" w:rsidP="00EE3904">
            <w:pPr>
              <w:rPr>
                <w:rFonts w:ascii="Helvetica Neue" w:hAnsi="Helvetica Neue"/>
                <w:sz w:val="22"/>
                <w:szCs w:val="22"/>
              </w:rPr>
            </w:pPr>
          </w:p>
          <w:p w14:paraId="028F8BA1" w14:textId="2CE6D3AA" w:rsidR="004D3E8C" w:rsidRDefault="009E537F" w:rsidP="00EE3904">
            <w:pPr>
              <w:rPr>
                <w:rFonts w:ascii="Helvetica Neue" w:hAnsi="Helvetica Neue"/>
                <w:sz w:val="22"/>
                <w:szCs w:val="22"/>
              </w:rPr>
            </w:pPr>
            <w:r>
              <w:rPr>
                <w:rFonts w:ascii="Helvetica Neue" w:hAnsi="Helvetica Neue"/>
                <w:sz w:val="22"/>
                <w:szCs w:val="22"/>
              </w:rPr>
              <w:t>With respect to modality, productivity</w:t>
            </w:r>
            <w:r w:rsidR="004D3E8C">
              <w:rPr>
                <w:rFonts w:ascii="Helvetica Neue" w:hAnsi="Helvetica Neue"/>
                <w:sz w:val="22"/>
                <w:szCs w:val="22"/>
              </w:rPr>
              <w:t xml:space="preserve"> </w:t>
            </w:r>
            <w:r>
              <w:rPr>
                <w:rFonts w:ascii="Helvetica Neue" w:hAnsi="Helvetica Neue"/>
                <w:sz w:val="22"/>
                <w:szCs w:val="22"/>
              </w:rPr>
              <w:t>appears to be higher</w:t>
            </w:r>
            <w:r w:rsidR="004D3E8C">
              <w:rPr>
                <w:rFonts w:ascii="Helvetica Neue" w:hAnsi="Helvetica Neue"/>
                <w:sz w:val="22"/>
                <w:szCs w:val="22"/>
              </w:rPr>
              <w:t xml:space="preserve"> in online courses compared to face-to-face</w:t>
            </w:r>
            <w:r w:rsidR="003B5CD7">
              <w:rPr>
                <w:rFonts w:ascii="Helvetica Neue" w:hAnsi="Helvetica Neue"/>
                <w:sz w:val="22"/>
                <w:szCs w:val="22"/>
              </w:rPr>
              <w:t>, a trend which was accelerated in 2019-2020 and 2020-2021 due to the covid-19 pandemic</w:t>
            </w:r>
            <w:r>
              <w:rPr>
                <w:rFonts w:ascii="Helvetica Neue" w:hAnsi="Helvetica Neue"/>
                <w:sz w:val="22"/>
                <w:szCs w:val="22"/>
              </w:rPr>
              <w:t>. The table below summarizes enrollment levels by modality:</w:t>
            </w:r>
          </w:p>
          <w:p w14:paraId="2E52F85A" w14:textId="400E5522" w:rsidR="00990613" w:rsidRDefault="00990613" w:rsidP="00EE3904">
            <w:pPr>
              <w:rPr>
                <w:rFonts w:ascii="Helvetica Neue" w:hAnsi="Helvetica Neue"/>
                <w:sz w:val="22"/>
                <w:szCs w:val="22"/>
              </w:rPr>
            </w:pPr>
          </w:p>
          <w:p w14:paraId="00E4DB49" w14:textId="3B6E76E9" w:rsidR="00990613" w:rsidRPr="00990613" w:rsidRDefault="00990613" w:rsidP="00EE3904">
            <w:pPr>
              <w:rPr>
                <w:rFonts w:ascii="Helvetica Neue" w:hAnsi="Helvetica Neue"/>
                <w:b/>
                <w:bCs/>
                <w:sz w:val="22"/>
                <w:szCs w:val="22"/>
              </w:rPr>
            </w:pPr>
            <w:r>
              <w:rPr>
                <w:rFonts w:ascii="Helvetica Neue" w:hAnsi="Helvetica Neue"/>
                <w:b/>
                <w:bCs/>
                <w:sz w:val="22"/>
                <w:szCs w:val="22"/>
              </w:rPr>
              <w:t>Table 3A.1: POSCI Enrollment by modality, 2017-2021</w:t>
            </w:r>
          </w:p>
          <w:tbl>
            <w:tblPr>
              <w:tblStyle w:val="TableGrid"/>
              <w:tblW w:w="0" w:type="auto"/>
              <w:tblLook w:val="04A0" w:firstRow="1" w:lastRow="0" w:firstColumn="1" w:lastColumn="0" w:noHBand="0" w:noVBand="1"/>
            </w:tblPr>
            <w:tblGrid>
              <w:gridCol w:w="1940"/>
              <w:gridCol w:w="1940"/>
              <w:gridCol w:w="1940"/>
              <w:gridCol w:w="1940"/>
              <w:gridCol w:w="1940"/>
            </w:tblGrid>
            <w:tr w:rsidR="003B5CD7" w14:paraId="01ACCDA7" w14:textId="77777777" w:rsidTr="003B5CD7">
              <w:tc>
                <w:tcPr>
                  <w:tcW w:w="1940" w:type="dxa"/>
                </w:tcPr>
                <w:p w14:paraId="14C9ED32" w14:textId="77777777" w:rsidR="003B5CD7" w:rsidRDefault="003B5CD7" w:rsidP="00EE3904">
                  <w:pPr>
                    <w:rPr>
                      <w:rFonts w:ascii="Helvetica Neue" w:hAnsi="Helvetica Neue"/>
                      <w:sz w:val="22"/>
                      <w:szCs w:val="22"/>
                    </w:rPr>
                  </w:pPr>
                </w:p>
              </w:tc>
              <w:tc>
                <w:tcPr>
                  <w:tcW w:w="1940" w:type="dxa"/>
                </w:tcPr>
                <w:p w14:paraId="219D597A" w14:textId="760DF739" w:rsidR="003B5CD7" w:rsidRDefault="003B5CD7" w:rsidP="00EE3904">
                  <w:pPr>
                    <w:rPr>
                      <w:rFonts w:ascii="Helvetica Neue" w:hAnsi="Helvetica Neue"/>
                      <w:sz w:val="22"/>
                      <w:szCs w:val="22"/>
                    </w:rPr>
                  </w:pPr>
                  <w:r>
                    <w:rPr>
                      <w:rFonts w:ascii="Helvetica Neue" w:hAnsi="Helvetica Neue"/>
                      <w:sz w:val="22"/>
                      <w:szCs w:val="22"/>
                    </w:rPr>
                    <w:t>2017-2018</w:t>
                  </w:r>
                </w:p>
              </w:tc>
              <w:tc>
                <w:tcPr>
                  <w:tcW w:w="1940" w:type="dxa"/>
                </w:tcPr>
                <w:p w14:paraId="2C7E6DA5" w14:textId="247C69BF" w:rsidR="003B5CD7" w:rsidRDefault="003B5CD7" w:rsidP="00EE3904">
                  <w:pPr>
                    <w:rPr>
                      <w:rFonts w:ascii="Helvetica Neue" w:hAnsi="Helvetica Neue"/>
                      <w:sz w:val="22"/>
                      <w:szCs w:val="22"/>
                    </w:rPr>
                  </w:pPr>
                  <w:r>
                    <w:rPr>
                      <w:rFonts w:ascii="Helvetica Neue" w:hAnsi="Helvetica Neue"/>
                      <w:sz w:val="22"/>
                      <w:szCs w:val="22"/>
                    </w:rPr>
                    <w:t>2018-2019</w:t>
                  </w:r>
                </w:p>
              </w:tc>
              <w:tc>
                <w:tcPr>
                  <w:tcW w:w="1940" w:type="dxa"/>
                </w:tcPr>
                <w:p w14:paraId="094121FF" w14:textId="08DA57D3" w:rsidR="003B5CD7" w:rsidRDefault="003B5CD7" w:rsidP="00EE3904">
                  <w:pPr>
                    <w:rPr>
                      <w:rFonts w:ascii="Helvetica Neue" w:hAnsi="Helvetica Neue"/>
                      <w:sz w:val="22"/>
                      <w:szCs w:val="22"/>
                    </w:rPr>
                  </w:pPr>
                  <w:r>
                    <w:rPr>
                      <w:rFonts w:ascii="Helvetica Neue" w:hAnsi="Helvetica Neue"/>
                      <w:sz w:val="22"/>
                      <w:szCs w:val="22"/>
                    </w:rPr>
                    <w:t>2019-2020</w:t>
                  </w:r>
                </w:p>
              </w:tc>
              <w:tc>
                <w:tcPr>
                  <w:tcW w:w="1940" w:type="dxa"/>
                </w:tcPr>
                <w:p w14:paraId="22C1D8F4" w14:textId="34F02ECD" w:rsidR="003B5CD7" w:rsidRDefault="003B5CD7" w:rsidP="00EE3904">
                  <w:pPr>
                    <w:rPr>
                      <w:rFonts w:ascii="Helvetica Neue" w:hAnsi="Helvetica Neue"/>
                      <w:sz w:val="22"/>
                      <w:szCs w:val="22"/>
                    </w:rPr>
                  </w:pPr>
                  <w:r>
                    <w:rPr>
                      <w:rFonts w:ascii="Helvetica Neue" w:hAnsi="Helvetica Neue"/>
                      <w:sz w:val="22"/>
                      <w:szCs w:val="22"/>
                    </w:rPr>
                    <w:t>2020-2021</w:t>
                  </w:r>
                </w:p>
              </w:tc>
            </w:tr>
            <w:tr w:rsidR="003B5CD7" w14:paraId="479B99A4" w14:textId="77777777" w:rsidTr="003B5CD7">
              <w:tc>
                <w:tcPr>
                  <w:tcW w:w="1940" w:type="dxa"/>
                </w:tcPr>
                <w:p w14:paraId="5D5A3E4E" w14:textId="58C808BF" w:rsidR="009E537F" w:rsidRDefault="009E537F" w:rsidP="00EE3904">
                  <w:pPr>
                    <w:rPr>
                      <w:rFonts w:ascii="Helvetica Neue" w:hAnsi="Helvetica Neue"/>
                      <w:sz w:val="22"/>
                      <w:szCs w:val="22"/>
                    </w:rPr>
                  </w:pPr>
                  <w:r>
                    <w:rPr>
                      <w:rFonts w:ascii="Helvetica Neue" w:hAnsi="Helvetica Neue"/>
                      <w:sz w:val="22"/>
                      <w:szCs w:val="22"/>
                    </w:rPr>
                    <w:t>Face to face</w:t>
                  </w:r>
                </w:p>
              </w:tc>
              <w:tc>
                <w:tcPr>
                  <w:tcW w:w="1940" w:type="dxa"/>
                </w:tcPr>
                <w:p w14:paraId="6A1530D8" w14:textId="17A40351" w:rsidR="003B5CD7" w:rsidRDefault="009E537F" w:rsidP="00EE3904">
                  <w:pPr>
                    <w:rPr>
                      <w:rFonts w:ascii="Helvetica Neue" w:hAnsi="Helvetica Neue"/>
                      <w:sz w:val="22"/>
                      <w:szCs w:val="22"/>
                    </w:rPr>
                  </w:pPr>
                  <w:r>
                    <w:rPr>
                      <w:rFonts w:ascii="Helvetica Neue" w:hAnsi="Helvetica Neue"/>
                      <w:sz w:val="22"/>
                      <w:szCs w:val="22"/>
                    </w:rPr>
                    <w:t>15.8</w:t>
                  </w:r>
                </w:p>
              </w:tc>
              <w:tc>
                <w:tcPr>
                  <w:tcW w:w="1940" w:type="dxa"/>
                </w:tcPr>
                <w:p w14:paraId="49FFBEA3" w14:textId="40671ECA" w:rsidR="003B5CD7" w:rsidRDefault="009E537F" w:rsidP="00EE3904">
                  <w:pPr>
                    <w:rPr>
                      <w:rFonts w:ascii="Helvetica Neue" w:hAnsi="Helvetica Neue"/>
                      <w:sz w:val="22"/>
                      <w:szCs w:val="22"/>
                    </w:rPr>
                  </w:pPr>
                  <w:r>
                    <w:rPr>
                      <w:rFonts w:ascii="Helvetica Neue" w:hAnsi="Helvetica Neue"/>
                      <w:sz w:val="22"/>
                      <w:szCs w:val="22"/>
                    </w:rPr>
                    <w:t>13.9</w:t>
                  </w:r>
                </w:p>
              </w:tc>
              <w:tc>
                <w:tcPr>
                  <w:tcW w:w="1940" w:type="dxa"/>
                </w:tcPr>
                <w:p w14:paraId="734149D4" w14:textId="312FE447" w:rsidR="003B5CD7" w:rsidRDefault="009E537F" w:rsidP="00EE3904">
                  <w:pPr>
                    <w:rPr>
                      <w:rFonts w:ascii="Helvetica Neue" w:hAnsi="Helvetica Neue"/>
                      <w:sz w:val="22"/>
                      <w:szCs w:val="22"/>
                    </w:rPr>
                  </w:pPr>
                  <w:r>
                    <w:rPr>
                      <w:rFonts w:ascii="Helvetica Neue" w:hAnsi="Helvetica Neue"/>
                      <w:sz w:val="22"/>
                      <w:szCs w:val="22"/>
                    </w:rPr>
                    <w:t>14.1</w:t>
                  </w:r>
                </w:p>
              </w:tc>
              <w:tc>
                <w:tcPr>
                  <w:tcW w:w="1940" w:type="dxa"/>
                </w:tcPr>
                <w:p w14:paraId="2ABA4952" w14:textId="4200C38E" w:rsidR="003B5CD7" w:rsidRDefault="009E537F" w:rsidP="00EE3904">
                  <w:pPr>
                    <w:rPr>
                      <w:rFonts w:ascii="Helvetica Neue" w:hAnsi="Helvetica Neue"/>
                      <w:sz w:val="22"/>
                      <w:szCs w:val="22"/>
                    </w:rPr>
                  </w:pPr>
                  <w:r>
                    <w:rPr>
                      <w:rFonts w:ascii="Helvetica Neue" w:hAnsi="Helvetica Neue"/>
                      <w:sz w:val="22"/>
                      <w:szCs w:val="22"/>
                    </w:rPr>
                    <w:t>n/a</w:t>
                  </w:r>
                </w:p>
              </w:tc>
            </w:tr>
            <w:tr w:rsidR="009E537F" w14:paraId="7FDB6B2F" w14:textId="77777777" w:rsidTr="003B5CD7">
              <w:tc>
                <w:tcPr>
                  <w:tcW w:w="1940" w:type="dxa"/>
                </w:tcPr>
                <w:p w14:paraId="0CACA739" w14:textId="07471FCF" w:rsidR="009E537F" w:rsidRDefault="009E537F" w:rsidP="00EE3904">
                  <w:pPr>
                    <w:rPr>
                      <w:rFonts w:ascii="Helvetica Neue" w:hAnsi="Helvetica Neue"/>
                      <w:sz w:val="22"/>
                      <w:szCs w:val="22"/>
                    </w:rPr>
                  </w:pPr>
                  <w:r>
                    <w:rPr>
                      <w:rFonts w:ascii="Helvetica Neue" w:hAnsi="Helvetica Neue"/>
                      <w:sz w:val="22"/>
                      <w:szCs w:val="22"/>
                    </w:rPr>
                    <w:t>Fully online</w:t>
                  </w:r>
                </w:p>
              </w:tc>
              <w:tc>
                <w:tcPr>
                  <w:tcW w:w="1940" w:type="dxa"/>
                </w:tcPr>
                <w:p w14:paraId="5697F8D7" w14:textId="27B7797D" w:rsidR="009E537F" w:rsidRDefault="009E537F" w:rsidP="00EE3904">
                  <w:pPr>
                    <w:rPr>
                      <w:rFonts w:ascii="Helvetica Neue" w:hAnsi="Helvetica Neue"/>
                      <w:sz w:val="22"/>
                      <w:szCs w:val="22"/>
                    </w:rPr>
                  </w:pPr>
                  <w:r>
                    <w:rPr>
                      <w:rFonts w:ascii="Helvetica Neue" w:hAnsi="Helvetica Neue"/>
                      <w:sz w:val="22"/>
                      <w:szCs w:val="22"/>
                    </w:rPr>
                    <w:t>18.2</w:t>
                  </w:r>
                </w:p>
              </w:tc>
              <w:tc>
                <w:tcPr>
                  <w:tcW w:w="1940" w:type="dxa"/>
                </w:tcPr>
                <w:p w14:paraId="1F3246B8" w14:textId="64F0174A" w:rsidR="009E537F" w:rsidRDefault="009E537F" w:rsidP="00EE3904">
                  <w:pPr>
                    <w:rPr>
                      <w:rFonts w:ascii="Helvetica Neue" w:hAnsi="Helvetica Neue"/>
                      <w:sz w:val="22"/>
                      <w:szCs w:val="22"/>
                    </w:rPr>
                  </w:pPr>
                  <w:r>
                    <w:rPr>
                      <w:rFonts w:ascii="Helvetica Neue" w:hAnsi="Helvetica Neue"/>
                      <w:sz w:val="22"/>
                      <w:szCs w:val="22"/>
                    </w:rPr>
                    <w:t>17.6</w:t>
                  </w:r>
                </w:p>
              </w:tc>
              <w:tc>
                <w:tcPr>
                  <w:tcW w:w="1940" w:type="dxa"/>
                </w:tcPr>
                <w:p w14:paraId="66CFC8EC" w14:textId="354A2FBA" w:rsidR="009E537F" w:rsidRDefault="009E537F" w:rsidP="00EE3904">
                  <w:pPr>
                    <w:rPr>
                      <w:rFonts w:ascii="Helvetica Neue" w:hAnsi="Helvetica Neue"/>
                      <w:sz w:val="22"/>
                      <w:szCs w:val="22"/>
                    </w:rPr>
                  </w:pPr>
                  <w:r>
                    <w:rPr>
                      <w:rFonts w:ascii="Helvetica Neue" w:hAnsi="Helvetica Neue"/>
                      <w:sz w:val="22"/>
                      <w:szCs w:val="22"/>
                    </w:rPr>
                    <w:t>17.7</w:t>
                  </w:r>
                </w:p>
              </w:tc>
              <w:tc>
                <w:tcPr>
                  <w:tcW w:w="1940" w:type="dxa"/>
                </w:tcPr>
                <w:p w14:paraId="4C5BFBE5" w14:textId="5FB405AB" w:rsidR="009E537F" w:rsidRDefault="009E537F" w:rsidP="00EE3904">
                  <w:pPr>
                    <w:rPr>
                      <w:rFonts w:ascii="Helvetica Neue" w:hAnsi="Helvetica Neue"/>
                      <w:sz w:val="22"/>
                      <w:szCs w:val="22"/>
                    </w:rPr>
                  </w:pPr>
                  <w:r>
                    <w:rPr>
                      <w:rFonts w:ascii="Helvetica Neue" w:hAnsi="Helvetica Neue"/>
                      <w:sz w:val="22"/>
                      <w:szCs w:val="22"/>
                    </w:rPr>
                    <w:t>15.1</w:t>
                  </w:r>
                </w:p>
              </w:tc>
            </w:tr>
            <w:tr w:rsidR="009E537F" w14:paraId="299AC793" w14:textId="77777777" w:rsidTr="003B5CD7">
              <w:tc>
                <w:tcPr>
                  <w:tcW w:w="1940" w:type="dxa"/>
                </w:tcPr>
                <w:p w14:paraId="4418D207" w14:textId="00CFCD09" w:rsidR="009E537F" w:rsidRDefault="009E537F" w:rsidP="00EE3904">
                  <w:pPr>
                    <w:rPr>
                      <w:rFonts w:ascii="Helvetica Neue" w:hAnsi="Helvetica Neue"/>
                      <w:sz w:val="22"/>
                      <w:szCs w:val="22"/>
                    </w:rPr>
                  </w:pPr>
                  <w:r>
                    <w:rPr>
                      <w:rFonts w:ascii="Helvetica Neue" w:hAnsi="Helvetica Neue"/>
                      <w:sz w:val="22"/>
                      <w:szCs w:val="22"/>
                    </w:rPr>
                    <w:t>All modalities</w:t>
                  </w:r>
                </w:p>
              </w:tc>
              <w:tc>
                <w:tcPr>
                  <w:tcW w:w="1940" w:type="dxa"/>
                </w:tcPr>
                <w:p w14:paraId="073E36AE" w14:textId="7D339FF9" w:rsidR="009E537F" w:rsidRDefault="009E537F" w:rsidP="00EE3904">
                  <w:pPr>
                    <w:rPr>
                      <w:rFonts w:ascii="Helvetica Neue" w:hAnsi="Helvetica Neue"/>
                      <w:sz w:val="22"/>
                      <w:szCs w:val="22"/>
                    </w:rPr>
                  </w:pPr>
                  <w:r>
                    <w:rPr>
                      <w:rFonts w:ascii="Helvetica Neue" w:hAnsi="Helvetica Neue"/>
                      <w:sz w:val="22"/>
                      <w:szCs w:val="22"/>
                    </w:rPr>
                    <w:t>16.8</w:t>
                  </w:r>
                </w:p>
              </w:tc>
              <w:tc>
                <w:tcPr>
                  <w:tcW w:w="1940" w:type="dxa"/>
                </w:tcPr>
                <w:p w14:paraId="78C46668" w14:textId="30DAE5C4" w:rsidR="009E537F" w:rsidRDefault="009E537F" w:rsidP="00EE3904">
                  <w:pPr>
                    <w:rPr>
                      <w:rFonts w:ascii="Helvetica Neue" w:hAnsi="Helvetica Neue"/>
                      <w:sz w:val="22"/>
                      <w:szCs w:val="22"/>
                    </w:rPr>
                  </w:pPr>
                  <w:r>
                    <w:rPr>
                      <w:rFonts w:ascii="Helvetica Neue" w:hAnsi="Helvetica Neue"/>
                      <w:sz w:val="22"/>
                      <w:szCs w:val="22"/>
                    </w:rPr>
                    <w:t>15.2</w:t>
                  </w:r>
                </w:p>
              </w:tc>
              <w:tc>
                <w:tcPr>
                  <w:tcW w:w="1940" w:type="dxa"/>
                </w:tcPr>
                <w:p w14:paraId="2199A2A3" w14:textId="1FADE029" w:rsidR="009E537F" w:rsidRDefault="009E537F" w:rsidP="00EE3904">
                  <w:pPr>
                    <w:rPr>
                      <w:rFonts w:ascii="Helvetica Neue" w:hAnsi="Helvetica Neue"/>
                      <w:sz w:val="22"/>
                      <w:szCs w:val="22"/>
                    </w:rPr>
                  </w:pPr>
                  <w:r>
                    <w:rPr>
                      <w:rFonts w:ascii="Helvetica Neue" w:hAnsi="Helvetica Neue"/>
                      <w:sz w:val="22"/>
                      <w:szCs w:val="22"/>
                    </w:rPr>
                    <w:t>15.4</w:t>
                  </w:r>
                </w:p>
              </w:tc>
              <w:tc>
                <w:tcPr>
                  <w:tcW w:w="1940" w:type="dxa"/>
                </w:tcPr>
                <w:p w14:paraId="1E010EA0" w14:textId="60859841" w:rsidR="009E537F" w:rsidRDefault="009E537F" w:rsidP="00EE3904">
                  <w:pPr>
                    <w:rPr>
                      <w:rFonts w:ascii="Helvetica Neue" w:hAnsi="Helvetica Neue"/>
                      <w:sz w:val="22"/>
                      <w:szCs w:val="22"/>
                    </w:rPr>
                  </w:pPr>
                  <w:r>
                    <w:rPr>
                      <w:rFonts w:ascii="Helvetica Neue" w:hAnsi="Helvetica Neue"/>
                      <w:sz w:val="22"/>
                      <w:szCs w:val="22"/>
                    </w:rPr>
                    <w:t>15.1</w:t>
                  </w:r>
                </w:p>
              </w:tc>
            </w:tr>
          </w:tbl>
          <w:p w14:paraId="3AA2E961" w14:textId="77777777" w:rsidR="003B5CD7" w:rsidRDefault="003B5CD7" w:rsidP="00EE3904">
            <w:pPr>
              <w:rPr>
                <w:rFonts w:ascii="Helvetica Neue" w:hAnsi="Helvetica Neue"/>
                <w:sz w:val="22"/>
                <w:szCs w:val="22"/>
              </w:rPr>
            </w:pPr>
          </w:p>
          <w:p w14:paraId="45B5C8BA" w14:textId="5B3E5D56" w:rsidR="004D3E8C" w:rsidRPr="007335EF" w:rsidRDefault="004D3E8C" w:rsidP="00EE3904">
            <w:pPr>
              <w:rPr>
                <w:rFonts w:ascii="Helvetica Neue" w:hAnsi="Helvetica Neue"/>
                <w:sz w:val="22"/>
                <w:szCs w:val="22"/>
              </w:rPr>
            </w:pPr>
          </w:p>
        </w:tc>
      </w:tr>
      <w:tr w:rsidR="00106447" w:rsidRPr="00EC7286" w14:paraId="19F31ECC" w14:textId="77777777" w:rsidTr="00106447">
        <w:tc>
          <w:tcPr>
            <w:tcW w:w="9926" w:type="dxa"/>
            <w:gridSpan w:val="3"/>
          </w:tcPr>
          <w:p w14:paraId="633FA280" w14:textId="77777777" w:rsidR="00106447"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lastRenderedPageBreak/>
              <w:t>When the data for your department are disaggregated by student ethnic groups, what trends do you observe and how do plan to address them over the next three years?</w:t>
            </w:r>
          </w:p>
          <w:p w14:paraId="7D770A06" w14:textId="7B78F2A9" w:rsidR="00F77397" w:rsidRDefault="00F77397" w:rsidP="00EE3904">
            <w:pPr>
              <w:rPr>
                <w:rFonts w:ascii="Helvetica Neue" w:eastAsia="Avenir Black" w:hAnsi="Helvetica Neue" w:cs="Avenir Black"/>
                <w:b/>
                <w:bCs/>
                <w:sz w:val="22"/>
                <w:szCs w:val="22"/>
              </w:rPr>
            </w:pPr>
          </w:p>
          <w:p w14:paraId="3CD2BBBC" w14:textId="602401C5" w:rsidR="00D932A3" w:rsidRDefault="00D932A3" w:rsidP="00EE3904">
            <w:pPr>
              <w:rPr>
                <w:rFonts w:ascii="Helvetica Neue" w:eastAsia="Avenir Black" w:hAnsi="Helvetica Neue" w:cs="Avenir Black"/>
                <w:sz w:val="22"/>
                <w:szCs w:val="22"/>
              </w:rPr>
            </w:pPr>
            <w:r>
              <w:rPr>
                <w:rFonts w:ascii="Helvetica Neue" w:eastAsia="Avenir Black" w:hAnsi="Helvetica Neue" w:cs="Avenir Black"/>
                <w:sz w:val="22"/>
                <w:szCs w:val="22"/>
              </w:rPr>
              <w:t>Enrollment trends by race and ethnicity are summarized in Table 3A.2 below. Enrollment of Asian and black/African American students fell over the 2018-2021 period. Enrollment of Latinx and white students increased. Students who identified as two or more races/ethnicities remained relatively flat.</w:t>
            </w:r>
          </w:p>
          <w:p w14:paraId="73995D0F" w14:textId="77777777" w:rsidR="00D932A3" w:rsidRDefault="00D932A3" w:rsidP="00EE3904">
            <w:pPr>
              <w:rPr>
                <w:rFonts w:ascii="Helvetica Neue" w:eastAsia="Avenir Black" w:hAnsi="Helvetica Neue" w:cs="Avenir Black"/>
                <w:b/>
                <w:bCs/>
                <w:sz w:val="22"/>
                <w:szCs w:val="22"/>
              </w:rPr>
            </w:pPr>
          </w:p>
          <w:p w14:paraId="5AC6CAAB" w14:textId="155EE399" w:rsidR="009D6E2C" w:rsidRDefault="00990613" w:rsidP="00EE3904">
            <w:pPr>
              <w:rPr>
                <w:rFonts w:ascii="Helvetica Neue" w:eastAsia="Avenir Black" w:hAnsi="Helvetica Neue" w:cs="Avenir Black"/>
                <w:b/>
                <w:bCs/>
                <w:sz w:val="22"/>
                <w:szCs w:val="22"/>
              </w:rPr>
            </w:pPr>
            <w:r>
              <w:rPr>
                <w:rFonts w:ascii="Helvetica Neue" w:eastAsia="Avenir Black" w:hAnsi="Helvetica Neue" w:cs="Avenir Black"/>
                <w:b/>
                <w:bCs/>
                <w:sz w:val="22"/>
                <w:szCs w:val="22"/>
              </w:rPr>
              <w:t>Table 3A.2: POSCI enrollment by student ethnicity, 2018-2021</w:t>
            </w:r>
          </w:p>
          <w:tbl>
            <w:tblPr>
              <w:tblW w:w="7940" w:type="dxa"/>
              <w:tblLook w:val="04A0" w:firstRow="1" w:lastRow="0" w:firstColumn="1" w:lastColumn="0" w:noHBand="0" w:noVBand="1"/>
            </w:tblPr>
            <w:tblGrid>
              <w:gridCol w:w="1700"/>
              <w:gridCol w:w="1040"/>
              <w:gridCol w:w="1040"/>
              <w:gridCol w:w="1040"/>
              <w:gridCol w:w="1040"/>
              <w:gridCol w:w="1040"/>
              <w:gridCol w:w="1040"/>
            </w:tblGrid>
            <w:tr w:rsidR="00D932A3" w14:paraId="2992313D" w14:textId="77777777" w:rsidTr="00D932A3">
              <w:trPr>
                <w:trHeight w:val="32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FEE3" w14:textId="77777777" w:rsidR="00D932A3" w:rsidRDefault="00D932A3" w:rsidP="00D932A3">
                  <w:pPr>
                    <w:rPr>
                      <w:rFonts w:ascii="Calibri" w:hAnsi="Calibri" w:cs="Calibri"/>
                      <w:color w:val="000000"/>
                    </w:rPr>
                  </w:pPr>
                  <w:r>
                    <w:rPr>
                      <w:rFonts w:ascii="Calibri"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FAF2307" w14:textId="77777777" w:rsidR="00D932A3" w:rsidRDefault="00D932A3" w:rsidP="00D932A3">
                  <w:pPr>
                    <w:rPr>
                      <w:rFonts w:ascii="Calibri" w:hAnsi="Calibri" w:cs="Calibri"/>
                      <w:b/>
                      <w:bCs/>
                      <w:color w:val="000000"/>
                    </w:rPr>
                  </w:pPr>
                  <w:r>
                    <w:rPr>
                      <w:rFonts w:ascii="Calibri" w:hAnsi="Calibri" w:cs="Calibri"/>
                      <w:b/>
                      <w:bCs/>
                      <w:color w:val="000000"/>
                    </w:rPr>
                    <w:t>2018-19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CDFB834" w14:textId="77777777" w:rsidR="00D932A3" w:rsidRDefault="00D932A3" w:rsidP="00D932A3">
                  <w:pPr>
                    <w:rPr>
                      <w:rFonts w:ascii="Calibri" w:hAnsi="Calibri" w:cs="Calibri"/>
                      <w:b/>
                      <w:bCs/>
                      <w:color w:val="000000"/>
                    </w:rPr>
                  </w:pPr>
                  <w:r>
                    <w:rPr>
                      <w:rFonts w:ascii="Calibri" w:hAnsi="Calibri" w:cs="Calibri"/>
                      <w:b/>
                      <w:bCs/>
                      <w:color w:val="000000"/>
                    </w:rPr>
                    <w:t>Percent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DAA9BFA" w14:textId="77777777" w:rsidR="00D932A3" w:rsidRDefault="00D932A3" w:rsidP="00D932A3">
                  <w:pPr>
                    <w:rPr>
                      <w:rFonts w:ascii="Calibri" w:hAnsi="Calibri" w:cs="Calibri"/>
                      <w:b/>
                      <w:bCs/>
                      <w:color w:val="000000"/>
                    </w:rPr>
                  </w:pPr>
                  <w:r>
                    <w:rPr>
                      <w:rFonts w:ascii="Calibri" w:hAnsi="Calibri" w:cs="Calibri"/>
                      <w:b/>
                      <w:bCs/>
                      <w:color w:val="000000"/>
                    </w:rPr>
                    <w:t>2019-20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E8DAD" w14:textId="77777777" w:rsidR="00D932A3" w:rsidRDefault="00D932A3" w:rsidP="00D932A3">
                  <w:pPr>
                    <w:rPr>
                      <w:rFonts w:ascii="Calibri" w:hAnsi="Calibri" w:cs="Calibri"/>
                      <w:b/>
                      <w:bCs/>
                      <w:color w:val="000000"/>
                    </w:rPr>
                  </w:pPr>
                  <w:r>
                    <w:rPr>
                      <w:rFonts w:ascii="Calibri" w:hAnsi="Calibri" w:cs="Calibri"/>
                      <w:b/>
                      <w:bCs/>
                      <w:color w:val="000000"/>
                    </w:rPr>
                    <w:t>Percent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5FE071B" w14:textId="77777777" w:rsidR="00D932A3" w:rsidRDefault="00D932A3" w:rsidP="00D932A3">
                  <w:pPr>
                    <w:rPr>
                      <w:rFonts w:ascii="Calibri" w:hAnsi="Calibri" w:cs="Calibri"/>
                      <w:b/>
                      <w:bCs/>
                      <w:color w:val="000000"/>
                    </w:rPr>
                  </w:pPr>
                  <w:r>
                    <w:rPr>
                      <w:rFonts w:ascii="Calibri" w:hAnsi="Calibri" w:cs="Calibri"/>
                      <w:b/>
                      <w:bCs/>
                      <w:color w:val="000000"/>
                    </w:rPr>
                    <w:t>2020-21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6367CE" w14:textId="77777777" w:rsidR="00D932A3" w:rsidRDefault="00D932A3" w:rsidP="00D932A3">
                  <w:pPr>
                    <w:rPr>
                      <w:rFonts w:ascii="Calibri" w:hAnsi="Calibri" w:cs="Calibri"/>
                      <w:b/>
                      <w:bCs/>
                      <w:color w:val="000000"/>
                    </w:rPr>
                  </w:pPr>
                  <w:r>
                    <w:rPr>
                      <w:rFonts w:ascii="Calibri" w:hAnsi="Calibri" w:cs="Calibri"/>
                      <w:b/>
                      <w:bCs/>
                      <w:color w:val="000000"/>
                    </w:rPr>
                    <w:t>Percent</w:t>
                  </w:r>
                </w:p>
              </w:tc>
            </w:tr>
            <w:tr w:rsidR="00D932A3" w14:paraId="74E0A5A1" w14:textId="77777777" w:rsidTr="00D932A3">
              <w:trPr>
                <w:trHeight w:val="3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77BE1C" w14:textId="77777777" w:rsidR="00D932A3" w:rsidRDefault="00D932A3" w:rsidP="00D932A3">
                  <w:pPr>
                    <w:rPr>
                      <w:rFonts w:ascii="Calibri" w:hAnsi="Calibri" w:cs="Calibri"/>
                      <w:b/>
                      <w:bCs/>
                      <w:color w:val="000000"/>
                    </w:rPr>
                  </w:pPr>
                  <w:r>
                    <w:rPr>
                      <w:rFonts w:ascii="Calibri" w:hAnsi="Calibri" w:cs="Calibri"/>
                      <w:b/>
                      <w:bCs/>
                      <w:color w:val="000000"/>
                    </w:rPr>
                    <w:t>Asian</w:t>
                  </w:r>
                </w:p>
              </w:tc>
              <w:tc>
                <w:tcPr>
                  <w:tcW w:w="1040" w:type="dxa"/>
                  <w:tcBorders>
                    <w:top w:val="nil"/>
                    <w:left w:val="nil"/>
                    <w:bottom w:val="single" w:sz="4" w:space="0" w:color="auto"/>
                    <w:right w:val="single" w:sz="4" w:space="0" w:color="auto"/>
                  </w:tcBorders>
                  <w:shd w:val="clear" w:color="auto" w:fill="auto"/>
                  <w:noWrap/>
                  <w:vAlign w:val="bottom"/>
                  <w:hideMark/>
                </w:tcPr>
                <w:p w14:paraId="54C526EA" w14:textId="77777777" w:rsidR="00D932A3" w:rsidRDefault="00D932A3" w:rsidP="00D932A3">
                  <w:pPr>
                    <w:jc w:val="right"/>
                    <w:rPr>
                      <w:rFonts w:ascii="Calibri" w:hAnsi="Calibri" w:cs="Calibri"/>
                      <w:color w:val="000000"/>
                    </w:rPr>
                  </w:pPr>
                  <w:r>
                    <w:rPr>
                      <w:rFonts w:ascii="Calibri" w:hAnsi="Calibri" w:cs="Calibri"/>
                      <w:color w:val="000000"/>
                    </w:rPr>
                    <w:t>296</w:t>
                  </w:r>
                </w:p>
              </w:tc>
              <w:tc>
                <w:tcPr>
                  <w:tcW w:w="1040" w:type="dxa"/>
                  <w:tcBorders>
                    <w:top w:val="nil"/>
                    <w:left w:val="nil"/>
                    <w:bottom w:val="single" w:sz="4" w:space="0" w:color="auto"/>
                    <w:right w:val="single" w:sz="4" w:space="0" w:color="auto"/>
                  </w:tcBorders>
                  <w:shd w:val="clear" w:color="auto" w:fill="auto"/>
                  <w:noWrap/>
                  <w:vAlign w:val="bottom"/>
                  <w:hideMark/>
                </w:tcPr>
                <w:p w14:paraId="2A72CAAE" w14:textId="77777777" w:rsidR="00D932A3" w:rsidRDefault="00D932A3" w:rsidP="00D932A3">
                  <w:pPr>
                    <w:jc w:val="right"/>
                    <w:rPr>
                      <w:rFonts w:ascii="Calibri" w:hAnsi="Calibri" w:cs="Calibri"/>
                      <w:color w:val="000000"/>
                    </w:rPr>
                  </w:pPr>
                  <w:r>
                    <w:rPr>
                      <w:rFonts w:ascii="Calibri" w:hAnsi="Calibri" w:cs="Calibri"/>
                      <w:color w:val="000000"/>
                    </w:rPr>
                    <w:t>27.7</w:t>
                  </w:r>
                </w:p>
              </w:tc>
              <w:tc>
                <w:tcPr>
                  <w:tcW w:w="1040" w:type="dxa"/>
                  <w:tcBorders>
                    <w:top w:val="nil"/>
                    <w:left w:val="nil"/>
                    <w:bottom w:val="single" w:sz="4" w:space="0" w:color="auto"/>
                    <w:right w:val="single" w:sz="4" w:space="0" w:color="auto"/>
                  </w:tcBorders>
                  <w:shd w:val="clear" w:color="auto" w:fill="auto"/>
                  <w:noWrap/>
                  <w:vAlign w:val="bottom"/>
                  <w:hideMark/>
                </w:tcPr>
                <w:p w14:paraId="10D64FBA" w14:textId="77777777" w:rsidR="00D932A3" w:rsidRDefault="00D932A3" w:rsidP="00D932A3">
                  <w:pPr>
                    <w:jc w:val="right"/>
                    <w:rPr>
                      <w:rFonts w:ascii="Calibri" w:hAnsi="Calibri" w:cs="Calibri"/>
                      <w:color w:val="000000"/>
                    </w:rPr>
                  </w:pPr>
                  <w:r>
                    <w:rPr>
                      <w:rFonts w:ascii="Calibri" w:hAnsi="Calibri" w:cs="Calibri"/>
                      <w:color w:val="000000"/>
                    </w:rPr>
                    <w:t>271</w:t>
                  </w:r>
                </w:p>
              </w:tc>
              <w:tc>
                <w:tcPr>
                  <w:tcW w:w="1040" w:type="dxa"/>
                  <w:tcBorders>
                    <w:top w:val="nil"/>
                    <w:left w:val="nil"/>
                    <w:bottom w:val="single" w:sz="4" w:space="0" w:color="auto"/>
                    <w:right w:val="single" w:sz="4" w:space="0" w:color="auto"/>
                  </w:tcBorders>
                  <w:shd w:val="clear" w:color="auto" w:fill="auto"/>
                  <w:noWrap/>
                  <w:vAlign w:val="bottom"/>
                  <w:hideMark/>
                </w:tcPr>
                <w:p w14:paraId="08BD563C" w14:textId="77777777" w:rsidR="00D932A3" w:rsidRDefault="00D932A3" w:rsidP="00D932A3">
                  <w:pPr>
                    <w:jc w:val="right"/>
                    <w:rPr>
                      <w:rFonts w:ascii="Calibri" w:hAnsi="Calibri" w:cs="Calibri"/>
                      <w:color w:val="000000"/>
                    </w:rPr>
                  </w:pPr>
                  <w:r>
                    <w:rPr>
                      <w:rFonts w:ascii="Calibri" w:hAnsi="Calibri" w:cs="Calibri"/>
                      <w:color w:val="000000"/>
                    </w:rPr>
                    <w:t>26.8</w:t>
                  </w:r>
                </w:p>
              </w:tc>
              <w:tc>
                <w:tcPr>
                  <w:tcW w:w="1040" w:type="dxa"/>
                  <w:tcBorders>
                    <w:top w:val="nil"/>
                    <w:left w:val="nil"/>
                    <w:bottom w:val="single" w:sz="4" w:space="0" w:color="auto"/>
                    <w:right w:val="single" w:sz="4" w:space="0" w:color="auto"/>
                  </w:tcBorders>
                  <w:shd w:val="clear" w:color="auto" w:fill="auto"/>
                  <w:noWrap/>
                  <w:vAlign w:val="bottom"/>
                  <w:hideMark/>
                </w:tcPr>
                <w:p w14:paraId="62A1F018" w14:textId="77777777" w:rsidR="00D932A3" w:rsidRDefault="00D932A3" w:rsidP="00D932A3">
                  <w:pPr>
                    <w:jc w:val="right"/>
                    <w:rPr>
                      <w:rFonts w:ascii="Calibri" w:hAnsi="Calibri" w:cs="Calibri"/>
                      <w:color w:val="000000"/>
                    </w:rPr>
                  </w:pPr>
                  <w:r>
                    <w:rPr>
                      <w:rFonts w:ascii="Calibri" w:hAnsi="Calibri" w:cs="Calibri"/>
                      <w:color w:val="000000"/>
                    </w:rPr>
                    <w:t>214</w:t>
                  </w:r>
                </w:p>
              </w:tc>
              <w:tc>
                <w:tcPr>
                  <w:tcW w:w="1040" w:type="dxa"/>
                  <w:tcBorders>
                    <w:top w:val="nil"/>
                    <w:left w:val="nil"/>
                    <w:bottom w:val="single" w:sz="4" w:space="0" w:color="auto"/>
                    <w:right w:val="single" w:sz="4" w:space="0" w:color="auto"/>
                  </w:tcBorders>
                  <w:shd w:val="clear" w:color="auto" w:fill="auto"/>
                  <w:noWrap/>
                  <w:vAlign w:val="bottom"/>
                  <w:hideMark/>
                </w:tcPr>
                <w:p w14:paraId="7984C0AD" w14:textId="77777777" w:rsidR="00D932A3" w:rsidRDefault="00D932A3" w:rsidP="00D932A3">
                  <w:pPr>
                    <w:jc w:val="right"/>
                    <w:rPr>
                      <w:rFonts w:ascii="Calibri" w:hAnsi="Calibri" w:cs="Calibri"/>
                      <w:color w:val="000000"/>
                    </w:rPr>
                  </w:pPr>
                  <w:r>
                    <w:rPr>
                      <w:rFonts w:ascii="Calibri" w:hAnsi="Calibri" w:cs="Calibri"/>
                      <w:color w:val="000000"/>
                    </w:rPr>
                    <w:t>25.3</w:t>
                  </w:r>
                </w:p>
              </w:tc>
            </w:tr>
            <w:tr w:rsidR="00D932A3" w14:paraId="4D078168" w14:textId="77777777" w:rsidTr="00D932A3">
              <w:trPr>
                <w:trHeight w:val="3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93F0A32" w14:textId="77777777" w:rsidR="00D932A3" w:rsidRDefault="00D932A3" w:rsidP="00D932A3">
                  <w:pPr>
                    <w:rPr>
                      <w:rFonts w:ascii="Calibri" w:hAnsi="Calibri" w:cs="Calibri"/>
                      <w:b/>
                      <w:bCs/>
                      <w:color w:val="000000"/>
                    </w:rPr>
                  </w:pPr>
                  <w:r>
                    <w:rPr>
                      <w:rFonts w:ascii="Calibri" w:hAnsi="Calibri" w:cs="Calibri"/>
                      <w:b/>
                      <w:bCs/>
                      <w:color w:val="000000"/>
                    </w:rPr>
                    <w:t>Black</w:t>
                  </w:r>
                </w:p>
              </w:tc>
              <w:tc>
                <w:tcPr>
                  <w:tcW w:w="1040" w:type="dxa"/>
                  <w:tcBorders>
                    <w:top w:val="nil"/>
                    <w:left w:val="nil"/>
                    <w:bottom w:val="single" w:sz="4" w:space="0" w:color="auto"/>
                    <w:right w:val="single" w:sz="4" w:space="0" w:color="auto"/>
                  </w:tcBorders>
                  <w:shd w:val="clear" w:color="auto" w:fill="auto"/>
                  <w:noWrap/>
                  <w:vAlign w:val="bottom"/>
                  <w:hideMark/>
                </w:tcPr>
                <w:p w14:paraId="327711FB" w14:textId="77777777" w:rsidR="00D932A3" w:rsidRDefault="00D932A3" w:rsidP="00D932A3">
                  <w:pPr>
                    <w:jc w:val="right"/>
                    <w:rPr>
                      <w:rFonts w:ascii="Calibri" w:hAnsi="Calibri" w:cs="Calibri"/>
                      <w:color w:val="000000"/>
                    </w:rPr>
                  </w:pPr>
                  <w:r>
                    <w:rPr>
                      <w:rFonts w:ascii="Calibri" w:hAnsi="Calibri" w:cs="Calibri"/>
                      <w:color w:val="000000"/>
                    </w:rPr>
                    <w:t>150</w:t>
                  </w:r>
                </w:p>
              </w:tc>
              <w:tc>
                <w:tcPr>
                  <w:tcW w:w="1040" w:type="dxa"/>
                  <w:tcBorders>
                    <w:top w:val="nil"/>
                    <w:left w:val="nil"/>
                    <w:bottom w:val="single" w:sz="4" w:space="0" w:color="auto"/>
                    <w:right w:val="single" w:sz="4" w:space="0" w:color="auto"/>
                  </w:tcBorders>
                  <w:shd w:val="clear" w:color="auto" w:fill="auto"/>
                  <w:noWrap/>
                  <w:vAlign w:val="bottom"/>
                  <w:hideMark/>
                </w:tcPr>
                <w:p w14:paraId="1CF9A0A7" w14:textId="77777777" w:rsidR="00D932A3" w:rsidRDefault="00D932A3" w:rsidP="00D932A3">
                  <w:pPr>
                    <w:jc w:val="right"/>
                    <w:rPr>
                      <w:rFonts w:ascii="Calibri" w:hAnsi="Calibri" w:cs="Calibri"/>
                      <w:color w:val="000000"/>
                    </w:rPr>
                  </w:pPr>
                  <w:r>
                    <w:rPr>
                      <w:rFonts w:ascii="Calibri" w:hAnsi="Calibri" w:cs="Calibri"/>
                      <w:color w:val="000000"/>
                    </w:rPr>
                    <w:t>14.0</w:t>
                  </w:r>
                </w:p>
              </w:tc>
              <w:tc>
                <w:tcPr>
                  <w:tcW w:w="1040" w:type="dxa"/>
                  <w:tcBorders>
                    <w:top w:val="nil"/>
                    <w:left w:val="nil"/>
                    <w:bottom w:val="single" w:sz="4" w:space="0" w:color="auto"/>
                    <w:right w:val="single" w:sz="4" w:space="0" w:color="auto"/>
                  </w:tcBorders>
                  <w:shd w:val="clear" w:color="auto" w:fill="auto"/>
                  <w:noWrap/>
                  <w:vAlign w:val="bottom"/>
                  <w:hideMark/>
                </w:tcPr>
                <w:p w14:paraId="2F94F1AC" w14:textId="77777777" w:rsidR="00D932A3" w:rsidRDefault="00D932A3" w:rsidP="00D932A3">
                  <w:pPr>
                    <w:jc w:val="right"/>
                    <w:rPr>
                      <w:rFonts w:ascii="Calibri" w:hAnsi="Calibri" w:cs="Calibri"/>
                      <w:color w:val="000000"/>
                    </w:rPr>
                  </w:pPr>
                  <w:r>
                    <w:rPr>
                      <w:rFonts w:ascii="Calibri" w:hAnsi="Calibri" w:cs="Calibri"/>
                      <w:color w:val="000000"/>
                    </w:rPr>
                    <w:t>134</w:t>
                  </w:r>
                </w:p>
              </w:tc>
              <w:tc>
                <w:tcPr>
                  <w:tcW w:w="1040" w:type="dxa"/>
                  <w:tcBorders>
                    <w:top w:val="nil"/>
                    <w:left w:val="nil"/>
                    <w:bottom w:val="single" w:sz="4" w:space="0" w:color="auto"/>
                    <w:right w:val="single" w:sz="4" w:space="0" w:color="auto"/>
                  </w:tcBorders>
                  <w:shd w:val="clear" w:color="auto" w:fill="auto"/>
                  <w:noWrap/>
                  <w:vAlign w:val="bottom"/>
                  <w:hideMark/>
                </w:tcPr>
                <w:p w14:paraId="00082682" w14:textId="77777777" w:rsidR="00D932A3" w:rsidRDefault="00D932A3" w:rsidP="00D932A3">
                  <w:pPr>
                    <w:jc w:val="right"/>
                    <w:rPr>
                      <w:rFonts w:ascii="Calibri" w:hAnsi="Calibri" w:cs="Calibri"/>
                      <w:color w:val="000000"/>
                    </w:rPr>
                  </w:pPr>
                  <w:r>
                    <w:rPr>
                      <w:rFonts w:ascii="Calibri" w:hAnsi="Calibri" w:cs="Calibri"/>
                      <w:color w:val="000000"/>
                    </w:rPr>
                    <w:t>13.2</w:t>
                  </w:r>
                </w:p>
              </w:tc>
              <w:tc>
                <w:tcPr>
                  <w:tcW w:w="1040" w:type="dxa"/>
                  <w:tcBorders>
                    <w:top w:val="nil"/>
                    <w:left w:val="nil"/>
                    <w:bottom w:val="single" w:sz="4" w:space="0" w:color="auto"/>
                    <w:right w:val="single" w:sz="4" w:space="0" w:color="auto"/>
                  </w:tcBorders>
                  <w:shd w:val="clear" w:color="auto" w:fill="auto"/>
                  <w:noWrap/>
                  <w:vAlign w:val="bottom"/>
                  <w:hideMark/>
                </w:tcPr>
                <w:p w14:paraId="53BA0698" w14:textId="77777777" w:rsidR="00D932A3" w:rsidRDefault="00D932A3" w:rsidP="00D932A3">
                  <w:pPr>
                    <w:jc w:val="right"/>
                    <w:rPr>
                      <w:rFonts w:ascii="Calibri" w:hAnsi="Calibri" w:cs="Calibri"/>
                      <w:color w:val="000000"/>
                    </w:rPr>
                  </w:pPr>
                  <w:r>
                    <w:rPr>
                      <w:rFonts w:ascii="Calibri" w:hAnsi="Calibri" w:cs="Calibri"/>
                      <w:color w:val="000000"/>
                    </w:rPr>
                    <w:t>87</w:t>
                  </w:r>
                </w:p>
              </w:tc>
              <w:tc>
                <w:tcPr>
                  <w:tcW w:w="1040" w:type="dxa"/>
                  <w:tcBorders>
                    <w:top w:val="nil"/>
                    <w:left w:val="nil"/>
                    <w:bottom w:val="single" w:sz="4" w:space="0" w:color="auto"/>
                    <w:right w:val="single" w:sz="4" w:space="0" w:color="auto"/>
                  </w:tcBorders>
                  <w:shd w:val="clear" w:color="auto" w:fill="auto"/>
                  <w:noWrap/>
                  <w:vAlign w:val="bottom"/>
                  <w:hideMark/>
                </w:tcPr>
                <w:p w14:paraId="229BC5FF" w14:textId="77777777" w:rsidR="00D932A3" w:rsidRDefault="00D932A3" w:rsidP="00D932A3">
                  <w:pPr>
                    <w:jc w:val="right"/>
                    <w:rPr>
                      <w:rFonts w:ascii="Calibri" w:hAnsi="Calibri" w:cs="Calibri"/>
                      <w:color w:val="000000"/>
                    </w:rPr>
                  </w:pPr>
                  <w:r>
                    <w:rPr>
                      <w:rFonts w:ascii="Calibri" w:hAnsi="Calibri" w:cs="Calibri"/>
                      <w:color w:val="000000"/>
                    </w:rPr>
                    <w:t>10.3</w:t>
                  </w:r>
                </w:p>
              </w:tc>
            </w:tr>
            <w:tr w:rsidR="00D932A3" w14:paraId="7E32F08C" w14:textId="77777777" w:rsidTr="00D932A3">
              <w:trPr>
                <w:trHeight w:val="3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3FC4E58" w14:textId="77777777" w:rsidR="00D932A3" w:rsidRDefault="00D932A3" w:rsidP="00D932A3">
                  <w:pPr>
                    <w:rPr>
                      <w:rFonts w:ascii="Calibri" w:hAnsi="Calibri" w:cs="Calibri"/>
                      <w:b/>
                      <w:bCs/>
                      <w:color w:val="000000"/>
                    </w:rPr>
                  </w:pPr>
                  <w:r>
                    <w:rPr>
                      <w:rFonts w:ascii="Calibri" w:hAnsi="Calibri" w:cs="Calibri"/>
                      <w:b/>
                      <w:bCs/>
                      <w:color w:val="000000"/>
                    </w:rPr>
                    <w:t>Latinx</w:t>
                  </w:r>
                </w:p>
              </w:tc>
              <w:tc>
                <w:tcPr>
                  <w:tcW w:w="1040" w:type="dxa"/>
                  <w:tcBorders>
                    <w:top w:val="nil"/>
                    <w:left w:val="nil"/>
                    <w:bottom w:val="single" w:sz="4" w:space="0" w:color="auto"/>
                    <w:right w:val="single" w:sz="4" w:space="0" w:color="auto"/>
                  </w:tcBorders>
                  <w:shd w:val="clear" w:color="auto" w:fill="auto"/>
                  <w:noWrap/>
                  <w:vAlign w:val="bottom"/>
                  <w:hideMark/>
                </w:tcPr>
                <w:p w14:paraId="71565E75" w14:textId="77777777" w:rsidR="00D932A3" w:rsidRDefault="00D932A3" w:rsidP="00D932A3">
                  <w:pPr>
                    <w:jc w:val="right"/>
                    <w:rPr>
                      <w:rFonts w:ascii="Calibri" w:hAnsi="Calibri" w:cs="Calibri"/>
                      <w:color w:val="000000"/>
                    </w:rPr>
                  </w:pPr>
                  <w:r>
                    <w:rPr>
                      <w:rFonts w:ascii="Calibri" w:hAnsi="Calibri" w:cs="Calibri"/>
                      <w:color w:val="000000"/>
                    </w:rPr>
                    <w:t>306</w:t>
                  </w:r>
                </w:p>
              </w:tc>
              <w:tc>
                <w:tcPr>
                  <w:tcW w:w="1040" w:type="dxa"/>
                  <w:tcBorders>
                    <w:top w:val="nil"/>
                    <w:left w:val="nil"/>
                    <w:bottom w:val="single" w:sz="4" w:space="0" w:color="auto"/>
                    <w:right w:val="single" w:sz="4" w:space="0" w:color="auto"/>
                  </w:tcBorders>
                  <w:shd w:val="clear" w:color="auto" w:fill="auto"/>
                  <w:noWrap/>
                  <w:vAlign w:val="bottom"/>
                  <w:hideMark/>
                </w:tcPr>
                <w:p w14:paraId="19729C34" w14:textId="77777777" w:rsidR="00D932A3" w:rsidRDefault="00D932A3" w:rsidP="00D932A3">
                  <w:pPr>
                    <w:jc w:val="right"/>
                    <w:rPr>
                      <w:rFonts w:ascii="Calibri" w:hAnsi="Calibri" w:cs="Calibri"/>
                      <w:color w:val="000000"/>
                    </w:rPr>
                  </w:pPr>
                  <w:r>
                    <w:rPr>
                      <w:rFonts w:ascii="Calibri" w:hAnsi="Calibri" w:cs="Calibri"/>
                      <w:color w:val="000000"/>
                    </w:rPr>
                    <w:t>28.6</w:t>
                  </w:r>
                </w:p>
              </w:tc>
              <w:tc>
                <w:tcPr>
                  <w:tcW w:w="1040" w:type="dxa"/>
                  <w:tcBorders>
                    <w:top w:val="nil"/>
                    <w:left w:val="nil"/>
                    <w:bottom w:val="single" w:sz="4" w:space="0" w:color="auto"/>
                    <w:right w:val="single" w:sz="4" w:space="0" w:color="auto"/>
                  </w:tcBorders>
                  <w:shd w:val="clear" w:color="auto" w:fill="auto"/>
                  <w:noWrap/>
                  <w:vAlign w:val="bottom"/>
                  <w:hideMark/>
                </w:tcPr>
                <w:p w14:paraId="5CDF275E" w14:textId="77777777" w:rsidR="00D932A3" w:rsidRDefault="00D932A3" w:rsidP="00D932A3">
                  <w:pPr>
                    <w:jc w:val="right"/>
                    <w:rPr>
                      <w:rFonts w:ascii="Calibri" w:hAnsi="Calibri" w:cs="Calibri"/>
                      <w:color w:val="000000"/>
                    </w:rPr>
                  </w:pPr>
                  <w:r>
                    <w:rPr>
                      <w:rFonts w:ascii="Calibri" w:hAnsi="Calibri" w:cs="Calibri"/>
                      <w:color w:val="000000"/>
                    </w:rPr>
                    <w:t>308</w:t>
                  </w:r>
                </w:p>
              </w:tc>
              <w:tc>
                <w:tcPr>
                  <w:tcW w:w="1040" w:type="dxa"/>
                  <w:tcBorders>
                    <w:top w:val="nil"/>
                    <w:left w:val="nil"/>
                    <w:bottom w:val="single" w:sz="4" w:space="0" w:color="auto"/>
                    <w:right w:val="single" w:sz="4" w:space="0" w:color="auto"/>
                  </w:tcBorders>
                  <w:shd w:val="clear" w:color="auto" w:fill="auto"/>
                  <w:noWrap/>
                  <w:vAlign w:val="bottom"/>
                  <w:hideMark/>
                </w:tcPr>
                <w:p w14:paraId="77F62EFD" w14:textId="77777777" w:rsidR="00D932A3" w:rsidRDefault="00D932A3" w:rsidP="00D932A3">
                  <w:pPr>
                    <w:jc w:val="right"/>
                    <w:rPr>
                      <w:rFonts w:ascii="Calibri" w:hAnsi="Calibri" w:cs="Calibri"/>
                      <w:color w:val="000000"/>
                    </w:rPr>
                  </w:pPr>
                  <w:r>
                    <w:rPr>
                      <w:rFonts w:ascii="Calibri" w:hAnsi="Calibri" w:cs="Calibri"/>
                      <w:color w:val="000000"/>
                    </w:rPr>
                    <w:t>30.4</w:t>
                  </w:r>
                </w:p>
              </w:tc>
              <w:tc>
                <w:tcPr>
                  <w:tcW w:w="1040" w:type="dxa"/>
                  <w:tcBorders>
                    <w:top w:val="nil"/>
                    <w:left w:val="nil"/>
                    <w:bottom w:val="single" w:sz="4" w:space="0" w:color="auto"/>
                    <w:right w:val="single" w:sz="4" w:space="0" w:color="auto"/>
                  </w:tcBorders>
                  <w:shd w:val="clear" w:color="auto" w:fill="auto"/>
                  <w:noWrap/>
                  <w:vAlign w:val="bottom"/>
                  <w:hideMark/>
                </w:tcPr>
                <w:p w14:paraId="3A75AB0D" w14:textId="77777777" w:rsidR="00D932A3" w:rsidRDefault="00D932A3" w:rsidP="00D932A3">
                  <w:pPr>
                    <w:jc w:val="right"/>
                    <w:rPr>
                      <w:rFonts w:ascii="Calibri" w:hAnsi="Calibri" w:cs="Calibri"/>
                      <w:color w:val="000000"/>
                    </w:rPr>
                  </w:pPr>
                  <w:r>
                    <w:rPr>
                      <w:rFonts w:ascii="Calibri" w:hAnsi="Calibri" w:cs="Calibri"/>
                      <w:color w:val="000000"/>
                    </w:rPr>
                    <w:t>267</w:t>
                  </w:r>
                </w:p>
              </w:tc>
              <w:tc>
                <w:tcPr>
                  <w:tcW w:w="1040" w:type="dxa"/>
                  <w:tcBorders>
                    <w:top w:val="nil"/>
                    <w:left w:val="nil"/>
                    <w:bottom w:val="single" w:sz="4" w:space="0" w:color="auto"/>
                    <w:right w:val="single" w:sz="4" w:space="0" w:color="auto"/>
                  </w:tcBorders>
                  <w:shd w:val="clear" w:color="auto" w:fill="auto"/>
                  <w:noWrap/>
                  <w:vAlign w:val="bottom"/>
                  <w:hideMark/>
                </w:tcPr>
                <w:p w14:paraId="4F2FF766" w14:textId="77777777" w:rsidR="00D932A3" w:rsidRDefault="00D932A3" w:rsidP="00D932A3">
                  <w:pPr>
                    <w:jc w:val="right"/>
                    <w:rPr>
                      <w:rFonts w:ascii="Calibri" w:hAnsi="Calibri" w:cs="Calibri"/>
                      <w:color w:val="000000"/>
                    </w:rPr>
                  </w:pPr>
                  <w:r>
                    <w:rPr>
                      <w:rFonts w:ascii="Calibri" w:hAnsi="Calibri" w:cs="Calibri"/>
                      <w:color w:val="000000"/>
                    </w:rPr>
                    <w:t>31.6</w:t>
                  </w:r>
                </w:p>
              </w:tc>
            </w:tr>
            <w:tr w:rsidR="00D932A3" w14:paraId="3736D348" w14:textId="77777777" w:rsidTr="00D932A3">
              <w:trPr>
                <w:trHeight w:val="3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3432BAA" w14:textId="77777777" w:rsidR="00D932A3" w:rsidRDefault="00D932A3" w:rsidP="00D932A3">
                  <w:pPr>
                    <w:rPr>
                      <w:rFonts w:ascii="Calibri" w:hAnsi="Calibri" w:cs="Calibri"/>
                      <w:b/>
                      <w:bCs/>
                      <w:color w:val="000000"/>
                    </w:rPr>
                  </w:pPr>
                  <w:r>
                    <w:rPr>
                      <w:rFonts w:ascii="Calibri" w:hAnsi="Calibri" w:cs="Calibri"/>
                      <w:b/>
                      <w:bCs/>
                      <w:color w:val="000000"/>
                    </w:rPr>
                    <w:t>Two or more</w:t>
                  </w:r>
                </w:p>
              </w:tc>
              <w:tc>
                <w:tcPr>
                  <w:tcW w:w="1040" w:type="dxa"/>
                  <w:tcBorders>
                    <w:top w:val="nil"/>
                    <w:left w:val="nil"/>
                    <w:bottom w:val="single" w:sz="4" w:space="0" w:color="auto"/>
                    <w:right w:val="single" w:sz="4" w:space="0" w:color="auto"/>
                  </w:tcBorders>
                  <w:shd w:val="clear" w:color="auto" w:fill="auto"/>
                  <w:noWrap/>
                  <w:vAlign w:val="bottom"/>
                  <w:hideMark/>
                </w:tcPr>
                <w:p w14:paraId="42EED586" w14:textId="77777777" w:rsidR="00D932A3" w:rsidRDefault="00D932A3" w:rsidP="00D932A3">
                  <w:pPr>
                    <w:jc w:val="right"/>
                    <w:rPr>
                      <w:rFonts w:ascii="Calibri" w:hAnsi="Calibri" w:cs="Calibri"/>
                      <w:color w:val="000000"/>
                    </w:rPr>
                  </w:pPr>
                  <w:r>
                    <w:rPr>
                      <w:rFonts w:ascii="Calibri" w:hAnsi="Calibri" w:cs="Calibri"/>
                      <w:color w:val="000000"/>
                    </w:rPr>
                    <w:t>88</w:t>
                  </w:r>
                </w:p>
              </w:tc>
              <w:tc>
                <w:tcPr>
                  <w:tcW w:w="1040" w:type="dxa"/>
                  <w:tcBorders>
                    <w:top w:val="nil"/>
                    <w:left w:val="nil"/>
                    <w:bottom w:val="single" w:sz="4" w:space="0" w:color="auto"/>
                    <w:right w:val="single" w:sz="4" w:space="0" w:color="auto"/>
                  </w:tcBorders>
                  <w:shd w:val="clear" w:color="auto" w:fill="auto"/>
                  <w:noWrap/>
                  <w:vAlign w:val="bottom"/>
                  <w:hideMark/>
                </w:tcPr>
                <w:p w14:paraId="5F825B6F" w14:textId="77777777" w:rsidR="00D932A3" w:rsidRDefault="00D932A3" w:rsidP="00D932A3">
                  <w:pPr>
                    <w:jc w:val="right"/>
                    <w:rPr>
                      <w:rFonts w:ascii="Calibri" w:hAnsi="Calibri" w:cs="Calibri"/>
                      <w:color w:val="000000"/>
                    </w:rPr>
                  </w:pPr>
                  <w:r>
                    <w:rPr>
                      <w:rFonts w:ascii="Calibri" w:hAnsi="Calibri" w:cs="Calibri"/>
                      <w:color w:val="000000"/>
                    </w:rPr>
                    <w:t>8.2</w:t>
                  </w:r>
                </w:p>
              </w:tc>
              <w:tc>
                <w:tcPr>
                  <w:tcW w:w="1040" w:type="dxa"/>
                  <w:tcBorders>
                    <w:top w:val="nil"/>
                    <w:left w:val="nil"/>
                    <w:bottom w:val="single" w:sz="4" w:space="0" w:color="auto"/>
                    <w:right w:val="single" w:sz="4" w:space="0" w:color="auto"/>
                  </w:tcBorders>
                  <w:shd w:val="clear" w:color="auto" w:fill="auto"/>
                  <w:noWrap/>
                  <w:vAlign w:val="bottom"/>
                  <w:hideMark/>
                </w:tcPr>
                <w:p w14:paraId="26FA956E" w14:textId="77777777" w:rsidR="00D932A3" w:rsidRDefault="00D932A3" w:rsidP="00D932A3">
                  <w:pPr>
                    <w:jc w:val="right"/>
                    <w:rPr>
                      <w:rFonts w:ascii="Calibri" w:hAnsi="Calibri" w:cs="Calibri"/>
                      <w:color w:val="000000"/>
                    </w:rPr>
                  </w:pPr>
                  <w:r>
                    <w:rPr>
                      <w:rFonts w:ascii="Calibri" w:hAnsi="Calibri" w:cs="Calibri"/>
                      <w:color w:val="000000"/>
                    </w:rPr>
                    <w:t>73</w:t>
                  </w:r>
                </w:p>
              </w:tc>
              <w:tc>
                <w:tcPr>
                  <w:tcW w:w="1040" w:type="dxa"/>
                  <w:tcBorders>
                    <w:top w:val="nil"/>
                    <w:left w:val="nil"/>
                    <w:bottom w:val="single" w:sz="4" w:space="0" w:color="auto"/>
                    <w:right w:val="single" w:sz="4" w:space="0" w:color="auto"/>
                  </w:tcBorders>
                  <w:shd w:val="clear" w:color="auto" w:fill="auto"/>
                  <w:noWrap/>
                  <w:vAlign w:val="bottom"/>
                  <w:hideMark/>
                </w:tcPr>
                <w:p w14:paraId="76436A36" w14:textId="77777777" w:rsidR="00D932A3" w:rsidRDefault="00D932A3" w:rsidP="00D932A3">
                  <w:pPr>
                    <w:jc w:val="right"/>
                    <w:rPr>
                      <w:rFonts w:ascii="Calibri" w:hAnsi="Calibri" w:cs="Calibri"/>
                      <w:color w:val="000000"/>
                    </w:rPr>
                  </w:pPr>
                  <w:r>
                    <w:rPr>
                      <w:rFonts w:ascii="Calibri" w:hAnsi="Calibri" w:cs="Calibri"/>
                      <w:color w:val="000000"/>
                    </w:rPr>
                    <w:t>7.2</w:t>
                  </w:r>
                </w:p>
              </w:tc>
              <w:tc>
                <w:tcPr>
                  <w:tcW w:w="1040" w:type="dxa"/>
                  <w:tcBorders>
                    <w:top w:val="nil"/>
                    <w:left w:val="nil"/>
                    <w:bottom w:val="single" w:sz="4" w:space="0" w:color="auto"/>
                    <w:right w:val="single" w:sz="4" w:space="0" w:color="auto"/>
                  </w:tcBorders>
                  <w:shd w:val="clear" w:color="auto" w:fill="auto"/>
                  <w:noWrap/>
                  <w:vAlign w:val="bottom"/>
                  <w:hideMark/>
                </w:tcPr>
                <w:p w14:paraId="134E7DE0" w14:textId="77777777" w:rsidR="00D932A3" w:rsidRDefault="00D932A3" w:rsidP="00D932A3">
                  <w:pPr>
                    <w:jc w:val="right"/>
                    <w:rPr>
                      <w:rFonts w:ascii="Calibri" w:hAnsi="Calibri" w:cs="Calibri"/>
                      <w:color w:val="000000"/>
                    </w:rPr>
                  </w:pPr>
                  <w:r>
                    <w:rPr>
                      <w:rFonts w:ascii="Calibri" w:hAnsi="Calibri" w:cs="Calibri"/>
                      <w:color w:val="000000"/>
                    </w:rPr>
                    <w:t>74</w:t>
                  </w:r>
                </w:p>
              </w:tc>
              <w:tc>
                <w:tcPr>
                  <w:tcW w:w="1040" w:type="dxa"/>
                  <w:tcBorders>
                    <w:top w:val="nil"/>
                    <w:left w:val="nil"/>
                    <w:bottom w:val="single" w:sz="4" w:space="0" w:color="auto"/>
                    <w:right w:val="single" w:sz="4" w:space="0" w:color="auto"/>
                  </w:tcBorders>
                  <w:shd w:val="clear" w:color="auto" w:fill="auto"/>
                  <w:noWrap/>
                  <w:vAlign w:val="bottom"/>
                  <w:hideMark/>
                </w:tcPr>
                <w:p w14:paraId="453FAF59" w14:textId="77777777" w:rsidR="00D932A3" w:rsidRDefault="00D932A3" w:rsidP="00D932A3">
                  <w:pPr>
                    <w:jc w:val="right"/>
                    <w:rPr>
                      <w:rFonts w:ascii="Calibri" w:hAnsi="Calibri" w:cs="Calibri"/>
                      <w:color w:val="000000"/>
                    </w:rPr>
                  </w:pPr>
                  <w:r>
                    <w:rPr>
                      <w:rFonts w:ascii="Calibri" w:hAnsi="Calibri" w:cs="Calibri"/>
                      <w:color w:val="000000"/>
                    </w:rPr>
                    <w:t>8.8</w:t>
                  </w:r>
                </w:p>
              </w:tc>
            </w:tr>
            <w:tr w:rsidR="00D932A3" w14:paraId="0079A1A2" w14:textId="77777777" w:rsidTr="00D932A3">
              <w:trPr>
                <w:trHeight w:val="3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D5444DA" w14:textId="77777777" w:rsidR="00D932A3" w:rsidRDefault="00D932A3" w:rsidP="00D932A3">
                  <w:pPr>
                    <w:rPr>
                      <w:rFonts w:ascii="Calibri" w:hAnsi="Calibri" w:cs="Calibri"/>
                      <w:b/>
                      <w:bCs/>
                      <w:color w:val="000000"/>
                    </w:rPr>
                  </w:pPr>
                  <w:r>
                    <w:rPr>
                      <w:rFonts w:ascii="Calibri" w:hAnsi="Calibri" w:cs="Calibri"/>
                      <w:b/>
                      <w:bCs/>
                      <w:color w:val="000000"/>
                    </w:rPr>
                    <w:t>White</w:t>
                  </w:r>
                </w:p>
              </w:tc>
              <w:tc>
                <w:tcPr>
                  <w:tcW w:w="1040" w:type="dxa"/>
                  <w:tcBorders>
                    <w:top w:val="nil"/>
                    <w:left w:val="nil"/>
                    <w:bottom w:val="single" w:sz="4" w:space="0" w:color="auto"/>
                    <w:right w:val="single" w:sz="4" w:space="0" w:color="auto"/>
                  </w:tcBorders>
                  <w:shd w:val="clear" w:color="auto" w:fill="auto"/>
                  <w:noWrap/>
                  <w:vAlign w:val="bottom"/>
                  <w:hideMark/>
                </w:tcPr>
                <w:p w14:paraId="34E234EA" w14:textId="77777777" w:rsidR="00D932A3" w:rsidRDefault="00D932A3" w:rsidP="00D932A3">
                  <w:pPr>
                    <w:jc w:val="right"/>
                    <w:rPr>
                      <w:rFonts w:ascii="Calibri" w:hAnsi="Calibri" w:cs="Calibri"/>
                      <w:color w:val="000000"/>
                    </w:rPr>
                  </w:pPr>
                  <w:r>
                    <w:rPr>
                      <w:rFonts w:ascii="Calibri" w:hAnsi="Calibri" w:cs="Calibri"/>
                      <w:color w:val="000000"/>
                    </w:rPr>
                    <w:t>230</w:t>
                  </w:r>
                </w:p>
              </w:tc>
              <w:tc>
                <w:tcPr>
                  <w:tcW w:w="1040" w:type="dxa"/>
                  <w:tcBorders>
                    <w:top w:val="nil"/>
                    <w:left w:val="nil"/>
                    <w:bottom w:val="single" w:sz="4" w:space="0" w:color="auto"/>
                    <w:right w:val="single" w:sz="4" w:space="0" w:color="auto"/>
                  </w:tcBorders>
                  <w:shd w:val="clear" w:color="auto" w:fill="auto"/>
                  <w:noWrap/>
                  <w:vAlign w:val="bottom"/>
                  <w:hideMark/>
                </w:tcPr>
                <w:p w14:paraId="6514C70D" w14:textId="77777777" w:rsidR="00D932A3" w:rsidRDefault="00D932A3" w:rsidP="00D932A3">
                  <w:pPr>
                    <w:jc w:val="right"/>
                    <w:rPr>
                      <w:rFonts w:ascii="Calibri" w:hAnsi="Calibri" w:cs="Calibri"/>
                      <w:color w:val="000000"/>
                    </w:rPr>
                  </w:pPr>
                  <w:r>
                    <w:rPr>
                      <w:rFonts w:ascii="Calibri" w:hAnsi="Calibri" w:cs="Calibri"/>
                      <w:color w:val="000000"/>
                    </w:rPr>
                    <w:t>21.5</w:t>
                  </w:r>
                </w:p>
              </w:tc>
              <w:tc>
                <w:tcPr>
                  <w:tcW w:w="1040" w:type="dxa"/>
                  <w:tcBorders>
                    <w:top w:val="nil"/>
                    <w:left w:val="nil"/>
                    <w:bottom w:val="single" w:sz="4" w:space="0" w:color="auto"/>
                    <w:right w:val="single" w:sz="4" w:space="0" w:color="auto"/>
                  </w:tcBorders>
                  <w:shd w:val="clear" w:color="auto" w:fill="auto"/>
                  <w:noWrap/>
                  <w:vAlign w:val="bottom"/>
                  <w:hideMark/>
                </w:tcPr>
                <w:p w14:paraId="692539F4" w14:textId="77777777" w:rsidR="00D932A3" w:rsidRDefault="00D932A3" w:rsidP="00D932A3">
                  <w:pPr>
                    <w:jc w:val="right"/>
                    <w:rPr>
                      <w:rFonts w:ascii="Calibri" w:hAnsi="Calibri" w:cs="Calibri"/>
                      <w:color w:val="000000"/>
                    </w:rPr>
                  </w:pPr>
                  <w:r>
                    <w:rPr>
                      <w:rFonts w:ascii="Calibri" w:hAnsi="Calibri" w:cs="Calibri"/>
                      <w:color w:val="000000"/>
                    </w:rPr>
                    <w:t>227</w:t>
                  </w:r>
                </w:p>
              </w:tc>
              <w:tc>
                <w:tcPr>
                  <w:tcW w:w="1040" w:type="dxa"/>
                  <w:tcBorders>
                    <w:top w:val="nil"/>
                    <w:left w:val="nil"/>
                    <w:bottom w:val="single" w:sz="4" w:space="0" w:color="auto"/>
                    <w:right w:val="single" w:sz="4" w:space="0" w:color="auto"/>
                  </w:tcBorders>
                  <w:shd w:val="clear" w:color="auto" w:fill="auto"/>
                  <w:noWrap/>
                  <w:vAlign w:val="bottom"/>
                  <w:hideMark/>
                </w:tcPr>
                <w:p w14:paraId="542D259F" w14:textId="77777777" w:rsidR="00D932A3" w:rsidRDefault="00D932A3" w:rsidP="00D932A3">
                  <w:pPr>
                    <w:jc w:val="right"/>
                    <w:rPr>
                      <w:rFonts w:ascii="Calibri" w:hAnsi="Calibri" w:cs="Calibri"/>
                      <w:color w:val="000000"/>
                    </w:rPr>
                  </w:pPr>
                  <w:r>
                    <w:rPr>
                      <w:rFonts w:ascii="Calibri" w:hAnsi="Calibri" w:cs="Calibri"/>
                      <w:color w:val="000000"/>
                    </w:rPr>
                    <w:t>22.4</w:t>
                  </w:r>
                </w:p>
              </w:tc>
              <w:tc>
                <w:tcPr>
                  <w:tcW w:w="1040" w:type="dxa"/>
                  <w:tcBorders>
                    <w:top w:val="nil"/>
                    <w:left w:val="nil"/>
                    <w:bottom w:val="single" w:sz="4" w:space="0" w:color="auto"/>
                    <w:right w:val="single" w:sz="4" w:space="0" w:color="auto"/>
                  </w:tcBorders>
                  <w:shd w:val="clear" w:color="auto" w:fill="auto"/>
                  <w:noWrap/>
                  <w:vAlign w:val="bottom"/>
                  <w:hideMark/>
                </w:tcPr>
                <w:p w14:paraId="630938C0" w14:textId="77777777" w:rsidR="00D932A3" w:rsidRDefault="00D932A3" w:rsidP="00D932A3">
                  <w:pPr>
                    <w:jc w:val="right"/>
                    <w:rPr>
                      <w:rFonts w:ascii="Calibri" w:hAnsi="Calibri" w:cs="Calibri"/>
                      <w:color w:val="000000"/>
                    </w:rPr>
                  </w:pPr>
                  <w:r>
                    <w:rPr>
                      <w:rFonts w:ascii="Calibri" w:hAnsi="Calibri" w:cs="Calibri"/>
                      <w:color w:val="000000"/>
                    </w:rPr>
                    <w:t>203</w:t>
                  </w:r>
                </w:p>
              </w:tc>
              <w:tc>
                <w:tcPr>
                  <w:tcW w:w="1040" w:type="dxa"/>
                  <w:tcBorders>
                    <w:top w:val="nil"/>
                    <w:left w:val="nil"/>
                    <w:bottom w:val="single" w:sz="4" w:space="0" w:color="auto"/>
                    <w:right w:val="single" w:sz="4" w:space="0" w:color="auto"/>
                  </w:tcBorders>
                  <w:shd w:val="clear" w:color="auto" w:fill="auto"/>
                  <w:noWrap/>
                  <w:vAlign w:val="bottom"/>
                  <w:hideMark/>
                </w:tcPr>
                <w:p w14:paraId="73D2FE7B" w14:textId="77777777" w:rsidR="00D932A3" w:rsidRDefault="00D932A3" w:rsidP="00D932A3">
                  <w:pPr>
                    <w:jc w:val="right"/>
                    <w:rPr>
                      <w:rFonts w:ascii="Calibri" w:hAnsi="Calibri" w:cs="Calibri"/>
                      <w:color w:val="000000"/>
                    </w:rPr>
                  </w:pPr>
                  <w:r>
                    <w:rPr>
                      <w:rFonts w:ascii="Calibri" w:hAnsi="Calibri" w:cs="Calibri"/>
                      <w:color w:val="000000"/>
                    </w:rPr>
                    <w:t>24.0</w:t>
                  </w:r>
                </w:p>
              </w:tc>
            </w:tr>
            <w:tr w:rsidR="00D932A3" w14:paraId="311AB3D4" w14:textId="77777777" w:rsidTr="00D932A3">
              <w:trPr>
                <w:trHeight w:val="3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53A7B86" w14:textId="77777777" w:rsidR="00D932A3" w:rsidRDefault="00D932A3" w:rsidP="00D932A3">
                  <w:pPr>
                    <w:rPr>
                      <w:rFonts w:ascii="Calibri" w:hAnsi="Calibri" w:cs="Calibri"/>
                      <w:b/>
                      <w:bCs/>
                      <w:color w:val="000000"/>
                    </w:rPr>
                  </w:pPr>
                  <w:r>
                    <w:rPr>
                      <w:rFonts w:ascii="Calibri" w:hAnsi="Calibri" w:cs="Calibri"/>
                      <w:b/>
                      <w:bCs/>
                      <w:color w:val="000000"/>
                    </w:rPr>
                    <w:t>Total</w:t>
                  </w:r>
                </w:p>
              </w:tc>
              <w:tc>
                <w:tcPr>
                  <w:tcW w:w="1040" w:type="dxa"/>
                  <w:tcBorders>
                    <w:top w:val="nil"/>
                    <w:left w:val="nil"/>
                    <w:bottom w:val="single" w:sz="4" w:space="0" w:color="auto"/>
                    <w:right w:val="single" w:sz="4" w:space="0" w:color="auto"/>
                  </w:tcBorders>
                  <w:shd w:val="clear" w:color="auto" w:fill="auto"/>
                  <w:noWrap/>
                  <w:vAlign w:val="bottom"/>
                  <w:hideMark/>
                </w:tcPr>
                <w:p w14:paraId="3FA19BF2" w14:textId="77777777" w:rsidR="00D932A3" w:rsidRDefault="00D932A3" w:rsidP="00D932A3">
                  <w:pPr>
                    <w:jc w:val="right"/>
                    <w:rPr>
                      <w:rFonts w:ascii="Calibri" w:hAnsi="Calibri" w:cs="Calibri"/>
                      <w:b/>
                      <w:bCs/>
                      <w:color w:val="000000"/>
                    </w:rPr>
                  </w:pPr>
                  <w:r>
                    <w:rPr>
                      <w:rFonts w:ascii="Calibri" w:hAnsi="Calibri" w:cs="Calibri"/>
                      <w:b/>
                      <w:bCs/>
                      <w:color w:val="000000"/>
                    </w:rPr>
                    <w:t>1070</w:t>
                  </w:r>
                </w:p>
              </w:tc>
              <w:tc>
                <w:tcPr>
                  <w:tcW w:w="1040" w:type="dxa"/>
                  <w:tcBorders>
                    <w:top w:val="nil"/>
                    <w:left w:val="nil"/>
                    <w:bottom w:val="single" w:sz="4" w:space="0" w:color="auto"/>
                    <w:right w:val="single" w:sz="4" w:space="0" w:color="auto"/>
                  </w:tcBorders>
                  <w:shd w:val="clear" w:color="auto" w:fill="auto"/>
                  <w:noWrap/>
                  <w:vAlign w:val="bottom"/>
                  <w:hideMark/>
                </w:tcPr>
                <w:p w14:paraId="35E8772B" w14:textId="77777777" w:rsidR="00D932A3" w:rsidRDefault="00D932A3" w:rsidP="00D932A3">
                  <w:pPr>
                    <w:jc w:val="right"/>
                    <w:rPr>
                      <w:rFonts w:ascii="Calibri" w:hAnsi="Calibri" w:cs="Calibri"/>
                      <w:color w:val="000000"/>
                    </w:rPr>
                  </w:pPr>
                  <w:r>
                    <w:rPr>
                      <w:rFonts w:ascii="Calibri" w:hAnsi="Calibri" w:cs="Calibri"/>
                      <w:color w:val="000000"/>
                    </w:rPr>
                    <w:t>100.0</w:t>
                  </w:r>
                </w:p>
              </w:tc>
              <w:tc>
                <w:tcPr>
                  <w:tcW w:w="1040" w:type="dxa"/>
                  <w:tcBorders>
                    <w:top w:val="nil"/>
                    <w:left w:val="nil"/>
                    <w:bottom w:val="single" w:sz="4" w:space="0" w:color="auto"/>
                    <w:right w:val="single" w:sz="4" w:space="0" w:color="auto"/>
                  </w:tcBorders>
                  <w:shd w:val="clear" w:color="auto" w:fill="auto"/>
                  <w:noWrap/>
                  <w:vAlign w:val="bottom"/>
                  <w:hideMark/>
                </w:tcPr>
                <w:p w14:paraId="323087CF" w14:textId="77777777" w:rsidR="00D932A3" w:rsidRDefault="00D932A3" w:rsidP="00D932A3">
                  <w:pPr>
                    <w:jc w:val="right"/>
                    <w:rPr>
                      <w:rFonts w:ascii="Calibri" w:hAnsi="Calibri" w:cs="Calibri"/>
                      <w:b/>
                      <w:bCs/>
                      <w:color w:val="000000"/>
                    </w:rPr>
                  </w:pPr>
                  <w:r>
                    <w:rPr>
                      <w:rFonts w:ascii="Calibri" w:hAnsi="Calibri" w:cs="Calibri"/>
                      <w:b/>
                      <w:bCs/>
                      <w:color w:val="000000"/>
                    </w:rPr>
                    <w:t>1013</w:t>
                  </w:r>
                </w:p>
              </w:tc>
              <w:tc>
                <w:tcPr>
                  <w:tcW w:w="1040" w:type="dxa"/>
                  <w:tcBorders>
                    <w:top w:val="nil"/>
                    <w:left w:val="nil"/>
                    <w:bottom w:val="single" w:sz="4" w:space="0" w:color="auto"/>
                    <w:right w:val="single" w:sz="4" w:space="0" w:color="auto"/>
                  </w:tcBorders>
                  <w:shd w:val="clear" w:color="auto" w:fill="auto"/>
                  <w:noWrap/>
                  <w:vAlign w:val="bottom"/>
                  <w:hideMark/>
                </w:tcPr>
                <w:p w14:paraId="0AD6EC37" w14:textId="77777777" w:rsidR="00D932A3" w:rsidRDefault="00D932A3" w:rsidP="00D932A3">
                  <w:pPr>
                    <w:jc w:val="right"/>
                    <w:rPr>
                      <w:rFonts w:ascii="Calibri" w:hAnsi="Calibri" w:cs="Calibri"/>
                      <w:b/>
                      <w:bCs/>
                      <w:color w:val="000000"/>
                    </w:rPr>
                  </w:pPr>
                  <w:r>
                    <w:rPr>
                      <w:rFonts w:ascii="Calibri" w:hAnsi="Calibri" w:cs="Calibri"/>
                      <w:b/>
                      <w:bCs/>
                      <w:color w:val="000000"/>
                    </w:rPr>
                    <w:t>100.0</w:t>
                  </w:r>
                </w:p>
              </w:tc>
              <w:tc>
                <w:tcPr>
                  <w:tcW w:w="1040" w:type="dxa"/>
                  <w:tcBorders>
                    <w:top w:val="nil"/>
                    <w:left w:val="nil"/>
                    <w:bottom w:val="single" w:sz="4" w:space="0" w:color="auto"/>
                    <w:right w:val="single" w:sz="4" w:space="0" w:color="auto"/>
                  </w:tcBorders>
                  <w:shd w:val="clear" w:color="auto" w:fill="auto"/>
                  <w:noWrap/>
                  <w:vAlign w:val="bottom"/>
                  <w:hideMark/>
                </w:tcPr>
                <w:p w14:paraId="7230AF8D" w14:textId="77777777" w:rsidR="00D932A3" w:rsidRDefault="00D932A3" w:rsidP="00D932A3">
                  <w:pPr>
                    <w:jc w:val="right"/>
                    <w:rPr>
                      <w:rFonts w:ascii="Calibri" w:hAnsi="Calibri" w:cs="Calibri"/>
                      <w:b/>
                      <w:bCs/>
                      <w:color w:val="000000"/>
                    </w:rPr>
                  </w:pPr>
                  <w:r>
                    <w:rPr>
                      <w:rFonts w:ascii="Calibri" w:hAnsi="Calibri" w:cs="Calibri"/>
                      <w:b/>
                      <w:bCs/>
                      <w:color w:val="000000"/>
                    </w:rPr>
                    <w:t>845</w:t>
                  </w:r>
                </w:p>
              </w:tc>
              <w:tc>
                <w:tcPr>
                  <w:tcW w:w="1040" w:type="dxa"/>
                  <w:tcBorders>
                    <w:top w:val="nil"/>
                    <w:left w:val="nil"/>
                    <w:bottom w:val="single" w:sz="4" w:space="0" w:color="auto"/>
                    <w:right w:val="single" w:sz="4" w:space="0" w:color="auto"/>
                  </w:tcBorders>
                  <w:shd w:val="clear" w:color="auto" w:fill="auto"/>
                  <w:noWrap/>
                  <w:vAlign w:val="bottom"/>
                  <w:hideMark/>
                </w:tcPr>
                <w:p w14:paraId="50CBAF8E" w14:textId="77777777" w:rsidR="00D932A3" w:rsidRDefault="00D932A3" w:rsidP="00D932A3">
                  <w:pPr>
                    <w:jc w:val="right"/>
                    <w:rPr>
                      <w:rFonts w:ascii="Calibri" w:hAnsi="Calibri" w:cs="Calibri"/>
                      <w:b/>
                      <w:bCs/>
                      <w:color w:val="000000"/>
                    </w:rPr>
                  </w:pPr>
                  <w:r>
                    <w:rPr>
                      <w:rFonts w:ascii="Calibri" w:hAnsi="Calibri" w:cs="Calibri"/>
                      <w:b/>
                      <w:bCs/>
                      <w:color w:val="000000"/>
                    </w:rPr>
                    <w:t>100.0</w:t>
                  </w:r>
                </w:p>
              </w:tc>
            </w:tr>
          </w:tbl>
          <w:p w14:paraId="744E2312" w14:textId="77777777" w:rsidR="00990613" w:rsidRPr="00990613" w:rsidRDefault="00990613" w:rsidP="00EE3904">
            <w:pPr>
              <w:rPr>
                <w:rFonts w:ascii="Helvetica Neue" w:eastAsia="Avenir Black" w:hAnsi="Helvetica Neue" w:cs="Avenir Black"/>
                <w:sz w:val="22"/>
                <w:szCs w:val="22"/>
              </w:rPr>
            </w:pPr>
          </w:p>
          <w:p w14:paraId="2B91F866" w14:textId="1B49E8DC" w:rsidR="00F77397" w:rsidRPr="007335EF" w:rsidRDefault="00F77397" w:rsidP="00EE3904">
            <w:pPr>
              <w:rPr>
                <w:rFonts w:ascii="Helvetica Neue" w:hAnsi="Helvetica Neue"/>
                <w:b/>
                <w:bCs/>
                <w:sz w:val="22"/>
                <w:szCs w:val="22"/>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495DE716" w14:textId="77777777" w:rsidR="00BD3482" w:rsidRDefault="00BD3482" w:rsidP="00EE3904">
            <w:pPr>
              <w:rPr>
                <w:rFonts w:ascii="Helvetica Neue" w:hAnsi="Helvetica Neue"/>
                <w:sz w:val="22"/>
                <w:szCs w:val="22"/>
              </w:rPr>
            </w:pPr>
          </w:p>
          <w:p w14:paraId="1BED5724" w14:textId="77777777" w:rsidR="00F77397" w:rsidRDefault="00D932A3" w:rsidP="00EE3904">
            <w:pPr>
              <w:rPr>
                <w:rFonts w:ascii="Helvetica Neue" w:hAnsi="Helvetica Neue"/>
                <w:sz w:val="22"/>
                <w:szCs w:val="22"/>
              </w:rPr>
            </w:pPr>
            <w:r>
              <w:rPr>
                <w:rFonts w:ascii="Helvetica Neue" w:hAnsi="Helvetica Neue"/>
                <w:sz w:val="22"/>
                <w:szCs w:val="22"/>
              </w:rPr>
              <w:t>Discuss with academic counselors and Society of Scholars coordinators to identify student needs, especially those of Asian and Black students, that POSCI instructors might address in course offerings.</w:t>
            </w:r>
          </w:p>
          <w:p w14:paraId="684F20FC" w14:textId="32770AFD" w:rsidR="00BD3482" w:rsidRPr="007335EF" w:rsidRDefault="00BD3482" w:rsidP="00EE3904">
            <w:pPr>
              <w:rPr>
                <w:rFonts w:ascii="Helvetica Neue" w:hAnsi="Helvetica Neue"/>
                <w:sz w:val="22"/>
                <w:szCs w:val="22"/>
              </w:rPr>
            </w:pPr>
          </w:p>
        </w:tc>
        <w:tc>
          <w:tcPr>
            <w:tcW w:w="3309" w:type="dxa"/>
            <w:shd w:val="clear" w:color="auto" w:fill="FFF2CC" w:themeFill="accent4" w:themeFillTint="33"/>
          </w:tcPr>
          <w:p w14:paraId="31F587F2" w14:textId="77777777" w:rsidR="00BD3482" w:rsidRDefault="00BD3482" w:rsidP="00EE3904">
            <w:pPr>
              <w:rPr>
                <w:rFonts w:ascii="Helvetica Neue" w:hAnsi="Helvetica Neue"/>
                <w:sz w:val="22"/>
                <w:szCs w:val="22"/>
              </w:rPr>
            </w:pPr>
          </w:p>
          <w:p w14:paraId="0A9A0135" w14:textId="7B34C1A3" w:rsidR="009D6E2C" w:rsidRDefault="00D932A3" w:rsidP="00EE3904">
            <w:pPr>
              <w:rPr>
                <w:rFonts w:ascii="Helvetica Neue" w:hAnsi="Helvetica Neue"/>
                <w:sz w:val="22"/>
                <w:szCs w:val="22"/>
              </w:rPr>
            </w:pPr>
            <w:r>
              <w:rPr>
                <w:rFonts w:ascii="Helvetica Neue" w:hAnsi="Helvetica Neue"/>
                <w:sz w:val="22"/>
                <w:szCs w:val="22"/>
              </w:rPr>
              <w:t>Discuss with academic counselors and Society of Scholars coordinators to identify student needs, especially those of Asian and Black students, that POSCI instructors might address in course offerings.</w:t>
            </w:r>
          </w:p>
          <w:p w14:paraId="3EB16540" w14:textId="2B5C2F94" w:rsidR="00D932A3" w:rsidRPr="007335EF" w:rsidRDefault="00D932A3" w:rsidP="00EE3904">
            <w:pPr>
              <w:rPr>
                <w:rFonts w:ascii="Helvetica Neue" w:hAnsi="Helvetica Neue"/>
                <w:sz w:val="22"/>
                <w:szCs w:val="22"/>
              </w:rPr>
            </w:pPr>
          </w:p>
        </w:tc>
        <w:tc>
          <w:tcPr>
            <w:tcW w:w="3309" w:type="dxa"/>
            <w:shd w:val="clear" w:color="auto" w:fill="FFF2CC" w:themeFill="accent4" w:themeFillTint="33"/>
          </w:tcPr>
          <w:p w14:paraId="7C96533B" w14:textId="77777777" w:rsidR="00BD3482" w:rsidRDefault="00BD3482" w:rsidP="00EE3904">
            <w:pPr>
              <w:rPr>
                <w:rFonts w:ascii="Helvetica Neue" w:hAnsi="Helvetica Neue"/>
                <w:sz w:val="22"/>
                <w:szCs w:val="22"/>
              </w:rPr>
            </w:pPr>
          </w:p>
          <w:p w14:paraId="36860BD6" w14:textId="336D20F6" w:rsidR="000D087A" w:rsidRPr="007335EF" w:rsidRDefault="009D6E2C" w:rsidP="00EE3904">
            <w:pPr>
              <w:rPr>
                <w:rFonts w:ascii="Helvetica Neue" w:hAnsi="Helvetica Neue"/>
                <w:sz w:val="22"/>
                <w:szCs w:val="22"/>
              </w:rPr>
            </w:pPr>
            <w:r>
              <w:rPr>
                <w:rFonts w:ascii="Helvetica Neue" w:hAnsi="Helvetica Neue"/>
                <w:sz w:val="22"/>
                <w:szCs w:val="22"/>
              </w:rPr>
              <w:t>Devise plan for implementing changes in consultation with counseling and student services</w:t>
            </w:r>
            <w:r w:rsidR="006473B0">
              <w:rPr>
                <w:rFonts w:ascii="Helvetica Neue" w:hAnsi="Helvetica Neue"/>
                <w:sz w:val="22"/>
                <w:szCs w:val="22"/>
              </w:rPr>
              <w:t>.</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4D1E159C" w14:textId="7ACAFC84" w:rsidR="00106447" w:rsidRDefault="00106447" w:rsidP="00EE3904">
            <w:pPr>
              <w:rPr>
                <w:rFonts w:ascii="Helvetica Neue" w:hAnsi="Helvetica Neue"/>
                <w:sz w:val="22"/>
                <w:szCs w:val="22"/>
              </w:rPr>
            </w:pPr>
          </w:p>
          <w:p w14:paraId="581A7664" w14:textId="464121A4" w:rsidR="009D6E2C" w:rsidRPr="009D6E2C" w:rsidRDefault="00F77397" w:rsidP="009D6E2C">
            <w:pPr>
              <w:rPr>
                <w:rFonts w:ascii="Helvetica Neue" w:hAnsi="Helvetica Neue"/>
                <w:sz w:val="22"/>
                <w:szCs w:val="22"/>
              </w:rPr>
            </w:pPr>
            <w:r>
              <w:rPr>
                <w:rFonts w:ascii="Helvetica Neue" w:hAnsi="Helvetica Neue"/>
                <w:sz w:val="22"/>
                <w:szCs w:val="22"/>
              </w:rPr>
              <w:t xml:space="preserve">Student enrollment might be increased </w:t>
            </w:r>
            <w:r w:rsidR="009D6E2C">
              <w:rPr>
                <w:rFonts w:ascii="Helvetica Neue" w:hAnsi="Helvetica Neue"/>
                <w:sz w:val="22"/>
                <w:szCs w:val="22"/>
              </w:rPr>
              <w:t>through outreach to current and past POSCI students to encourage them to recommend BCC POSCI to friends, family, and acquaintances.</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9">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20">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21"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6E315F11" w:rsidR="00106447" w:rsidRDefault="00106447" w:rsidP="0005351F">
            <w:pPr>
              <w:rPr>
                <w:rFonts w:ascii="Helvetica Neue" w:eastAsia="Avenir" w:hAnsi="Helvetica Neue" w:cs="Avenir"/>
                <w:b/>
                <w:bCs/>
                <w:sz w:val="22"/>
                <w:szCs w:val="22"/>
              </w:rPr>
            </w:pPr>
          </w:p>
          <w:p w14:paraId="7718F06E" w14:textId="021C02F6" w:rsidR="00990613" w:rsidRPr="00990613" w:rsidRDefault="00990613" w:rsidP="0005351F">
            <w:pPr>
              <w:rPr>
                <w:rFonts w:ascii="Helvetica Neue" w:eastAsia="Avenir" w:hAnsi="Helvetica Neue" w:cs="Avenir"/>
                <w:sz w:val="22"/>
                <w:szCs w:val="22"/>
              </w:rPr>
            </w:pPr>
            <w:r>
              <w:rPr>
                <w:rFonts w:ascii="Helvetica Neue" w:eastAsia="Avenir" w:hAnsi="Helvetica Neue" w:cs="Avenir"/>
                <w:sz w:val="22"/>
                <w:szCs w:val="22"/>
              </w:rPr>
              <w:lastRenderedPageBreak/>
              <w:t>Figure 3B.1 below summarizes completion and retention rates by gender. There are no significant differences between male and female students in terms of completion and retention rates over the period 2018-2021.</w:t>
            </w:r>
          </w:p>
          <w:p w14:paraId="25B24A8B" w14:textId="045900AB" w:rsidR="00A456A5" w:rsidRPr="00A456A5" w:rsidRDefault="00A456A5" w:rsidP="0005351F">
            <w:pPr>
              <w:rPr>
                <w:rFonts w:ascii="Helvetica Neue" w:eastAsia="Avenir" w:hAnsi="Helvetica Neue" w:cs="Avenir"/>
                <w:sz w:val="22"/>
                <w:szCs w:val="22"/>
              </w:rPr>
            </w:pPr>
          </w:p>
          <w:p w14:paraId="4B6788E5" w14:textId="0B6381D2" w:rsidR="009D6E2C" w:rsidRDefault="009D6E2C" w:rsidP="0005351F">
            <w:pPr>
              <w:rPr>
                <w:rFonts w:ascii="Helvetica Neue" w:eastAsia="Avenir" w:hAnsi="Helvetica Neue" w:cs="Avenir"/>
                <w:b/>
                <w:bCs/>
                <w:sz w:val="22"/>
                <w:szCs w:val="22"/>
              </w:rPr>
            </w:pPr>
            <w:r>
              <w:rPr>
                <w:rFonts w:ascii="Helvetica Neue" w:eastAsia="Avenir" w:hAnsi="Helvetica Neue" w:cs="Avenir"/>
                <w:b/>
                <w:bCs/>
                <w:sz w:val="22"/>
                <w:szCs w:val="22"/>
              </w:rPr>
              <w:t>Figure 3B.1: Completion and retention trends by gender</w:t>
            </w:r>
          </w:p>
          <w:p w14:paraId="18262E2A" w14:textId="52D4278C" w:rsidR="009D6E2C" w:rsidRDefault="00A456A5" w:rsidP="0005351F">
            <w:pPr>
              <w:rPr>
                <w:rFonts w:ascii="Helvetica Neue" w:eastAsia="Avenir" w:hAnsi="Helvetica Neue" w:cs="Avenir"/>
                <w:b/>
                <w:bCs/>
                <w:sz w:val="22"/>
                <w:szCs w:val="22"/>
              </w:rPr>
            </w:pPr>
            <w:r>
              <w:rPr>
                <w:rFonts w:ascii="Helvetica Neue" w:eastAsia="Avenir" w:hAnsi="Helvetica Neue" w:cs="Avenir"/>
                <w:b/>
                <w:bCs/>
                <w:noProof/>
                <w:sz w:val="22"/>
                <w:szCs w:val="22"/>
              </w:rPr>
              <w:drawing>
                <wp:inline distT="0" distB="0" distL="0" distR="0" wp14:anchorId="152A6B2D" wp14:editId="1794A8BC">
                  <wp:extent cx="492760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4927600" cy="1676400"/>
                          </a:xfrm>
                          <a:prstGeom prst="rect">
                            <a:avLst/>
                          </a:prstGeom>
                        </pic:spPr>
                      </pic:pic>
                    </a:graphicData>
                  </a:graphic>
                </wp:inline>
              </w:drawing>
            </w:r>
          </w:p>
          <w:p w14:paraId="2FFE1488" w14:textId="3B6BA8AD" w:rsidR="00A456A5" w:rsidRDefault="00A456A5" w:rsidP="0005351F">
            <w:pPr>
              <w:rPr>
                <w:rFonts w:ascii="Helvetica Neue" w:eastAsia="Avenir" w:hAnsi="Helvetica Neue" w:cs="Avenir"/>
                <w:b/>
                <w:bCs/>
                <w:sz w:val="22"/>
                <w:szCs w:val="22"/>
              </w:rPr>
            </w:pPr>
          </w:p>
          <w:p w14:paraId="2C32CB17" w14:textId="110454AE" w:rsidR="00A456A5" w:rsidRPr="00A456A5" w:rsidRDefault="00A456A5" w:rsidP="0005351F">
            <w:pPr>
              <w:rPr>
                <w:rFonts w:ascii="Helvetica Neue" w:eastAsia="Avenir" w:hAnsi="Helvetica Neue" w:cs="Avenir"/>
                <w:sz w:val="22"/>
                <w:szCs w:val="22"/>
              </w:rPr>
            </w:pPr>
            <w:r>
              <w:rPr>
                <w:rFonts w:ascii="Helvetica Neue" w:eastAsia="Avenir" w:hAnsi="Helvetica Neue" w:cs="Avenir"/>
                <w:sz w:val="22"/>
                <w:szCs w:val="22"/>
              </w:rPr>
              <w:t xml:space="preserve">The bulk of POSCI students who enrolled during the period 2018-2021 were </w:t>
            </w:r>
            <w:r w:rsidR="00990613">
              <w:rPr>
                <w:rFonts w:ascii="Helvetica Neue" w:eastAsia="Avenir" w:hAnsi="Helvetica Neue" w:cs="Avenir"/>
                <w:sz w:val="22"/>
                <w:szCs w:val="22"/>
              </w:rPr>
              <w:t xml:space="preserve">in the 19-24 age group (Fig. 3B.2). These students saw an increase in their course completion rate, from 72.2% in 2018-19 to 79% in 2020-21. The next-largest age group, </w:t>
            </w:r>
            <w:proofErr w:type="gramStart"/>
            <w:r w:rsidR="00990613">
              <w:rPr>
                <w:rFonts w:ascii="Helvetica Neue" w:eastAsia="Avenir" w:hAnsi="Helvetica Neue" w:cs="Avenir"/>
                <w:sz w:val="22"/>
                <w:szCs w:val="22"/>
              </w:rPr>
              <w:t xml:space="preserve">25-29 year </w:t>
            </w:r>
            <w:proofErr w:type="spellStart"/>
            <w:r w:rsidR="00990613">
              <w:rPr>
                <w:rFonts w:ascii="Helvetica Neue" w:eastAsia="Avenir" w:hAnsi="Helvetica Neue" w:cs="Avenir"/>
                <w:sz w:val="22"/>
                <w:szCs w:val="22"/>
              </w:rPr>
              <w:t>olds</w:t>
            </w:r>
            <w:proofErr w:type="spellEnd"/>
            <w:proofErr w:type="gramEnd"/>
            <w:r w:rsidR="00990613">
              <w:rPr>
                <w:rFonts w:ascii="Helvetica Neue" w:eastAsia="Avenir" w:hAnsi="Helvetica Neue" w:cs="Avenir"/>
                <w:sz w:val="22"/>
                <w:szCs w:val="22"/>
              </w:rPr>
              <w:t xml:space="preserve">, saw essentially flat completion rates over the same period, from 68.6% to 65.7%. </w:t>
            </w:r>
          </w:p>
          <w:p w14:paraId="605F19BF" w14:textId="77777777" w:rsidR="00A456A5" w:rsidRDefault="00A456A5" w:rsidP="0005351F">
            <w:pPr>
              <w:rPr>
                <w:rFonts w:ascii="Helvetica Neue" w:eastAsia="Avenir" w:hAnsi="Helvetica Neue" w:cs="Avenir"/>
                <w:b/>
                <w:bCs/>
                <w:sz w:val="22"/>
                <w:szCs w:val="22"/>
              </w:rPr>
            </w:pPr>
          </w:p>
          <w:p w14:paraId="3B79B90C" w14:textId="3380D5D2" w:rsidR="009D6E2C" w:rsidRDefault="009D6E2C" w:rsidP="0005351F">
            <w:pPr>
              <w:rPr>
                <w:rFonts w:ascii="Helvetica Neue" w:eastAsia="Avenir" w:hAnsi="Helvetica Neue" w:cs="Avenir"/>
                <w:b/>
                <w:bCs/>
                <w:sz w:val="22"/>
                <w:szCs w:val="22"/>
              </w:rPr>
            </w:pPr>
            <w:r>
              <w:rPr>
                <w:rFonts w:ascii="Helvetica Neue" w:eastAsia="Avenir" w:hAnsi="Helvetica Neue" w:cs="Avenir"/>
                <w:b/>
                <w:bCs/>
                <w:sz w:val="22"/>
                <w:szCs w:val="22"/>
              </w:rPr>
              <w:t>Figure 3B.2: Completion and retention trends by age</w:t>
            </w:r>
          </w:p>
          <w:p w14:paraId="7386BA58" w14:textId="3E0AAA75" w:rsidR="009D6E2C" w:rsidRDefault="00A456A5" w:rsidP="0005351F">
            <w:pPr>
              <w:rPr>
                <w:rFonts w:ascii="Helvetica Neue" w:eastAsia="Avenir" w:hAnsi="Helvetica Neue" w:cs="Avenir"/>
                <w:b/>
                <w:bCs/>
                <w:sz w:val="22"/>
                <w:szCs w:val="22"/>
              </w:rPr>
            </w:pPr>
            <w:r>
              <w:rPr>
                <w:rFonts w:ascii="Helvetica Neue" w:eastAsia="Avenir" w:hAnsi="Helvetica Neue" w:cs="Avenir"/>
                <w:b/>
                <w:bCs/>
                <w:noProof/>
                <w:sz w:val="22"/>
                <w:szCs w:val="22"/>
              </w:rPr>
              <w:drawing>
                <wp:inline distT="0" distB="0" distL="0" distR="0" wp14:anchorId="3A3A14E9" wp14:editId="134ED87E">
                  <wp:extent cx="4914900" cy="285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a:extLst>
                              <a:ext uri="{28A0092B-C50C-407E-A947-70E740481C1C}">
                                <a14:useLocalDpi xmlns:a14="http://schemas.microsoft.com/office/drawing/2010/main" val="0"/>
                              </a:ext>
                            </a:extLst>
                          </a:blip>
                          <a:stretch>
                            <a:fillRect/>
                          </a:stretch>
                        </pic:blipFill>
                        <pic:spPr>
                          <a:xfrm>
                            <a:off x="0" y="0"/>
                            <a:ext cx="4914900" cy="2857500"/>
                          </a:xfrm>
                          <a:prstGeom prst="rect">
                            <a:avLst/>
                          </a:prstGeom>
                        </pic:spPr>
                      </pic:pic>
                    </a:graphicData>
                  </a:graphic>
                </wp:inline>
              </w:drawing>
            </w:r>
          </w:p>
          <w:p w14:paraId="46F8FEF1" w14:textId="77777777" w:rsidR="00A456A5" w:rsidRDefault="00A456A5" w:rsidP="0005351F">
            <w:pPr>
              <w:rPr>
                <w:rFonts w:ascii="Helvetica Neue" w:eastAsia="Avenir" w:hAnsi="Helvetica Neue" w:cs="Avenir"/>
                <w:b/>
                <w:bCs/>
                <w:sz w:val="22"/>
                <w:szCs w:val="22"/>
              </w:rPr>
            </w:pPr>
          </w:p>
          <w:p w14:paraId="3BD5D354" w14:textId="4C6E4D1B" w:rsidR="00A456A5" w:rsidRDefault="00A456A5" w:rsidP="0005351F">
            <w:pPr>
              <w:rPr>
                <w:rFonts w:ascii="Helvetica Neue" w:eastAsia="Avenir" w:hAnsi="Helvetica Neue" w:cs="Avenir"/>
                <w:sz w:val="22"/>
                <w:szCs w:val="22"/>
              </w:rPr>
            </w:pPr>
            <w:r w:rsidRPr="00A456A5">
              <w:rPr>
                <w:rFonts w:ascii="Helvetica Neue" w:eastAsia="Avenir" w:hAnsi="Helvetica Neue" w:cs="Avenir"/>
                <w:sz w:val="22"/>
                <w:szCs w:val="22"/>
              </w:rPr>
              <w:t xml:space="preserve">Completion </w:t>
            </w:r>
            <w:r>
              <w:rPr>
                <w:rFonts w:ascii="Helvetica Neue" w:eastAsia="Avenir" w:hAnsi="Helvetica Neue" w:cs="Avenir"/>
                <w:sz w:val="22"/>
                <w:szCs w:val="22"/>
              </w:rPr>
              <w:t xml:space="preserve">and retention </w:t>
            </w:r>
            <w:r w:rsidRPr="00A456A5">
              <w:rPr>
                <w:rFonts w:ascii="Helvetica Neue" w:eastAsia="Avenir" w:hAnsi="Helvetica Neue" w:cs="Avenir"/>
                <w:sz w:val="22"/>
                <w:szCs w:val="22"/>
              </w:rPr>
              <w:t>rates var</w:t>
            </w:r>
            <w:r w:rsidR="00990613">
              <w:rPr>
                <w:rFonts w:ascii="Helvetica Neue" w:eastAsia="Avenir" w:hAnsi="Helvetica Neue" w:cs="Avenir"/>
                <w:sz w:val="22"/>
                <w:szCs w:val="22"/>
              </w:rPr>
              <w:t>ied</w:t>
            </w:r>
            <w:r w:rsidRPr="00A456A5">
              <w:rPr>
                <w:rFonts w:ascii="Helvetica Neue" w:eastAsia="Avenir" w:hAnsi="Helvetica Neue" w:cs="Avenir"/>
                <w:sz w:val="22"/>
                <w:szCs w:val="22"/>
              </w:rPr>
              <w:t xml:space="preserve"> by ethnicity</w:t>
            </w:r>
            <w:r>
              <w:rPr>
                <w:rFonts w:ascii="Helvetica Neue" w:eastAsia="Avenir" w:hAnsi="Helvetica Neue" w:cs="Avenir"/>
                <w:sz w:val="22"/>
                <w:szCs w:val="22"/>
              </w:rPr>
              <w:t xml:space="preserve"> (Fig. 3B.3). Three groups saw completion rates increase over the period 2018-2021: black, Asian, and white students. Black students saw a rise in completion rates from 66.2% in 2018-19 to 73.6% in 2020-21. Completion rates for white and Asian students improved over the period 2018-19 to 2020-21, increasing from 75.7% to 87.3% (Asian) and 77.3% to 85.5% (white students). This implies that those students in these three groups who opted to remain in online courses during the covid-19 emergency online teaching period were completing courses at relatively high rates. </w:t>
            </w:r>
          </w:p>
          <w:p w14:paraId="7BFE4E1E" w14:textId="77777777" w:rsidR="00A456A5" w:rsidRDefault="00A456A5" w:rsidP="0005351F">
            <w:pPr>
              <w:rPr>
                <w:rFonts w:ascii="Helvetica Neue" w:eastAsia="Avenir" w:hAnsi="Helvetica Neue" w:cs="Avenir"/>
                <w:sz w:val="22"/>
                <w:szCs w:val="22"/>
              </w:rPr>
            </w:pPr>
          </w:p>
          <w:p w14:paraId="5249CED6" w14:textId="3D5E8CAA" w:rsidR="00A456A5" w:rsidRPr="00A456A5" w:rsidRDefault="00A456A5" w:rsidP="0005351F">
            <w:pPr>
              <w:rPr>
                <w:rFonts w:ascii="Helvetica Neue" w:eastAsia="Avenir" w:hAnsi="Helvetica Neue" w:cs="Avenir"/>
                <w:sz w:val="22"/>
                <w:szCs w:val="22"/>
              </w:rPr>
            </w:pPr>
            <w:r>
              <w:rPr>
                <w:rFonts w:ascii="Helvetica Neue" w:eastAsia="Avenir" w:hAnsi="Helvetica Neue" w:cs="Avenir"/>
                <w:sz w:val="22"/>
                <w:szCs w:val="22"/>
              </w:rPr>
              <w:t xml:space="preserve">Other groups experienced drops in completion rates: Mixed race students’ completion rates dropped dramatically over this period, from 75% to 59.5%. Latinx students’ completion rates remained relatively steady at 66%. </w:t>
            </w:r>
          </w:p>
          <w:p w14:paraId="6F960BDA" w14:textId="77777777" w:rsidR="00A456A5" w:rsidRDefault="00A456A5" w:rsidP="0005351F">
            <w:pPr>
              <w:rPr>
                <w:rFonts w:ascii="Helvetica Neue" w:eastAsia="Avenir" w:hAnsi="Helvetica Neue" w:cs="Avenir"/>
                <w:b/>
                <w:bCs/>
                <w:sz w:val="22"/>
                <w:szCs w:val="22"/>
              </w:rPr>
            </w:pPr>
          </w:p>
          <w:p w14:paraId="398A0624" w14:textId="59594F73" w:rsidR="009D6E2C" w:rsidRDefault="009D6E2C" w:rsidP="0005351F">
            <w:pPr>
              <w:rPr>
                <w:rFonts w:ascii="Helvetica Neue" w:eastAsia="Avenir" w:hAnsi="Helvetica Neue" w:cs="Avenir"/>
                <w:b/>
                <w:bCs/>
                <w:sz w:val="22"/>
                <w:szCs w:val="22"/>
              </w:rPr>
            </w:pPr>
            <w:r>
              <w:rPr>
                <w:rFonts w:ascii="Helvetica Neue" w:eastAsia="Avenir" w:hAnsi="Helvetica Neue" w:cs="Avenir"/>
                <w:b/>
                <w:bCs/>
                <w:sz w:val="22"/>
                <w:szCs w:val="22"/>
              </w:rPr>
              <w:t>Figure 3B.3: Completion and retention trends by ethnicity</w:t>
            </w:r>
          </w:p>
          <w:p w14:paraId="5AA3DE07" w14:textId="4B1CF56A" w:rsidR="009D6E2C" w:rsidRPr="00091285" w:rsidRDefault="00A456A5" w:rsidP="0005351F">
            <w:pPr>
              <w:rPr>
                <w:rFonts w:ascii="Helvetica Neue" w:eastAsia="Avenir" w:hAnsi="Helvetica Neue" w:cs="Avenir"/>
                <w:b/>
                <w:bCs/>
                <w:sz w:val="22"/>
                <w:szCs w:val="22"/>
              </w:rPr>
            </w:pPr>
            <w:r>
              <w:rPr>
                <w:rFonts w:ascii="Helvetica Neue" w:eastAsia="Avenir" w:hAnsi="Helvetica Neue" w:cs="Avenir"/>
                <w:b/>
                <w:bCs/>
                <w:noProof/>
                <w:sz w:val="22"/>
                <w:szCs w:val="22"/>
              </w:rPr>
              <w:drawing>
                <wp:inline distT="0" distB="0" distL="0" distR="0" wp14:anchorId="30FFC9C9" wp14:editId="217A969B">
                  <wp:extent cx="5041900" cy="275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5041900" cy="2755900"/>
                          </a:xfrm>
                          <a:prstGeom prst="rect">
                            <a:avLst/>
                          </a:prstGeom>
                        </pic:spPr>
                      </pic:pic>
                    </a:graphicData>
                  </a:graphic>
                </wp:inline>
              </w:drawing>
            </w:r>
          </w:p>
          <w:p w14:paraId="7E3C6841" w14:textId="576DF00D" w:rsidR="00106447" w:rsidRPr="00091285" w:rsidRDefault="00106447" w:rsidP="0005351F">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77777777" w:rsidR="00106447" w:rsidRPr="00091285" w:rsidRDefault="00106447" w:rsidP="0005351F">
            <w:pPr>
              <w:rPr>
                <w:rFonts w:ascii="Helvetica Neue" w:eastAsia="Avenir" w:hAnsi="Helvetica Neue" w:cs="Avenir"/>
                <w:b/>
                <w:bCs/>
                <w:sz w:val="22"/>
                <w:szCs w:val="22"/>
              </w:rPr>
            </w:pPr>
          </w:p>
          <w:p w14:paraId="5E4585B3" w14:textId="2DC894E7" w:rsidR="00990613" w:rsidRPr="002674CF" w:rsidRDefault="002674CF" w:rsidP="002674CF">
            <w:pPr>
              <w:rPr>
                <w:rFonts w:ascii="Helvetica Neue" w:eastAsia="Avenir" w:hAnsi="Helvetica Neue" w:cs="Avenir"/>
                <w:color w:val="000000" w:themeColor="text1"/>
                <w:sz w:val="22"/>
                <w:szCs w:val="22"/>
              </w:rPr>
            </w:pPr>
            <w:r w:rsidRPr="002674CF">
              <w:rPr>
                <w:rFonts w:ascii="Helvetica Neue" w:eastAsia="Avenir" w:hAnsi="Helvetica Neue" w:cs="Avenir"/>
                <w:color w:val="000000" w:themeColor="text1"/>
                <w:sz w:val="22"/>
                <w:szCs w:val="22"/>
              </w:rPr>
              <w:t xml:space="preserve">While we do not have program-level student data for all DI populations, it appears that Black/African American students had increases in their completion rates and retention rates over the period 2018-2021. </w:t>
            </w:r>
          </w:p>
          <w:p w14:paraId="03052FC6" w14:textId="790667D6" w:rsidR="002674CF" w:rsidRPr="002674CF" w:rsidRDefault="002674CF" w:rsidP="002674CF">
            <w:pPr>
              <w:rPr>
                <w:rFonts w:ascii="Helvetica Neue" w:eastAsia="Avenir" w:hAnsi="Helvetica Neue" w:cs="Avenir"/>
                <w:color w:val="000000" w:themeColor="text1"/>
                <w:sz w:val="22"/>
                <w:szCs w:val="22"/>
              </w:rPr>
            </w:pPr>
          </w:p>
          <w:p w14:paraId="05CA83B2" w14:textId="14489FB9" w:rsidR="002674CF" w:rsidRPr="002674CF" w:rsidRDefault="002674CF" w:rsidP="002674CF">
            <w:pPr>
              <w:rPr>
                <w:rFonts w:ascii="Helvetica Neue" w:eastAsia="Avenir" w:hAnsi="Helvetica Neue" w:cs="Avenir"/>
                <w:color w:val="000000" w:themeColor="text1"/>
                <w:sz w:val="22"/>
                <w:szCs w:val="22"/>
              </w:rPr>
            </w:pPr>
            <w:r w:rsidRPr="002674CF">
              <w:rPr>
                <w:rFonts w:ascii="Helvetica Neue" w:eastAsia="Avenir" w:hAnsi="Helvetica Neue" w:cs="Avenir"/>
                <w:color w:val="000000" w:themeColor="text1"/>
                <w:sz w:val="22"/>
                <w:szCs w:val="22"/>
              </w:rPr>
              <w:t xml:space="preserve">Hispanic/Latino students had a flat trendline in their completion rates and slight gains in their retention rates. </w:t>
            </w:r>
          </w:p>
          <w:p w14:paraId="6FBAB5BF" w14:textId="68DB6216" w:rsidR="002674CF" w:rsidRPr="002674CF" w:rsidRDefault="002674CF" w:rsidP="002674CF">
            <w:pPr>
              <w:rPr>
                <w:rFonts w:ascii="Helvetica Neue" w:eastAsia="Avenir" w:hAnsi="Helvetica Neue" w:cs="Avenir"/>
                <w:color w:val="000000" w:themeColor="text1"/>
                <w:sz w:val="22"/>
                <w:szCs w:val="22"/>
              </w:rPr>
            </w:pPr>
          </w:p>
          <w:p w14:paraId="434ED004" w14:textId="4124330E" w:rsidR="002674CF" w:rsidRDefault="002674CF" w:rsidP="002674CF">
            <w:pPr>
              <w:rPr>
                <w:rFonts w:ascii="Helvetica Neue" w:eastAsia="Avenir" w:hAnsi="Helvetica Neue" w:cs="Avenir"/>
                <w:color w:val="000000" w:themeColor="text1"/>
                <w:sz w:val="22"/>
                <w:szCs w:val="22"/>
              </w:rPr>
            </w:pPr>
            <w:r w:rsidRPr="002674CF">
              <w:rPr>
                <w:rFonts w:ascii="Helvetica Neue" w:eastAsia="Avenir" w:hAnsi="Helvetica Neue" w:cs="Avenir"/>
                <w:color w:val="000000" w:themeColor="text1"/>
                <w:sz w:val="22"/>
                <w:szCs w:val="22"/>
              </w:rPr>
              <w:t>Students of two or more races/ethnicities saw decreases in their retention rates and completion rates. This may indicate that this student population would benefit from more support in our program.</w:t>
            </w:r>
          </w:p>
          <w:p w14:paraId="24C7786E" w14:textId="1363CD5C" w:rsidR="002674CF" w:rsidRDefault="002674CF" w:rsidP="002674CF">
            <w:pPr>
              <w:rPr>
                <w:rFonts w:ascii="Helvetica Neue" w:eastAsia="Avenir" w:hAnsi="Helvetica Neue" w:cs="Avenir"/>
                <w:color w:val="000000" w:themeColor="text1"/>
                <w:sz w:val="22"/>
                <w:szCs w:val="22"/>
              </w:rPr>
            </w:pPr>
          </w:p>
          <w:p w14:paraId="76C9FB24" w14:textId="1A002BD7" w:rsidR="002674CF" w:rsidRPr="002674CF" w:rsidRDefault="002674CF" w:rsidP="002674CF">
            <w:pPr>
              <w:rPr>
                <w:rFonts w:ascii="Helvetica Neue" w:eastAsia="Avenir" w:hAnsi="Helvetica Neue" w:cs="Avenir"/>
                <w:color w:val="000000" w:themeColor="text1"/>
                <w:sz w:val="22"/>
                <w:szCs w:val="22"/>
              </w:rPr>
            </w:pPr>
            <w:r>
              <w:rPr>
                <w:rFonts w:ascii="Helvetica Neue" w:eastAsia="Avenir" w:hAnsi="Helvetica Neue" w:cs="Avenir"/>
                <w:color w:val="000000" w:themeColor="text1"/>
                <w:sz w:val="22"/>
                <w:szCs w:val="22"/>
              </w:rPr>
              <w:t>Information at the program-level was unavailable for other DI populations such as foster youth, students with disabilities, and low-income students.</w:t>
            </w:r>
          </w:p>
          <w:p w14:paraId="40F8D812" w14:textId="2C27036A" w:rsidR="002674CF" w:rsidRPr="00091285" w:rsidRDefault="002674CF" w:rsidP="002674C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05351F">
            <w:pPr>
              <w:rPr>
                <w:rFonts w:ascii="Helvetica Neue" w:eastAsia="Avenir" w:hAnsi="Helvetica Neue" w:cs="Avenir"/>
                <w:b/>
                <w:bCs/>
                <w:sz w:val="22"/>
                <w:szCs w:val="22"/>
              </w:rPr>
            </w:pPr>
          </w:p>
          <w:p w14:paraId="529F7C6F" w14:textId="583B626B" w:rsidR="006473B0" w:rsidRPr="002674CF" w:rsidRDefault="002674CF" w:rsidP="006473B0">
            <w:pPr>
              <w:rPr>
                <w:rFonts w:ascii="Helvetica Neue" w:eastAsia="Avenir" w:hAnsi="Helvetica Neue" w:cs="Avenir"/>
                <w:color w:val="000000" w:themeColor="text1"/>
                <w:sz w:val="22"/>
                <w:szCs w:val="22"/>
              </w:rPr>
            </w:pPr>
            <w:r>
              <w:rPr>
                <w:rFonts w:ascii="Helvetica Neue" w:eastAsia="Avenir" w:hAnsi="Helvetica Neue" w:cs="Avenir"/>
                <w:color w:val="000000" w:themeColor="text1"/>
                <w:sz w:val="22"/>
                <w:szCs w:val="22"/>
              </w:rPr>
              <w:t>These trends appear consistent with overall college trends.</w:t>
            </w:r>
          </w:p>
          <w:p w14:paraId="188AED32" w14:textId="0276735C" w:rsidR="00106447" w:rsidRPr="00091285" w:rsidRDefault="00106447" w:rsidP="0005351F">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4B757DE6" w:rsidR="00106447" w:rsidRDefault="00106447" w:rsidP="00106447">
            <w:pPr>
              <w:rPr>
                <w:rFonts w:ascii="Helvetica Neue" w:eastAsia="Calibri" w:hAnsi="Helvetica Neue" w:cs="Calibri"/>
                <w:color w:val="000000" w:themeColor="text1"/>
                <w:sz w:val="22"/>
                <w:szCs w:val="22"/>
              </w:rPr>
            </w:pPr>
          </w:p>
          <w:p w14:paraId="756BB6A5" w14:textId="3B293E70" w:rsidR="006473B0" w:rsidRPr="006473B0" w:rsidRDefault="006473B0" w:rsidP="00106447">
            <w:pPr>
              <w:rPr>
                <w:rFonts w:ascii="Helvetica Neue" w:eastAsia="Calibri" w:hAnsi="Helvetica Neue" w:cs="Calibri"/>
                <w:color w:val="FF0000"/>
                <w:sz w:val="22"/>
                <w:szCs w:val="22"/>
              </w:rPr>
            </w:pP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lastRenderedPageBreak/>
              <w:t>Based on input you’ve received from students, what have they expressed as their need (s) to complete and succeed in your courses?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77777777" w:rsidR="00106447" w:rsidRPr="007335EF" w:rsidRDefault="00106447" w:rsidP="00106447">
            <w:pPr>
              <w:rPr>
                <w:rFonts w:ascii="Helvetica Neue" w:eastAsia="Calibri" w:hAnsi="Helvetica Neue" w:cs="Calibri"/>
                <w:color w:val="000000" w:themeColor="text1"/>
                <w:sz w:val="22"/>
                <w:szCs w:val="22"/>
              </w:rPr>
            </w:pPr>
          </w:p>
          <w:p w14:paraId="53D3F3C8" w14:textId="1899F6C6" w:rsidR="00106447" w:rsidRDefault="003D18DE"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BCC POSCI students have expressed a variety of needs. One need that has been consistently communicated across semesters and academic years, and which has been especially affected by covid-19, is the need for student mental health support and services. Students would benefit greatly from more mental health services.</w:t>
            </w:r>
          </w:p>
          <w:p w14:paraId="6BDC62AE" w14:textId="181E0C8B" w:rsidR="003D18DE" w:rsidRPr="007335EF" w:rsidRDefault="003D18DE"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77777777" w:rsidR="000D087A" w:rsidRPr="007335EF" w:rsidRDefault="000D087A" w:rsidP="000D087A">
            <w:pPr>
              <w:rPr>
                <w:rFonts w:ascii="Helvetica Neue" w:hAnsi="Helvetica Neue"/>
                <w:sz w:val="22"/>
                <w:szCs w:val="22"/>
              </w:rPr>
            </w:pPr>
          </w:p>
          <w:p w14:paraId="742E1B5C" w14:textId="0A0A2509" w:rsidR="000D087A" w:rsidRDefault="006473B0" w:rsidP="000D087A">
            <w:pPr>
              <w:rPr>
                <w:rFonts w:ascii="Helvetica Neue" w:hAnsi="Helvetica Neue"/>
                <w:sz w:val="22"/>
                <w:szCs w:val="22"/>
              </w:rPr>
            </w:pPr>
            <w:r>
              <w:rPr>
                <w:rFonts w:ascii="Helvetica Neue" w:hAnsi="Helvetica Neue"/>
                <w:sz w:val="22"/>
                <w:szCs w:val="22"/>
              </w:rPr>
              <w:t xml:space="preserve">Discuss with academic counselors and Society of Scholars coordinators to identify student needs, especially those of </w:t>
            </w:r>
            <w:proofErr w:type="gramStart"/>
            <w:r>
              <w:rPr>
                <w:rFonts w:ascii="Helvetica Neue" w:hAnsi="Helvetica Neue"/>
                <w:sz w:val="22"/>
                <w:szCs w:val="22"/>
              </w:rPr>
              <w:t>mixed race</w:t>
            </w:r>
            <w:proofErr w:type="gramEnd"/>
            <w:r>
              <w:rPr>
                <w:rFonts w:ascii="Helvetica Neue" w:hAnsi="Helvetica Neue"/>
                <w:sz w:val="22"/>
                <w:szCs w:val="22"/>
              </w:rPr>
              <w:t xml:space="preserve">  students, that POSCI instructors might address in course offerings.</w:t>
            </w:r>
          </w:p>
          <w:p w14:paraId="3F6F53A5" w14:textId="7335DB61" w:rsidR="006473B0" w:rsidRPr="007335EF" w:rsidRDefault="006473B0"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200C26" w14:textId="77777777" w:rsidR="000D087A" w:rsidRDefault="000D087A" w:rsidP="000D087A">
            <w:pPr>
              <w:rPr>
                <w:rFonts w:ascii="Helvetica Neue" w:eastAsia="Calibri" w:hAnsi="Helvetica Neue" w:cs="Calibri"/>
                <w:color w:val="000000" w:themeColor="text1"/>
                <w:sz w:val="22"/>
                <w:szCs w:val="22"/>
              </w:rPr>
            </w:pPr>
          </w:p>
          <w:p w14:paraId="15B1DEAD" w14:textId="77777777" w:rsidR="006473B0" w:rsidRDefault="006473B0" w:rsidP="006473B0">
            <w:pPr>
              <w:rPr>
                <w:rFonts w:ascii="Helvetica Neue" w:hAnsi="Helvetica Neue"/>
                <w:sz w:val="22"/>
                <w:szCs w:val="22"/>
              </w:rPr>
            </w:pPr>
            <w:r>
              <w:rPr>
                <w:rFonts w:ascii="Helvetica Neue" w:hAnsi="Helvetica Neue"/>
                <w:sz w:val="22"/>
                <w:szCs w:val="22"/>
              </w:rPr>
              <w:t xml:space="preserve">Discuss with academic counselors and Society of Scholars coordinators to identify student needs, especially those of </w:t>
            </w:r>
            <w:proofErr w:type="gramStart"/>
            <w:r>
              <w:rPr>
                <w:rFonts w:ascii="Helvetica Neue" w:hAnsi="Helvetica Neue"/>
                <w:sz w:val="22"/>
                <w:szCs w:val="22"/>
              </w:rPr>
              <w:t>mixed race</w:t>
            </w:r>
            <w:proofErr w:type="gramEnd"/>
            <w:r>
              <w:rPr>
                <w:rFonts w:ascii="Helvetica Neue" w:hAnsi="Helvetica Neue"/>
                <w:sz w:val="22"/>
                <w:szCs w:val="22"/>
              </w:rPr>
              <w:t xml:space="preserve">  students, that POSCI instructors might address in course offerings.</w:t>
            </w:r>
          </w:p>
          <w:p w14:paraId="2CE8A6DA" w14:textId="21AD7017" w:rsidR="006473B0" w:rsidRPr="007335EF" w:rsidRDefault="006473B0"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ECFDA23" w14:textId="77777777" w:rsidR="000D087A" w:rsidRDefault="000D087A" w:rsidP="000D087A">
            <w:pPr>
              <w:rPr>
                <w:rFonts w:ascii="Helvetica Neue" w:eastAsia="Calibri" w:hAnsi="Helvetica Neue" w:cs="Calibri"/>
                <w:color w:val="000000" w:themeColor="text1"/>
                <w:sz w:val="22"/>
                <w:szCs w:val="22"/>
              </w:rPr>
            </w:pPr>
          </w:p>
          <w:p w14:paraId="606BB96D" w14:textId="572A6C24" w:rsidR="006473B0" w:rsidRPr="007335EF" w:rsidRDefault="006473B0" w:rsidP="000D087A">
            <w:pPr>
              <w:rPr>
                <w:rFonts w:ascii="Helvetica Neue" w:eastAsia="Calibri" w:hAnsi="Helvetica Neue" w:cs="Calibri"/>
                <w:color w:val="000000" w:themeColor="text1"/>
                <w:sz w:val="22"/>
                <w:szCs w:val="22"/>
              </w:rPr>
            </w:pPr>
            <w:r>
              <w:rPr>
                <w:rFonts w:ascii="Helvetica Neue" w:hAnsi="Helvetica Neue"/>
                <w:sz w:val="22"/>
                <w:szCs w:val="22"/>
              </w:rPr>
              <w:t>Devise plan for implementing changes in consultation with counseling and student services.</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5">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70B6AE8F" w:rsidR="009979A6" w:rsidRDefault="009979A6" w:rsidP="009979A6">
            <w:pPr>
              <w:rPr>
                <w:rFonts w:ascii="Helvetica Neue" w:hAnsi="Helvetica Neue"/>
                <w:sz w:val="22"/>
                <w:szCs w:val="22"/>
              </w:rPr>
            </w:pPr>
          </w:p>
          <w:p w14:paraId="2B53A74D" w14:textId="31F4BE72" w:rsidR="006473B0" w:rsidRDefault="006473B0" w:rsidP="009979A6">
            <w:pPr>
              <w:rPr>
                <w:rFonts w:ascii="Helvetica Neue" w:hAnsi="Helvetica Neue"/>
                <w:sz w:val="22"/>
                <w:szCs w:val="22"/>
              </w:rPr>
            </w:pPr>
            <w:r>
              <w:rPr>
                <w:rFonts w:ascii="Helvetica Neue" w:hAnsi="Helvetica Neue"/>
                <w:sz w:val="22"/>
                <w:szCs w:val="22"/>
              </w:rPr>
              <w:t>Overall, the POSCI program has awarded 103 degrees over the period 2017-21. The trendline has been uneven over time (Fig. 3C.1), with an increase during the 2019-2020 year and decrease in 2020-21. Degree trends by gender and age match overall trends. Most ethnicities saw a decrease in degrees awarded in 2020-21, with the exception of Asians.</w:t>
            </w:r>
          </w:p>
          <w:p w14:paraId="47826703" w14:textId="77777777" w:rsidR="006473B0" w:rsidRPr="007335EF" w:rsidRDefault="006473B0" w:rsidP="009979A6">
            <w:pPr>
              <w:rPr>
                <w:rFonts w:ascii="Helvetica Neue" w:hAnsi="Helvetica Neue"/>
                <w:sz w:val="22"/>
                <w:szCs w:val="22"/>
              </w:rPr>
            </w:pPr>
          </w:p>
          <w:p w14:paraId="245D64FA" w14:textId="77777777" w:rsidR="009979A6" w:rsidRDefault="006473B0" w:rsidP="009979A6">
            <w:pPr>
              <w:rPr>
                <w:rFonts w:ascii="Helvetica Neue" w:hAnsi="Helvetica Neue"/>
                <w:sz w:val="22"/>
                <w:szCs w:val="22"/>
              </w:rPr>
            </w:pPr>
            <w:r>
              <w:rPr>
                <w:rFonts w:ascii="Helvetica Neue" w:hAnsi="Helvetica Neue"/>
                <w:sz w:val="22"/>
                <w:szCs w:val="22"/>
              </w:rPr>
              <w:t>Figure 3C.1</w:t>
            </w:r>
          </w:p>
          <w:p w14:paraId="45751F41" w14:textId="77777777" w:rsidR="006473B0" w:rsidRDefault="006473B0" w:rsidP="009979A6">
            <w:pPr>
              <w:rPr>
                <w:rFonts w:ascii="Helvetica Neue" w:hAnsi="Helvetica Neue"/>
                <w:sz w:val="22"/>
                <w:szCs w:val="22"/>
              </w:rPr>
            </w:pPr>
            <w:r>
              <w:rPr>
                <w:rFonts w:ascii="Helvetica Neue" w:hAnsi="Helvetica Neue"/>
                <w:noProof/>
                <w:sz w:val="22"/>
                <w:szCs w:val="22"/>
              </w:rPr>
              <w:lastRenderedPageBreak/>
              <w:drawing>
                <wp:inline distT="0" distB="0" distL="0" distR="0" wp14:anchorId="5130D46A" wp14:editId="2FF6ABE3">
                  <wp:extent cx="5981700" cy="337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6">
                            <a:extLst>
                              <a:ext uri="{28A0092B-C50C-407E-A947-70E740481C1C}">
                                <a14:useLocalDpi xmlns:a14="http://schemas.microsoft.com/office/drawing/2010/main" val="0"/>
                              </a:ext>
                            </a:extLst>
                          </a:blip>
                          <a:stretch>
                            <a:fillRect/>
                          </a:stretch>
                        </pic:blipFill>
                        <pic:spPr>
                          <a:xfrm>
                            <a:off x="0" y="0"/>
                            <a:ext cx="5981700" cy="3378200"/>
                          </a:xfrm>
                          <a:prstGeom prst="rect">
                            <a:avLst/>
                          </a:prstGeom>
                        </pic:spPr>
                      </pic:pic>
                    </a:graphicData>
                  </a:graphic>
                </wp:inline>
              </w:drawing>
            </w:r>
          </w:p>
          <w:p w14:paraId="70CE8C34" w14:textId="77777777" w:rsidR="006473B0" w:rsidRDefault="006473B0" w:rsidP="009979A6">
            <w:pPr>
              <w:rPr>
                <w:rFonts w:ascii="Helvetica Neue" w:hAnsi="Helvetica Neue"/>
                <w:sz w:val="22"/>
                <w:szCs w:val="22"/>
              </w:rPr>
            </w:pPr>
          </w:p>
          <w:p w14:paraId="28CCBBE5" w14:textId="393CE94A" w:rsidR="006473B0" w:rsidRPr="007335EF" w:rsidRDefault="006473B0"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153AE5F8" w:rsidR="009979A6" w:rsidRDefault="009979A6" w:rsidP="009979A6">
            <w:pPr>
              <w:rPr>
                <w:rFonts w:ascii="Helvetica Neue" w:hAnsi="Helvetica Neue"/>
                <w:sz w:val="22"/>
                <w:szCs w:val="22"/>
              </w:rPr>
            </w:pPr>
          </w:p>
          <w:p w14:paraId="401FD5C7" w14:textId="77777777" w:rsidR="00935AD7" w:rsidRDefault="002674CF" w:rsidP="002674CF">
            <w:pPr>
              <w:rPr>
                <w:rFonts w:ascii="Helvetica Neue" w:eastAsia="Avenir" w:hAnsi="Helvetica Neue" w:cs="Avenir"/>
                <w:color w:val="000000" w:themeColor="text1"/>
                <w:sz w:val="22"/>
                <w:szCs w:val="22"/>
              </w:rPr>
            </w:pPr>
            <w:r w:rsidRPr="002674CF">
              <w:rPr>
                <w:rFonts w:ascii="Helvetica Neue" w:eastAsia="Avenir" w:hAnsi="Helvetica Neue" w:cs="Avenir"/>
                <w:color w:val="000000" w:themeColor="text1"/>
                <w:sz w:val="22"/>
                <w:szCs w:val="22"/>
              </w:rPr>
              <w:t>While we do not have program-level student data for all DI populations, it appears that</w:t>
            </w:r>
            <w:r w:rsidR="00935AD7">
              <w:rPr>
                <w:rFonts w:ascii="Helvetica Neue" w:eastAsia="Avenir" w:hAnsi="Helvetica Neue" w:cs="Avenir"/>
                <w:color w:val="000000" w:themeColor="text1"/>
                <w:sz w:val="22"/>
                <w:szCs w:val="22"/>
              </w:rPr>
              <w:t xml:space="preserve"> the degree trends for male and female students were similar.</w:t>
            </w:r>
          </w:p>
          <w:p w14:paraId="148D3530" w14:textId="77777777" w:rsidR="00935AD7" w:rsidRDefault="00935AD7" w:rsidP="002674CF">
            <w:pPr>
              <w:rPr>
                <w:rFonts w:ascii="Helvetica Neue" w:eastAsia="Avenir" w:hAnsi="Helvetica Neue" w:cs="Avenir"/>
                <w:color w:val="000000" w:themeColor="text1"/>
                <w:sz w:val="22"/>
                <w:szCs w:val="22"/>
              </w:rPr>
            </w:pPr>
          </w:p>
          <w:p w14:paraId="4D4BC704" w14:textId="3C61D9EF" w:rsidR="002674CF" w:rsidRDefault="00935AD7" w:rsidP="002674CF">
            <w:pPr>
              <w:rPr>
                <w:rFonts w:ascii="Helvetica Neue" w:eastAsia="Avenir" w:hAnsi="Helvetica Neue" w:cs="Avenir"/>
                <w:color w:val="000000" w:themeColor="text1"/>
                <w:sz w:val="22"/>
                <w:szCs w:val="22"/>
              </w:rPr>
            </w:pPr>
            <w:r>
              <w:rPr>
                <w:rFonts w:ascii="Helvetica Neue" w:eastAsia="Avenir" w:hAnsi="Helvetica Neue" w:cs="Avenir"/>
                <w:color w:val="000000" w:themeColor="text1"/>
                <w:sz w:val="22"/>
                <w:szCs w:val="22"/>
              </w:rPr>
              <w:t xml:space="preserve">A total of 4 degrees were awarded to </w:t>
            </w:r>
            <w:r w:rsidR="002674CF" w:rsidRPr="002674CF">
              <w:rPr>
                <w:rFonts w:ascii="Helvetica Neue" w:eastAsia="Avenir" w:hAnsi="Helvetica Neue" w:cs="Avenir"/>
                <w:color w:val="000000" w:themeColor="text1"/>
                <w:sz w:val="22"/>
                <w:szCs w:val="22"/>
              </w:rPr>
              <w:t xml:space="preserve">Black/African American students </w:t>
            </w:r>
            <w:r>
              <w:rPr>
                <w:rFonts w:ascii="Helvetica Neue" w:eastAsia="Avenir" w:hAnsi="Helvetica Neue" w:cs="Avenir"/>
                <w:color w:val="000000" w:themeColor="text1"/>
                <w:sz w:val="22"/>
                <w:szCs w:val="22"/>
              </w:rPr>
              <w:t>in 2017-2018 and 2018-2019, and this increased to 5 in 2019-2020, then decreased to 3 in 2020-2021</w:t>
            </w:r>
            <w:r w:rsidR="002674CF" w:rsidRPr="002674CF">
              <w:rPr>
                <w:rFonts w:ascii="Helvetica Neue" w:eastAsia="Avenir" w:hAnsi="Helvetica Neue" w:cs="Avenir"/>
                <w:color w:val="000000" w:themeColor="text1"/>
                <w:sz w:val="22"/>
                <w:szCs w:val="22"/>
              </w:rPr>
              <w:t xml:space="preserve">. </w:t>
            </w:r>
          </w:p>
          <w:p w14:paraId="10F28536" w14:textId="42ED24DC" w:rsidR="00935AD7" w:rsidRDefault="00935AD7" w:rsidP="002674CF">
            <w:pPr>
              <w:rPr>
                <w:rFonts w:ascii="Helvetica Neue" w:eastAsia="Avenir" w:hAnsi="Helvetica Neue" w:cs="Avenir"/>
                <w:color w:val="000000" w:themeColor="text1"/>
                <w:sz w:val="22"/>
                <w:szCs w:val="22"/>
              </w:rPr>
            </w:pPr>
          </w:p>
          <w:p w14:paraId="1EABE743" w14:textId="716D9C96" w:rsidR="00935AD7" w:rsidRPr="002674CF" w:rsidRDefault="00935AD7" w:rsidP="002674CF">
            <w:pPr>
              <w:rPr>
                <w:rFonts w:ascii="Helvetica Neue" w:eastAsia="Avenir" w:hAnsi="Helvetica Neue" w:cs="Avenir"/>
                <w:color w:val="000000" w:themeColor="text1"/>
                <w:sz w:val="22"/>
                <w:szCs w:val="22"/>
              </w:rPr>
            </w:pPr>
            <w:r>
              <w:rPr>
                <w:rFonts w:ascii="Helvetica Neue" w:eastAsia="Avenir" w:hAnsi="Helvetica Neue" w:cs="Avenir"/>
                <w:color w:val="000000" w:themeColor="text1"/>
                <w:sz w:val="22"/>
                <w:szCs w:val="22"/>
              </w:rPr>
              <w:t>Only one degree was awarded to a Pacific Islander in 2018-2019.</w:t>
            </w:r>
          </w:p>
          <w:p w14:paraId="6F1EAFFA" w14:textId="77777777" w:rsidR="002674CF" w:rsidRPr="002674CF" w:rsidRDefault="002674CF" w:rsidP="002674CF">
            <w:pPr>
              <w:rPr>
                <w:rFonts w:ascii="Helvetica Neue" w:eastAsia="Avenir" w:hAnsi="Helvetica Neue" w:cs="Avenir"/>
                <w:color w:val="000000" w:themeColor="text1"/>
                <w:sz w:val="22"/>
                <w:szCs w:val="22"/>
              </w:rPr>
            </w:pPr>
          </w:p>
          <w:p w14:paraId="07520D9F" w14:textId="62C3BE4E" w:rsidR="002674CF" w:rsidRPr="002674CF" w:rsidRDefault="002674CF" w:rsidP="002674CF">
            <w:pPr>
              <w:rPr>
                <w:rFonts w:ascii="Helvetica Neue" w:eastAsia="Avenir" w:hAnsi="Helvetica Neue" w:cs="Avenir"/>
                <w:color w:val="000000" w:themeColor="text1"/>
                <w:sz w:val="22"/>
                <w:szCs w:val="22"/>
              </w:rPr>
            </w:pPr>
            <w:r w:rsidRPr="002674CF">
              <w:rPr>
                <w:rFonts w:ascii="Helvetica Neue" w:eastAsia="Avenir" w:hAnsi="Helvetica Neue" w:cs="Avenir"/>
                <w:color w:val="000000" w:themeColor="text1"/>
                <w:sz w:val="22"/>
                <w:szCs w:val="22"/>
              </w:rPr>
              <w:t>Hispanic/Latino students had a</w:t>
            </w:r>
            <w:r w:rsidR="00935AD7">
              <w:rPr>
                <w:rFonts w:ascii="Helvetica Neue" w:eastAsia="Avenir" w:hAnsi="Helvetica Neue" w:cs="Avenir"/>
                <w:color w:val="000000" w:themeColor="text1"/>
                <w:sz w:val="22"/>
                <w:szCs w:val="22"/>
              </w:rPr>
              <w:t xml:space="preserve">n uneven </w:t>
            </w:r>
            <w:r w:rsidRPr="002674CF">
              <w:rPr>
                <w:rFonts w:ascii="Helvetica Neue" w:eastAsia="Avenir" w:hAnsi="Helvetica Neue" w:cs="Avenir"/>
                <w:color w:val="000000" w:themeColor="text1"/>
                <w:sz w:val="22"/>
                <w:szCs w:val="22"/>
              </w:rPr>
              <w:t>trendline</w:t>
            </w:r>
            <w:r w:rsidR="00935AD7">
              <w:rPr>
                <w:rFonts w:ascii="Helvetica Neue" w:eastAsia="Avenir" w:hAnsi="Helvetica Neue" w:cs="Avenir"/>
                <w:color w:val="000000" w:themeColor="text1"/>
                <w:sz w:val="22"/>
                <w:szCs w:val="22"/>
              </w:rPr>
              <w:t>, over 10 degrees awarded in 2017-18 and 2019-2020 but 5 or fewer degrees awarded in 2018-19 and 2020-21.</w:t>
            </w:r>
          </w:p>
          <w:p w14:paraId="71E153B7" w14:textId="77777777" w:rsidR="002674CF" w:rsidRPr="002674CF" w:rsidRDefault="002674CF" w:rsidP="002674CF">
            <w:pPr>
              <w:rPr>
                <w:rFonts w:ascii="Helvetica Neue" w:eastAsia="Avenir" w:hAnsi="Helvetica Neue" w:cs="Avenir"/>
                <w:color w:val="000000" w:themeColor="text1"/>
                <w:sz w:val="22"/>
                <w:szCs w:val="22"/>
              </w:rPr>
            </w:pPr>
          </w:p>
          <w:p w14:paraId="6C559434" w14:textId="120A24AF" w:rsidR="002674CF" w:rsidRDefault="002674CF" w:rsidP="002674CF">
            <w:pPr>
              <w:rPr>
                <w:rFonts w:ascii="Helvetica Neue" w:eastAsia="Avenir" w:hAnsi="Helvetica Neue" w:cs="Avenir"/>
                <w:color w:val="000000" w:themeColor="text1"/>
                <w:sz w:val="22"/>
                <w:szCs w:val="22"/>
              </w:rPr>
            </w:pPr>
            <w:r w:rsidRPr="002674CF">
              <w:rPr>
                <w:rFonts w:ascii="Helvetica Neue" w:eastAsia="Avenir" w:hAnsi="Helvetica Neue" w:cs="Avenir"/>
                <w:color w:val="000000" w:themeColor="text1"/>
                <w:sz w:val="22"/>
                <w:szCs w:val="22"/>
              </w:rPr>
              <w:t xml:space="preserve">Students of two or more races/ethnicities </w:t>
            </w:r>
            <w:r w:rsidR="00935AD7">
              <w:rPr>
                <w:rFonts w:ascii="Helvetica Neue" w:eastAsia="Avenir" w:hAnsi="Helvetica Neue" w:cs="Avenir"/>
                <w:color w:val="000000" w:themeColor="text1"/>
                <w:sz w:val="22"/>
                <w:szCs w:val="22"/>
              </w:rPr>
              <w:t>had only 1 or 2 degrees awarded during each of the AY from 2017-2020.</w:t>
            </w:r>
          </w:p>
          <w:p w14:paraId="2A23917E" w14:textId="77777777" w:rsidR="002674CF" w:rsidRDefault="002674CF" w:rsidP="002674CF">
            <w:pPr>
              <w:rPr>
                <w:rFonts w:ascii="Helvetica Neue" w:eastAsia="Avenir" w:hAnsi="Helvetica Neue" w:cs="Avenir"/>
                <w:color w:val="000000" w:themeColor="text1"/>
                <w:sz w:val="22"/>
                <w:szCs w:val="22"/>
              </w:rPr>
            </w:pPr>
          </w:p>
          <w:p w14:paraId="31915954" w14:textId="77777777" w:rsidR="002674CF" w:rsidRPr="002674CF" w:rsidRDefault="002674CF" w:rsidP="002674CF">
            <w:pPr>
              <w:rPr>
                <w:rFonts w:ascii="Helvetica Neue" w:eastAsia="Avenir" w:hAnsi="Helvetica Neue" w:cs="Avenir"/>
                <w:color w:val="000000" w:themeColor="text1"/>
                <w:sz w:val="22"/>
                <w:szCs w:val="22"/>
              </w:rPr>
            </w:pPr>
            <w:r>
              <w:rPr>
                <w:rFonts w:ascii="Helvetica Neue" w:eastAsia="Avenir" w:hAnsi="Helvetica Neue" w:cs="Avenir"/>
                <w:color w:val="000000" w:themeColor="text1"/>
                <w:sz w:val="22"/>
                <w:szCs w:val="22"/>
              </w:rPr>
              <w:t>Information at the program-level was unavailable for other DI populations such as foster youth, students with disabilities, and low-income students.</w:t>
            </w:r>
          </w:p>
          <w:p w14:paraId="0F952AAC" w14:textId="64DBD1FF" w:rsidR="006473B0" w:rsidRPr="00BB133A" w:rsidRDefault="006473B0" w:rsidP="009979A6">
            <w:pPr>
              <w:rPr>
                <w:rFonts w:ascii="Helvetica Neue" w:hAnsi="Helvetica Neue"/>
                <w:color w:val="FF0000"/>
                <w:sz w:val="22"/>
                <w:szCs w:val="22"/>
              </w:rPr>
            </w:pP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77777777" w:rsidR="009979A6" w:rsidRPr="007335EF" w:rsidRDefault="009979A6" w:rsidP="009979A6">
            <w:pPr>
              <w:rPr>
                <w:rFonts w:ascii="Helvetica Neue" w:hAnsi="Helvetica Neue"/>
                <w:sz w:val="22"/>
                <w:szCs w:val="22"/>
              </w:rPr>
            </w:pPr>
          </w:p>
          <w:p w14:paraId="53F83F71" w14:textId="3AAB14C1" w:rsidR="006473B0" w:rsidRPr="00935AD7" w:rsidRDefault="00935AD7" w:rsidP="00935AD7">
            <w:pPr>
              <w:rPr>
                <w:rFonts w:ascii="Helvetica Neue" w:hAnsi="Helvetica Neue"/>
                <w:color w:val="000000" w:themeColor="text1"/>
                <w:sz w:val="22"/>
                <w:szCs w:val="22"/>
              </w:rPr>
            </w:pPr>
            <w:r>
              <w:rPr>
                <w:rFonts w:ascii="Helvetica Neue" w:hAnsi="Helvetica Neue"/>
                <w:color w:val="000000" w:themeColor="text1"/>
                <w:sz w:val="22"/>
                <w:szCs w:val="22"/>
              </w:rPr>
              <w:t>When broken down into sub-populations, the number of degrees awarded are small for POSCI and it is difficult to draw any firm conclusions.</w:t>
            </w: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Based on input you’ve received from students, what have they expressed as their need (s) to complete their degrees and/or certificates?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w:t>
            </w:r>
          </w:p>
        </w:tc>
      </w:tr>
      <w:tr w:rsidR="009979A6" w14:paraId="5FBCC277" w14:textId="77777777" w:rsidTr="00821912">
        <w:tc>
          <w:tcPr>
            <w:tcW w:w="9926" w:type="dxa"/>
            <w:gridSpan w:val="3"/>
            <w:shd w:val="clear" w:color="auto" w:fill="FFF2CC" w:themeFill="accent4" w:themeFillTint="33"/>
          </w:tcPr>
          <w:p w14:paraId="392E9AD7" w14:textId="77777777" w:rsidR="009979A6" w:rsidRPr="007335EF" w:rsidRDefault="009979A6" w:rsidP="009979A6">
            <w:pPr>
              <w:rPr>
                <w:rFonts w:ascii="Helvetica Neue" w:eastAsia="Calibri" w:hAnsi="Helvetica Neue" w:cs="Calibri"/>
                <w:color w:val="000000" w:themeColor="text1"/>
                <w:sz w:val="22"/>
                <w:szCs w:val="22"/>
              </w:rPr>
            </w:pPr>
          </w:p>
          <w:p w14:paraId="6F11C3AB" w14:textId="061A34F0" w:rsidR="009979A6" w:rsidRDefault="00BB133A"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None noted.</w:t>
            </w:r>
          </w:p>
          <w:p w14:paraId="7D55CD95" w14:textId="5047D70C" w:rsidR="00BB133A" w:rsidRPr="007335EF" w:rsidRDefault="00BB133A"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219AD139" w14:textId="77777777" w:rsidR="000D087A" w:rsidRDefault="000D087A" w:rsidP="009979A6">
            <w:pPr>
              <w:rPr>
                <w:rFonts w:ascii="Helvetica Neue" w:eastAsia="Calibri" w:hAnsi="Helvetica Neue" w:cs="Calibri"/>
                <w:color w:val="000000" w:themeColor="text1"/>
                <w:sz w:val="22"/>
                <w:szCs w:val="22"/>
              </w:rPr>
            </w:pPr>
          </w:p>
          <w:p w14:paraId="4B593958" w14:textId="0BABEE88" w:rsidR="00BB133A" w:rsidRDefault="00BB133A" w:rsidP="00BB133A">
            <w:pPr>
              <w:rPr>
                <w:rFonts w:ascii="Helvetica Neue" w:hAnsi="Helvetica Neue"/>
                <w:sz w:val="22"/>
                <w:szCs w:val="22"/>
              </w:rPr>
            </w:pPr>
            <w:r>
              <w:rPr>
                <w:rFonts w:ascii="Helvetica Neue" w:hAnsi="Helvetica Neue"/>
                <w:sz w:val="22"/>
                <w:szCs w:val="22"/>
              </w:rPr>
              <w:t>Continue to focus on faculty advising in order to encourage degree completion among all student groups.</w:t>
            </w:r>
          </w:p>
          <w:p w14:paraId="5DEA8DE1" w14:textId="0A51CC9B" w:rsidR="00BB133A" w:rsidRDefault="00BB133A" w:rsidP="00BB133A">
            <w:pPr>
              <w:rPr>
                <w:rFonts w:ascii="Helvetica Neue" w:hAnsi="Helvetica Neue"/>
                <w:sz w:val="22"/>
                <w:szCs w:val="22"/>
              </w:rPr>
            </w:pPr>
          </w:p>
          <w:p w14:paraId="7F22FDF1" w14:textId="19D784C9" w:rsidR="00BB133A" w:rsidRDefault="00BB133A" w:rsidP="00BB133A">
            <w:pPr>
              <w:rPr>
                <w:rFonts w:ascii="Helvetica Neue" w:hAnsi="Helvetica Neue"/>
                <w:sz w:val="22"/>
                <w:szCs w:val="22"/>
              </w:rPr>
            </w:pPr>
            <w:r>
              <w:rPr>
                <w:rFonts w:ascii="Helvetica Neue" w:hAnsi="Helvetica Neue"/>
                <w:sz w:val="22"/>
                <w:szCs w:val="22"/>
              </w:rPr>
              <w:t>Build program and degree maps as part of Guided Pathways at BCC</w:t>
            </w:r>
          </w:p>
          <w:p w14:paraId="06954AFC" w14:textId="227FF305" w:rsidR="00BB133A" w:rsidRPr="007335EF" w:rsidRDefault="00BB133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A61AA0C" w14:textId="77777777" w:rsidR="000D087A" w:rsidRPr="007335EF" w:rsidRDefault="000D087A" w:rsidP="009979A6">
            <w:pPr>
              <w:rPr>
                <w:rFonts w:ascii="Helvetica Neue" w:eastAsia="Calibri" w:hAnsi="Helvetica Neue" w:cs="Calibri"/>
                <w:color w:val="000000" w:themeColor="text1"/>
                <w:sz w:val="22"/>
                <w:szCs w:val="22"/>
              </w:rPr>
            </w:pPr>
          </w:p>
          <w:p w14:paraId="62829347" w14:textId="77777777" w:rsidR="00BB133A" w:rsidRDefault="00BB133A" w:rsidP="00BB133A">
            <w:pPr>
              <w:rPr>
                <w:rFonts w:ascii="Helvetica Neue" w:hAnsi="Helvetica Neue"/>
                <w:sz w:val="22"/>
                <w:szCs w:val="22"/>
              </w:rPr>
            </w:pPr>
            <w:r>
              <w:rPr>
                <w:rFonts w:ascii="Helvetica Neue" w:hAnsi="Helvetica Neue"/>
                <w:sz w:val="22"/>
                <w:szCs w:val="22"/>
              </w:rPr>
              <w:t>Continue to focus on faculty advising in order to encourage degree completion among all student groups.</w:t>
            </w:r>
          </w:p>
          <w:p w14:paraId="38A15B02" w14:textId="77777777" w:rsidR="000D087A" w:rsidRDefault="000D087A" w:rsidP="009979A6">
            <w:pPr>
              <w:rPr>
                <w:rFonts w:ascii="Helvetica Neue" w:eastAsia="Calibri" w:hAnsi="Helvetica Neue" w:cs="Calibri"/>
                <w:color w:val="000000" w:themeColor="text1"/>
                <w:sz w:val="22"/>
                <w:szCs w:val="22"/>
              </w:rPr>
            </w:pPr>
          </w:p>
          <w:p w14:paraId="286A476B" w14:textId="5BF23489" w:rsidR="00BB133A" w:rsidRPr="007335EF" w:rsidRDefault="00BB133A"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Refine/revise program and degree maps as part of GP at BCC</w:t>
            </w:r>
          </w:p>
        </w:tc>
        <w:tc>
          <w:tcPr>
            <w:tcW w:w="3309" w:type="dxa"/>
            <w:shd w:val="clear" w:color="auto" w:fill="FFF2CC" w:themeFill="accent4" w:themeFillTint="33"/>
          </w:tcPr>
          <w:p w14:paraId="604712F9" w14:textId="77777777" w:rsidR="000D087A" w:rsidRDefault="000D087A" w:rsidP="009979A6">
            <w:pPr>
              <w:rPr>
                <w:rFonts w:ascii="Helvetica Neue" w:eastAsia="Calibri" w:hAnsi="Helvetica Neue" w:cs="Calibri"/>
                <w:color w:val="000000" w:themeColor="text1"/>
                <w:sz w:val="22"/>
                <w:szCs w:val="22"/>
              </w:rPr>
            </w:pPr>
          </w:p>
          <w:p w14:paraId="21AFBB6B" w14:textId="77777777" w:rsidR="00BB133A" w:rsidRDefault="00BB133A" w:rsidP="00BB133A">
            <w:pPr>
              <w:rPr>
                <w:rFonts w:ascii="Helvetica Neue" w:hAnsi="Helvetica Neue"/>
                <w:sz w:val="22"/>
                <w:szCs w:val="22"/>
              </w:rPr>
            </w:pPr>
            <w:r>
              <w:rPr>
                <w:rFonts w:ascii="Helvetica Neue" w:hAnsi="Helvetica Neue"/>
                <w:sz w:val="22"/>
                <w:szCs w:val="22"/>
              </w:rPr>
              <w:t>Continue to focus on faculty advising in order to encourage degree completion among all student groups.</w:t>
            </w:r>
          </w:p>
          <w:p w14:paraId="399233D3" w14:textId="77777777" w:rsidR="00BB133A" w:rsidRDefault="00BB133A" w:rsidP="009979A6">
            <w:pPr>
              <w:rPr>
                <w:rFonts w:ascii="Helvetica Neue" w:eastAsia="Calibri" w:hAnsi="Helvetica Neue" w:cs="Calibri"/>
                <w:color w:val="000000" w:themeColor="text1"/>
                <w:sz w:val="22"/>
                <w:szCs w:val="22"/>
              </w:rPr>
            </w:pPr>
          </w:p>
          <w:p w14:paraId="55B86165" w14:textId="6F35C932" w:rsidR="00BB133A" w:rsidRPr="007335EF" w:rsidRDefault="00BB133A"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Utilize program and degree maps to support student transfer</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7">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6DB5ACFE" w:rsidR="009979A6" w:rsidRDefault="009979A6" w:rsidP="00EE3904">
            <w:pPr>
              <w:rPr>
                <w:rFonts w:ascii="Helvetica Neue" w:hAnsi="Helvetica Neue"/>
                <w:color w:val="0563C1"/>
                <w:sz w:val="22"/>
                <w:szCs w:val="22"/>
                <w:u w:val="single"/>
              </w:rPr>
            </w:pPr>
          </w:p>
          <w:p w14:paraId="509DDCFF" w14:textId="5333F788" w:rsidR="00BB133A" w:rsidRDefault="00BB133A" w:rsidP="00EE3904">
            <w:pPr>
              <w:rPr>
                <w:rFonts w:ascii="Helvetica Neue" w:hAnsi="Helvetica Neue"/>
                <w:sz w:val="22"/>
                <w:szCs w:val="22"/>
              </w:rPr>
            </w:pPr>
            <w:r>
              <w:rPr>
                <w:rFonts w:ascii="Helvetica Neue" w:hAnsi="Helvetica Neue"/>
                <w:sz w:val="22"/>
                <w:szCs w:val="22"/>
              </w:rPr>
              <w:t>POSCI faculty have been engaged in Guided Pathways projects, including the testing of alumni outreach efforts and creation of pathways maps for students. These efforts will support student transfer.</w:t>
            </w:r>
          </w:p>
          <w:p w14:paraId="0CEEF7CD" w14:textId="46A5205B" w:rsidR="00BB133A" w:rsidRDefault="00BB133A" w:rsidP="00EE3904">
            <w:pPr>
              <w:rPr>
                <w:rFonts w:ascii="Helvetica Neue" w:hAnsi="Helvetica Neue"/>
                <w:sz w:val="22"/>
                <w:szCs w:val="22"/>
              </w:rPr>
            </w:pPr>
          </w:p>
          <w:p w14:paraId="47D71554" w14:textId="52570074" w:rsidR="00BB133A" w:rsidRPr="00BB133A" w:rsidRDefault="00BB133A" w:rsidP="00EE3904">
            <w:pPr>
              <w:rPr>
                <w:rFonts w:ascii="Helvetica Neue" w:hAnsi="Helvetica Neue"/>
                <w:sz w:val="22"/>
                <w:szCs w:val="22"/>
              </w:rPr>
            </w:pPr>
            <w:r>
              <w:rPr>
                <w:rFonts w:ascii="Helvetica Neue" w:hAnsi="Helvetica Neue"/>
                <w:sz w:val="22"/>
                <w:szCs w:val="22"/>
              </w:rPr>
              <w:t>POSCI faculty have also been engaged in partnerships with student-led CC transfer groups such as Global CC Transfers (</w:t>
            </w:r>
            <w:hyperlink r:id="rId28" w:history="1">
              <w:r w:rsidRPr="003C3C6E">
                <w:rPr>
                  <w:rStyle w:val="Hyperlink"/>
                  <w:rFonts w:ascii="Helvetica Neue" w:hAnsi="Helvetica Neue"/>
                  <w:sz w:val="22"/>
                  <w:szCs w:val="22"/>
                </w:rPr>
                <w:t>https://www.globalcctransfers.org</w:t>
              </w:r>
            </w:hyperlink>
            <w:r>
              <w:rPr>
                <w:rFonts w:ascii="Helvetica Neue" w:hAnsi="Helvetica Neue"/>
                <w:sz w:val="22"/>
                <w:szCs w:val="22"/>
              </w:rPr>
              <w:t>) to provide BCC students with access to resources related to transfer and careers in political science.</w:t>
            </w:r>
          </w:p>
          <w:p w14:paraId="1EC8528F" w14:textId="6E8C0653" w:rsidR="007E1142" w:rsidRPr="00F4718F" w:rsidRDefault="00BB133A" w:rsidP="00BB133A">
            <w:pPr>
              <w:tabs>
                <w:tab w:val="left" w:pos="7473"/>
              </w:tabs>
              <w:rPr>
                <w:rFonts w:ascii="Helvetica Neue" w:hAnsi="Helvetica Neue"/>
                <w:color w:val="0563C1"/>
                <w:sz w:val="22"/>
                <w:szCs w:val="22"/>
                <w:u w:val="single"/>
              </w:rPr>
            </w:pPr>
            <w:r>
              <w:rPr>
                <w:rFonts w:ascii="Helvetica Neue" w:hAnsi="Helvetica Neue"/>
                <w:color w:val="0563C1"/>
                <w:sz w:val="22"/>
                <w:szCs w:val="22"/>
                <w:u w:val="single"/>
              </w:rPr>
              <w:tab/>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692FE618" w14:textId="7D7466D1" w:rsidR="009979A6" w:rsidRDefault="009979A6" w:rsidP="00EE3904">
            <w:pPr>
              <w:rPr>
                <w:rFonts w:ascii="Helvetica Neue" w:hAnsi="Helvetica Neue"/>
              </w:rPr>
            </w:pPr>
          </w:p>
          <w:p w14:paraId="7599503E" w14:textId="727C80EB" w:rsidR="00BB133A" w:rsidRDefault="00BB133A" w:rsidP="00EE3904">
            <w:pPr>
              <w:rPr>
                <w:rFonts w:ascii="Helvetica Neue" w:hAnsi="Helvetica Neue"/>
              </w:rPr>
            </w:pPr>
            <w:r>
              <w:rPr>
                <w:rFonts w:ascii="Helvetica Neue" w:hAnsi="Helvetica Neue"/>
              </w:rPr>
              <w:t xml:space="preserve">POSCI faculty have created Zero Textbook Cost (ZTC) courses and Open Educational Resources (OER) in efforts to advance student equity and address DI student outcome </w:t>
            </w:r>
            <w:r>
              <w:rPr>
                <w:rFonts w:ascii="Helvetica Neue" w:hAnsi="Helvetica Neue"/>
              </w:rPr>
              <w:lastRenderedPageBreak/>
              <w:t>gaps. At present, four POSCI courses are available as ZTC</w:t>
            </w:r>
            <w:r w:rsidR="00041589">
              <w:rPr>
                <w:rFonts w:ascii="Helvetica Neue" w:hAnsi="Helvetica Neue"/>
              </w:rPr>
              <w:t>: POSCI 1, POSCI 3, POSCI 19, and POSCI 20. An additional course, POSCI 2, will be converted to ZTC during 2022-2023.</w:t>
            </w:r>
          </w:p>
          <w:p w14:paraId="77B9F97D" w14:textId="6C007907" w:rsidR="007E1142" w:rsidRDefault="007E1142" w:rsidP="00EE3904">
            <w:pPr>
              <w:rPr>
                <w:rFonts w:ascii="Helvetica Neue" w:hAnsi="Helvetica Neue"/>
              </w:rPr>
            </w:pP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2DF55305" w:rsidR="00EE3904" w:rsidRPr="007335EF" w:rsidRDefault="00041589" w:rsidP="0005351F">
            <w:pPr>
              <w:rPr>
                <w:rFonts w:ascii="Helvetica Neue" w:hAnsi="Helvetica Neue"/>
                <w:sz w:val="22"/>
                <w:szCs w:val="22"/>
                <w:highlight w:val="yellow"/>
              </w:rPr>
            </w:pPr>
            <w:r>
              <w:rPr>
                <w:rFonts w:ascii="Helvetica Neue" w:hAnsi="Helvetica Neue"/>
                <w:sz w:val="22"/>
                <w:szCs w:val="22"/>
                <w:highlight w:val="yellow"/>
              </w:rPr>
              <w:t>POSCI</w:t>
            </w: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0AB757F0" w:rsidR="00EE3904" w:rsidRPr="007335EF" w:rsidRDefault="00041589" w:rsidP="0005351F">
            <w:pPr>
              <w:rPr>
                <w:rFonts w:ascii="Helvetica Neue" w:hAnsi="Helvetica Neue"/>
                <w:sz w:val="22"/>
                <w:szCs w:val="22"/>
                <w:highlight w:val="yellow"/>
              </w:rPr>
            </w:pPr>
            <w:r>
              <w:rPr>
                <w:rFonts w:ascii="Helvetica Neue" w:hAnsi="Helvetica Neue"/>
                <w:sz w:val="22"/>
                <w:szCs w:val="22"/>
                <w:highlight w:val="yellow"/>
              </w:rPr>
              <w:t>Converting courses to Zero Textbook Cost</w:t>
            </w: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66467982" w:rsidR="00EE3904" w:rsidRPr="007335EF" w:rsidRDefault="00041589" w:rsidP="0005351F">
            <w:pPr>
              <w:rPr>
                <w:rFonts w:ascii="Helvetica Neue" w:hAnsi="Helvetica Neue"/>
                <w:sz w:val="22"/>
                <w:szCs w:val="22"/>
                <w:highlight w:val="yellow"/>
              </w:rPr>
            </w:pPr>
            <w:r>
              <w:rPr>
                <w:rFonts w:ascii="Helvetica Neue" w:hAnsi="Helvetica Neue"/>
                <w:sz w:val="22"/>
                <w:szCs w:val="22"/>
                <w:highlight w:val="yellow"/>
              </w:rPr>
              <w:t>Convert POSCI 2: Comparative Government to ZTC</w:t>
            </w: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41451A9C" w14:textId="77777777" w:rsidR="00EE3904" w:rsidRDefault="00041589" w:rsidP="0005351F">
            <w:pPr>
              <w:rPr>
                <w:rFonts w:ascii="Helvetica Neue" w:hAnsi="Helvetica Neue"/>
                <w:sz w:val="22"/>
                <w:szCs w:val="22"/>
                <w:highlight w:val="yellow"/>
              </w:rPr>
            </w:pPr>
            <w:r>
              <w:rPr>
                <w:rFonts w:ascii="Helvetica Neue" w:hAnsi="Helvetica Neue"/>
                <w:sz w:val="22"/>
                <w:szCs w:val="22"/>
                <w:highlight w:val="yellow"/>
              </w:rPr>
              <w:t>Build/adopt course materials during 2021-2022</w:t>
            </w:r>
          </w:p>
          <w:p w14:paraId="2C67414F" w14:textId="70520683" w:rsidR="00041589" w:rsidRPr="007335EF" w:rsidRDefault="00041589" w:rsidP="0005351F">
            <w:pPr>
              <w:rPr>
                <w:rFonts w:ascii="Helvetica Neue" w:hAnsi="Helvetica Neue"/>
                <w:sz w:val="22"/>
                <w:szCs w:val="22"/>
                <w:highlight w:val="yellow"/>
              </w:rPr>
            </w:pPr>
            <w:r>
              <w:rPr>
                <w:rFonts w:ascii="Helvetica Neue" w:hAnsi="Helvetica Neue"/>
                <w:sz w:val="22"/>
                <w:szCs w:val="22"/>
                <w:highlight w:val="yellow"/>
              </w:rPr>
              <w:t>Launch ZTC version of course in 2022-2023</w:t>
            </w: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108C50D8" w:rsidR="00EE3904" w:rsidRPr="007335EF" w:rsidRDefault="00041589" w:rsidP="0005351F">
            <w:pPr>
              <w:rPr>
                <w:rFonts w:ascii="Helvetica Neue" w:hAnsi="Helvetica Neue"/>
                <w:sz w:val="22"/>
                <w:szCs w:val="22"/>
                <w:highlight w:val="yellow"/>
              </w:rPr>
            </w:pPr>
            <w:r>
              <w:rPr>
                <w:rFonts w:ascii="Helvetica Neue" w:hAnsi="Helvetica Neue"/>
                <w:sz w:val="22"/>
                <w:szCs w:val="22"/>
                <w:highlight w:val="yellow"/>
              </w:rPr>
              <w:t>Charlotte Lee</w:t>
            </w:r>
          </w:p>
        </w:tc>
      </w:tr>
      <w:tr w:rsidR="00AE3C52" w:rsidRPr="00EC7286" w14:paraId="1D28CEE2" w14:textId="77777777" w:rsidTr="004D0524">
        <w:tc>
          <w:tcPr>
            <w:tcW w:w="9900" w:type="dxa"/>
            <w:gridSpan w:val="2"/>
            <w:shd w:val="clear" w:color="auto" w:fill="F2F2F2" w:themeFill="background1" w:themeFillShade="F2"/>
          </w:tcPr>
          <w:p w14:paraId="14410350" w14:textId="77777777" w:rsidR="00AE3C52" w:rsidRPr="00A45E54" w:rsidRDefault="00AE3C52" w:rsidP="004D0524">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AE3C52" w:rsidRPr="00EC7286" w14:paraId="75D1A52A" w14:textId="77777777" w:rsidTr="004D0524">
        <w:tc>
          <w:tcPr>
            <w:tcW w:w="3196" w:type="dxa"/>
          </w:tcPr>
          <w:p w14:paraId="41957E22" w14:textId="77777777" w:rsidR="00AE3C52" w:rsidRPr="007335EF" w:rsidRDefault="00AE3C52" w:rsidP="004D0524">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1F14A383" w14:textId="77777777" w:rsidR="00AE3C52" w:rsidRPr="007335EF" w:rsidRDefault="00AE3C52" w:rsidP="004D0524">
            <w:pPr>
              <w:rPr>
                <w:rFonts w:ascii="Helvetica Neue" w:hAnsi="Helvetica Neue"/>
                <w:sz w:val="22"/>
                <w:szCs w:val="22"/>
                <w:highlight w:val="yellow"/>
              </w:rPr>
            </w:pPr>
            <w:r>
              <w:rPr>
                <w:rFonts w:ascii="Helvetica Neue" w:hAnsi="Helvetica Neue"/>
                <w:sz w:val="22"/>
                <w:szCs w:val="22"/>
                <w:highlight w:val="yellow"/>
              </w:rPr>
              <w:t>POSCI</w:t>
            </w:r>
          </w:p>
        </w:tc>
      </w:tr>
      <w:tr w:rsidR="00AE3C52" w:rsidRPr="00EC7286" w14:paraId="679513BA" w14:textId="77777777" w:rsidTr="004D0524">
        <w:tc>
          <w:tcPr>
            <w:tcW w:w="3196" w:type="dxa"/>
          </w:tcPr>
          <w:p w14:paraId="06BA2E87" w14:textId="77777777" w:rsidR="00AE3C52" w:rsidRPr="007335EF" w:rsidRDefault="00AE3C52" w:rsidP="004D0524">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2F97A4AB" w14:textId="0799D2FD" w:rsidR="00AE3C52" w:rsidRPr="007335EF" w:rsidRDefault="00AE3C52" w:rsidP="004D0524">
            <w:pPr>
              <w:rPr>
                <w:rFonts w:ascii="Helvetica Neue" w:hAnsi="Helvetica Neue"/>
                <w:sz w:val="22"/>
                <w:szCs w:val="22"/>
                <w:highlight w:val="yellow"/>
              </w:rPr>
            </w:pPr>
            <w:r>
              <w:rPr>
                <w:rFonts w:ascii="Helvetica Neue" w:hAnsi="Helvetica Neue"/>
                <w:sz w:val="22"/>
                <w:szCs w:val="22"/>
                <w:highlight w:val="yellow"/>
              </w:rPr>
              <w:t>Explore offering fully online POSCI degree</w:t>
            </w:r>
          </w:p>
        </w:tc>
      </w:tr>
      <w:tr w:rsidR="00AE3C52" w:rsidRPr="00EC7286" w14:paraId="56B4D104" w14:textId="77777777" w:rsidTr="004D0524">
        <w:tc>
          <w:tcPr>
            <w:tcW w:w="3196" w:type="dxa"/>
          </w:tcPr>
          <w:p w14:paraId="5D22BE14" w14:textId="77777777" w:rsidR="00AE3C52" w:rsidRPr="007335EF" w:rsidRDefault="00AE3C52" w:rsidP="004D0524">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18E2FA9B" w14:textId="0623361B" w:rsidR="00AE3C52" w:rsidRPr="007335EF" w:rsidRDefault="00AE3C52" w:rsidP="004D0524">
            <w:pPr>
              <w:rPr>
                <w:rFonts w:ascii="Helvetica Neue" w:hAnsi="Helvetica Neue"/>
                <w:sz w:val="22"/>
                <w:szCs w:val="22"/>
                <w:highlight w:val="yellow"/>
              </w:rPr>
            </w:pPr>
            <w:r>
              <w:rPr>
                <w:rFonts w:ascii="Helvetica Neue" w:hAnsi="Helvetica Neue"/>
                <w:sz w:val="22"/>
                <w:szCs w:val="22"/>
                <w:highlight w:val="yellow"/>
              </w:rPr>
              <w:t>Explore feasibility and structure of a fully online POSCI degree offering</w:t>
            </w:r>
          </w:p>
        </w:tc>
      </w:tr>
      <w:tr w:rsidR="00AE3C52" w:rsidRPr="00EC7286" w14:paraId="4D331F9C" w14:textId="77777777" w:rsidTr="004D0524">
        <w:tc>
          <w:tcPr>
            <w:tcW w:w="3196" w:type="dxa"/>
          </w:tcPr>
          <w:p w14:paraId="71C375F2" w14:textId="77777777" w:rsidR="00AE3C52" w:rsidRPr="007335EF" w:rsidRDefault="00AE3C52" w:rsidP="004D0524">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32C5113D" w14:textId="445317D5" w:rsidR="00AE3C52" w:rsidRPr="007335EF" w:rsidRDefault="00AE3C52" w:rsidP="004D0524">
            <w:pPr>
              <w:rPr>
                <w:rFonts w:ascii="Helvetica Neue" w:hAnsi="Helvetica Neue"/>
                <w:sz w:val="22"/>
                <w:szCs w:val="22"/>
                <w:highlight w:val="yellow"/>
              </w:rPr>
            </w:pPr>
            <w:r>
              <w:rPr>
                <w:rFonts w:ascii="Helvetica Neue" w:hAnsi="Helvetica Neue"/>
                <w:sz w:val="22"/>
                <w:szCs w:val="22"/>
                <w:highlight w:val="yellow"/>
              </w:rPr>
              <w:t>Exploratory only – open-ended timeline</w:t>
            </w:r>
          </w:p>
        </w:tc>
      </w:tr>
      <w:tr w:rsidR="00AE3C52" w:rsidRPr="00EC7286" w14:paraId="4D7573C7" w14:textId="77777777" w:rsidTr="004D0524">
        <w:tc>
          <w:tcPr>
            <w:tcW w:w="3196" w:type="dxa"/>
          </w:tcPr>
          <w:p w14:paraId="3D508454" w14:textId="77777777" w:rsidR="00AE3C52" w:rsidRPr="007335EF" w:rsidRDefault="00AE3C52" w:rsidP="004D0524">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54F1707E" w14:textId="75BBFB2D" w:rsidR="00AE3C52" w:rsidRPr="007335EF" w:rsidRDefault="00AE3C52" w:rsidP="004D0524">
            <w:pPr>
              <w:rPr>
                <w:rFonts w:ascii="Helvetica Neue" w:hAnsi="Helvetica Neue"/>
                <w:sz w:val="22"/>
                <w:szCs w:val="22"/>
                <w:highlight w:val="yellow"/>
              </w:rPr>
            </w:pPr>
            <w:r>
              <w:rPr>
                <w:rFonts w:ascii="Helvetica Neue" w:hAnsi="Helvetica Neue"/>
                <w:sz w:val="22"/>
                <w:szCs w:val="22"/>
                <w:highlight w:val="yellow"/>
              </w:rPr>
              <w:t>All POSCI faculty</w:t>
            </w:r>
          </w:p>
        </w:tc>
      </w:tr>
      <w:tr w:rsidR="00935AD7" w:rsidRPr="00EC7286" w14:paraId="1887473E" w14:textId="77777777" w:rsidTr="00137C3C">
        <w:tc>
          <w:tcPr>
            <w:tcW w:w="9900" w:type="dxa"/>
            <w:gridSpan w:val="2"/>
            <w:shd w:val="clear" w:color="auto" w:fill="F2F2F2" w:themeFill="background1" w:themeFillShade="F2"/>
          </w:tcPr>
          <w:p w14:paraId="27A8F9E3" w14:textId="77777777" w:rsidR="00935AD7" w:rsidRPr="00A45E54" w:rsidRDefault="00935AD7" w:rsidP="00137C3C">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935AD7" w:rsidRPr="00EC7286" w14:paraId="48325B7A" w14:textId="77777777" w:rsidTr="00137C3C">
        <w:tc>
          <w:tcPr>
            <w:tcW w:w="3196" w:type="dxa"/>
          </w:tcPr>
          <w:p w14:paraId="18C4DDD5" w14:textId="77777777" w:rsidR="00935AD7" w:rsidRPr="007335EF" w:rsidRDefault="00935AD7" w:rsidP="00137C3C">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537EF2B8" w14:textId="77777777" w:rsidR="00935AD7" w:rsidRPr="007335EF" w:rsidRDefault="00935AD7" w:rsidP="00137C3C">
            <w:pPr>
              <w:rPr>
                <w:rFonts w:ascii="Helvetica Neue" w:hAnsi="Helvetica Neue"/>
                <w:sz w:val="22"/>
                <w:szCs w:val="22"/>
                <w:highlight w:val="yellow"/>
              </w:rPr>
            </w:pPr>
            <w:r>
              <w:rPr>
                <w:rFonts w:ascii="Helvetica Neue" w:hAnsi="Helvetica Neue"/>
                <w:sz w:val="22"/>
                <w:szCs w:val="22"/>
                <w:highlight w:val="yellow"/>
              </w:rPr>
              <w:t>POSCI</w:t>
            </w:r>
          </w:p>
        </w:tc>
      </w:tr>
      <w:tr w:rsidR="00935AD7" w:rsidRPr="00EC7286" w14:paraId="0C32B200" w14:textId="77777777" w:rsidTr="00137C3C">
        <w:tc>
          <w:tcPr>
            <w:tcW w:w="3196" w:type="dxa"/>
          </w:tcPr>
          <w:p w14:paraId="4EEC40F8" w14:textId="77777777" w:rsidR="00935AD7" w:rsidRPr="007335EF" w:rsidRDefault="00935AD7" w:rsidP="00137C3C">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58854847" w14:textId="7F8C4EB5" w:rsidR="00935AD7" w:rsidRPr="007335EF" w:rsidRDefault="00935AD7" w:rsidP="00137C3C">
            <w:pPr>
              <w:rPr>
                <w:rFonts w:ascii="Helvetica Neue" w:hAnsi="Helvetica Neue"/>
                <w:sz w:val="22"/>
                <w:szCs w:val="22"/>
                <w:highlight w:val="yellow"/>
              </w:rPr>
            </w:pPr>
            <w:r>
              <w:rPr>
                <w:rFonts w:ascii="Helvetica Neue" w:hAnsi="Helvetica Neue"/>
                <w:sz w:val="22"/>
                <w:szCs w:val="22"/>
                <w:highlight w:val="yellow"/>
              </w:rPr>
              <w:t>Explore offering fully ZTC pathway to a POSCI degree</w:t>
            </w:r>
          </w:p>
        </w:tc>
      </w:tr>
      <w:tr w:rsidR="00935AD7" w:rsidRPr="00EC7286" w14:paraId="6146B938" w14:textId="77777777" w:rsidTr="00137C3C">
        <w:tc>
          <w:tcPr>
            <w:tcW w:w="3196" w:type="dxa"/>
          </w:tcPr>
          <w:p w14:paraId="0FE35430" w14:textId="77777777" w:rsidR="00935AD7" w:rsidRPr="007335EF" w:rsidRDefault="00935AD7" w:rsidP="00137C3C">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1F217308" w14:textId="35C4CB04" w:rsidR="00935AD7" w:rsidRPr="007335EF" w:rsidRDefault="00935AD7" w:rsidP="00137C3C">
            <w:pPr>
              <w:rPr>
                <w:rFonts w:ascii="Helvetica Neue" w:hAnsi="Helvetica Neue"/>
                <w:sz w:val="22"/>
                <w:szCs w:val="22"/>
                <w:highlight w:val="yellow"/>
              </w:rPr>
            </w:pPr>
            <w:r>
              <w:rPr>
                <w:rFonts w:ascii="Helvetica Neue" w:hAnsi="Helvetica Neue"/>
                <w:sz w:val="22"/>
                <w:szCs w:val="22"/>
                <w:highlight w:val="yellow"/>
              </w:rPr>
              <w:t xml:space="preserve">Explore feasibility and structure of a </w:t>
            </w:r>
            <w:proofErr w:type="gramStart"/>
            <w:r>
              <w:rPr>
                <w:rFonts w:ascii="Helvetica Neue" w:hAnsi="Helvetica Neue"/>
                <w:sz w:val="22"/>
                <w:szCs w:val="22"/>
                <w:highlight w:val="yellow"/>
              </w:rPr>
              <w:t>zero textbook</w:t>
            </w:r>
            <w:proofErr w:type="gramEnd"/>
            <w:r>
              <w:rPr>
                <w:rFonts w:ascii="Helvetica Neue" w:hAnsi="Helvetica Neue"/>
                <w:sz w:val="22"/>
                <w:szCs w:val="22"/>
                <w:highlight w:val="yellow"/>
              </w:rPr>
              <w:t xml:space="preserve"> cost POSCI degree offering</w:t>
            </w:r>
          </w:p>
        </w:tc>
      </w:tr>
      <w:tr w:rsidR="00935AD7" w:rsidRPr="00EC7286" w14:paraId="7CE2AE9F" w14:textId="77777777" w:rsidTr="00137C3C">
        <w:tc>
          <w:tcPr>
            <w:tcW w:w="3196" w:type="dxa"/>
          </w:tcPr>
          <w:p w14:paraId="713C85D6" w14:textId="77777777" w:rsidR="00935AD7" w:rsidRPr="007335EF" w:rsidRDefault="00935AD7" w:rsidP="00137C3C">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39E7638B" w14:textId="77777777" w:rsidR="00935AD7" w:rsidRPr="007335EF" w:rsidRDefault="00935AD7" w:rsidP="00137C3C">
            <w:pPr>
              <w:rPr>
                <w:rFonts w:ascii="Helvetica Neue" w:hAnsi="Helvetica Neue"/>
                <w:sz w:val="22"/>
                <w:szCs w:val="22"/>
                <w:highlight w:val="yellow"/>
              </w:rPr>
            </w:pPr>
            <w:r>
              <w:rPr>
                <w:rFonts w:ascii="Helvetica Neue" w:hAnsi="Helvetica Neue"/>
                <w:sz w:val="22"/>
                <w:szCs w:val="22"/>
                <w:highlight w:val="yellow"/>
              </w:rPr>
              <w:t>Exploratory only – open-ended timeline</w:t>
            </w:r>
          </w:p>
        </w:tc>
      </w:tr>
      <w:tr w:rsidR="00935AD7" w:rsidRPr="00EC7286" w14:paraId="3EA43F2A" w14:textId="77777777" w:rsidTr="00137C3C">
        <w:tc>
          <w:tcPr>
            <w:tcW w:w="3196" w:type="dxa"/>
          </w:tcPr>
          <w:p w14:paraId="1F5215E1" w14:textId="77777777" w:rsidR="00935AD7" w:rsidRPr="007335EF" w:rsidRDefault="00935AD7" w:rsidP="00137C3C">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2B1E25FE" w14:textId="77777777" w:rsidR="00935AD7" w:rsidRPr="007335EF" w:rsidRDefault="00935AD7" w:rsidP="00137C3C">
            <w:pPr>
              <w:rPr>
                <w:rFonts w:ascii="Helvetica Neue" w:hAnsi="Helvetica Neue"/>
                <w:sz w:val="22"/>
                <w:szCs w:val="22"/>
                <w:highlight w:val="yellow"/>
              </w:rPr>
            </w:pPr>
            <w:r>
              <w:rPr>
                <w:rFonts w:ascii="Helvetica Neue" w:hAnsi="Helvetica Neue"/>
                <w:sz w:val="22"/>
                <w:szCs w:val="22"/>
                <w:highlight w:val="yellow"/>
              </w:rPr>
              <w:t>All POSCI faculty</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64C1813E" w14:textId="77777777" w:rsidR="00F4718F" w:rsidRPr="00F4718F" w:rsidRDefault="00F4718F" w:rsidP="00EE3904">
            <w:pPr>
              <w:rPr>
                <w:rFonts w:ascii="Helvetica Neue" w:hAnsi="Helvetica Neue"/>
                <w:sz w:val="22"/>
                <w:szCs w:val="22"/>
              </w:rPr>
            </w:pPr>
          </w:p>
          <w:p w14:paraId="48DAEF71" w14:textId="3B33B601" w:rsidR="00041589" w:rsidRDefault="00041589" w:rsidP="00EE3904">
            <w:pPr>
              <w:rPr>
                <w:rFonts w:ascii="Helvetica Neue" w:hAnsi="Helvetica Neue"/>
                <w:sz w:val="22"/>
                <w:szCs w:val="22"/>
              </w:rPr>
            </w:pPr>
            <w:r>
              <w:rPr>
                <w:rFonts w:ascii="Helvetica Neue" w:hAnsi="Helvetica Neue"/>
                <w:sz w:val="22"/>
                <w:szCs w:val="22"/>
              </w:rPr>
              <w:t>One department goal relates to Goal IV, increase transfer and transfer degrees. POSCI faculty are currently working on a draft Guided Pathways program map for POSCI and Global Studies in order to increase student understanding of and success in transfer and careers in related fields.</w:t>
            </w:r>
          </w:p>
          <w:p w14:paraId="06711DDE" w14:textId="77777777" w:rsidR="00041589" w:rsidRDefault="00041589" w:rsidP="00EE3904">
            <w:pPr>
              <w:rPr>
                <w:rFonts w:ascii="Helvetica Neue" w:hAnsi="Helvetica Neue"/>
                <w:sz w:val="22"/>
                <w:szCs w:val="22"/>
              </w:rPr>
            </w:pPr>
          </w:p>
          <w:p w14:paraId="4CF3E697" w14:textId="3BDDFE2B" w:rsidR="00F4718F" w:rsidRDefault="00041589" w:rsidP="00EE3904">
            <w:pPr>
              <w:rPr>
                <w:rFonts w:ascii="Helvetica Neue" w:hAnsi="Helvetica Neue"/>
                <w:sz w:val="22"/>
                <w:szCs w:val="22"/>
              </w:rPr>
            </w:pPr>
            <w:r>
              <w:rPr>
                <w:rFonts w:ascii="Helvetica Neue" w:hAnsi="Helvetica Neue"/>
                <w:sz w:val="22"/>
                <w:szCs w:val="22"/>
              </w:rPr>
              <w:t xml:space="preserve">Another department goal relates to Goal V, increasing internal and external partnerships and collaboration. POSCI faculty are currently collaborating with a cross-campus team on Guided Pathways implementation. POSCI faculty are also engaged in partnerships with staff, faculty, and administrators at UC Berkeley in programs such as UCB Global Studies and the Institute of European Studies. </w:t>
            </w:r>
          </w:p>
          <w:p w14:paraId="548CE006" w14:textId="71D9D601" w:rsidR="00041589" w:rsidRPr="00F4718F" w:rsidRDefault="00041589"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77777777" w:rsidR="00F4718F" w:rsidRPr="00F4718F" w:rsidRDefault="00F4718F" w:rsidP="00EE3904">
            <w:pPr>
              <w:rPr>
                <w:rFonts w:ascii="Helvetica Neue" w:hAnsi="Helvetica Neue"/>
                <w:sz w:val="22"/>
                <w:szCs w:val="22"/>
              </w:rPr>
            </w:pPr>
          </w:p>
          <w:p w14:paraId="54482775" w14:textId="77777777" w:rsidR="00041589" w:rsidRDefault="00041589" w:rsidP="00041589">
            <w:pPr>
              <w:rPr>
                <w:rFonts w:ascii="Helvetica Neue" w:hAnsi="Helvetica Neue"/>
                <w:sz w:val="22"/>
                <w:szCs w:val="22"/>
              </w:rPr>
            </w:pPr>
            <w:r>
              <w:rPr>
                <w:rFonts w:ascii="Helvetica Neue" w:hAnsi="Helvetica Neue"/>
                <w:sz w:val="22"/>
                <w:szCs w:val="22"/>
              </w:rPr>
              <w:t>One department goal relates to Goal IV, increase transfer and transfer degrees. POSCI faculty are currently working on a draft Guided Pathways program map for POSCI and Global Studies in order to increase student understanding of and success in transfer and careers in related fields.</w:t>
            </w:r>
          </w:p>
          <w:p w14:paraId="6F1E9EB9" w14:textId="77777777" w:rsidR="00041589" w:rsidRDefault="00041589" w:rsidP="00041589">
            <w:pPr>
              <w:rPr>
                <w:rFonts w:ascii="Helvetica Neue" w:hAnsi="Helvetica Neue"/>
                <w:sz w:val="22"/>
                <w:szCs w:val="22"/>
              </w:rPr>
            </w:pPr>
          </w:p>
          <w:p w14:paraId="04BC1CA4" w14:textId="77777777" w:rsidR="00041589" w:rsidRDefault="00041589" w:rsidP="00041589">
            <w:pPr>
              <w:rPr>
                <w:rFonts w:ascii="Helvetica Neue" w:hAnsi="Helvetica Neue"/>
                <w:sz w:val="22"/>
                <w:szCs w:val="22"/>
              </w:rPr>
            </w:pPr>
            <w:r>
              <w:rPr>
                <w:rFonts w:ascii="Helvetica Neue" w:hAnsi="Helvetica Neue"/>
                <w:sz w:val="22"/>
                <w:szCs w:val="22"/>
              </w:rPr>
              <w:t xml:space="preserve">Another department goal relates to Goal V, increasing internal and external partnerships and collaboration. POSCI faculty are currently collaborating with a cross-campus team on Guided Pathways implementation. POSCI faculty are also engaged in partnerships with staff, faculty, and administrators at UC Berkeley in programs such as UCB Global Studies and the Institute of European Studies.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041589" w14:paraId="050516CA" w14:textId="77777777" w:rsidTr="00821912">
        <w:trPr>
          <w:trHeight w:val="171"/>
        </w:trPr>
        <w:tc>
          <w:tcPr>
            <w:tcW w:w="3308" w:type="dxa"/>
            <w:shd w:val="clear" w:color="auto" w:fill="FFF2CC" w:themeFill="accent4" w:themeFillTint="33"/>
          </w:tcPr>
          <w:p w14:paraId="7CE92D19" w14:textId="18741CEF" w:rsidR="00041589" w:rsidRDefault="00041589" w:rsidP="00041589">
            <w:pPr>
              <w:rPr>
                <w:rFonts w:ascii="Helvetica Neue" w:hAnsi="Helvetica Neue"/>
                <w:sz w:val="22"/>
                <w:szCs w:val="22"/>
              </w:rPr>
            </w:pPr>
          </w:p>
          <w:p w14:paraId="3986B240" w14:textId="0FEA2AFF" w:rsidR="00041589" w:rsidRPr="00F4718F" w:rsidRDefault="00041589" w:rsidP="00041589">
            <w:pPr>
              <w:rPr>
                <w:rFonts w:ascii="Helvetica Neue" w:hAnsi="Helvetica Neue"/>
                <w:sz w:val="22"/>
                <w:szCs w:val="22"/>
              </w:rPr>
            </w:pPr>
            <w:r>
              <w:rPr>
                <w:rFonts w:ascii="Helvetica Neue" w:hAnsi="Helvetica Neue"/>
                <w:sz w:val="22"/>
                <w:szCs w:val="22"/>
              </w:rPr>
              <w:t>Space is sufficient</w:t>
            </w:r>
          </w:p>
          <w:p w14:paraId="62E6E28E" w14:textId="22220FAA" w:rsidR="00041589" w:rsidRPr="00F4718F" w:rsidRDefault="00041589" w:rsidP="00041589">
            <w:pPr>
              <w:rPr>
                <w:rFonts w:ascii="Helvetica Neue" w:hAnsi="Helvetica Neue"/>
                <w:sz w:val="22"/>
                <w:szCs w:val="22"/>
              </w:rPr>
            </w:pPr>
          </w:p>
        </w:tc>
        <w:tc>
          <w:tcPr>
            <w:tcW w:w="3309" w:type="dxa"/>
            <w:shd w:val="clear" w:color="auto" w:fill="FFF2CC" w:themeFill="accent4" w:themeFillTint="33"/>
          </w:tcPr>
          <w:p w14:paraId="1255E012" w14:textId="77777777" w:rsidR="00041589" w:rsidRDefault="00041589" w:rsidP="00041589">
            <w:pPr>
              <w:rPr>
                <w:rFonts w:ascii="Helvetica Neue" w:hAnsi="Helvetica Neue"/>
                <w:sz w:val="22"/>
                <w:szCs w:val="22"/>
              </w:rPr>
            </w:pPr>
          </w:p>
          <w:p w14:paraId="0381BCCD" w14:textId="77777777" w:rsidR="00041589" w:rsidRPr="00F4718F" w:rsidRDefault="00041589" w:rsidP="00041589">
            <w:pPr>
              <w:rPr>
                <w:rFonts w:ascii="Helvetica Neue" w:hAnsi="Helvetica Neue"/>
                <w:sz w:val="22"/>
                <w:szCs w:val="22"/>
              </w:rPr>
            </w:pPr>
            <w:r>
              <w:rPr>
                <w:rFonts w:ascii="Helvetica Neue" w:hAnsi="Helvetica Neue"/>
                <w:sz w:val="22"/>
                <w:szCs w:val="22"/>
              </w:rPr>
              <w:t>Space is sufficient</w:t>
            </w:r>
          </w:p>
          <w:p w14:paraId="4E8E3FFF" w14:textId="77777777" w:rsidR="00041589" w:rsidRPr="00F4718F" w:rsidRDefault="00041589" w:rsidP="00041589">
            <w:pPr>
              <w:rPr>
                <w:rFonts w:ascii="Helvetica Neue" w:hAnsi="Helvetica Neue"/>
                <w:sz w:val="22"/>
                <w:szCs w:val="22"/>
              </w:rPr>
            </w:pPr>
          </w:p>
        </w:tc>
        <w:tc>
          <w:tcPr>
            <w:tcW w:w="3309" w:type="dxa"/>
            <w:shd w:val="clear" w:color="auto" w:fill="FFF2CC" w:themeFill="accent4" w:themeFillTint="33"/>
          </w:tcPr>
          <w:p w14:paraId="3B811137" w14:textId="77777777" w:rsidR="00041589" w:rsidRDefault="00041589" w:rsidP="00041589">
            <w:pPr>
              <w:rPr>
                <w:rFonts w:ascii="Helvetica Neue" w:hAnsi="Helvetica Neue"/>
                <w:sz w:val="22"/>
                <w:szCs w:val="22"/>
              </w:rPr>
            </w:pPr>
          </w:p>
          <w:p w14:paraId="617E4BA3" w14:textId="77777777" w:rsidR="00041589" w:rsidRPr="00F4718F" w:rsidRDefault="00041589" w:rsidP="00041589">
            <w:pPr>
              <w:rPr>
                <w:rFonts w:ascii="Helvetica Neue" w:hAnsi="Helvetica Neue"/>
                <w:sz w:val="22"/>
                <w:szCs w:val="22"/>
              </w:rPr>
            </w:pPr>
            <w:r>
              <w:rPr>
                <w:rFonts w:ascii="Helvetica Neue" w:hAnsi="Helvetica Neue"/>
                <w:sz w:val="22"/>
                <w:szCs w:val="22"/>
              </w:rPr>
              <w:t>Space is sufficient</w:t>
            </w:r>
          </w:p>
          <w:p w14:paraId="59B80E2F" w14:textId="54E150D5" w:rsidR="00041589" w:rsidRPr="00F4718F" w:rsidRDefault="00041589" w:rsidP="00041589">
            <w:pPr>
              <w:rPr>
                <w:rFonts w:ascii="Helvetica Neue" w:hAnsi="Helvetica Neue"/>
                <w:sz w:val="22"/>
                <w:szCs w:val="22"/>
              </w:rPr>
            </w:pPr>
          </w:p>
        </w:tc>
      </w:tr>
      <w:tr w:rsidR="00041589" w14:paraId="50D909C1" w14:textId="77777777" w:rsidTr="00F4718F">
        <w:tc>
          <w:tcPr>
            <w:tcW w:w="9926" w:type="dxa"/>
            <w:gridSpan w:val="3"/>
          </w:tcPr>
          <w:p w14:paraId="327F186E" w14:textId="5C096F6F" w:rsidR="00041589" w:rsidRPr="00F4718F" w:rsidRDefault="00041589" w:rsidP="00041589">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041589" w14:paraId="4710BDA8" w14:textId="77777777" w:rsidTr="00821912">
        <w:tc>
          <w:tcPr>
            <w:tcW w:w="9926" w:type="dxa"/>
            <w:gridSpan w:val="3"/>
            <w:shd w:val="clear" w:color="auto" w:fill="FFF2CC" w:themeFill="accent4" w:themeFillTint="33"/>
          </w:tcPr>
          <w:p w14:paraId="60BF335B" w14:textId="45289231" w:rsidR="00041589" w:rsidRDefault="00041589" w:rsidP="00041589">
            <w:pPr>
              <w:rPr>
                <w:rFonts w:ascii="Helvetica Neue" w:hAnsi="Helvetica Neue"/>
                <w:sz w:val="22"/>
                <w:szCs w:val="22"/>
              </w:rPr>
            </w:pPr>
          </w:p>
          <w:p w14:paraId="407D43CF" w14:textId="554A4E7A" w:rsidR="00041589" w:rsidRPr="00F4718F" w:rsidRDefault="00041589" w:rsidP="00041589">
            <w:pPr>
              <w:rPr>
                <w:rFonts w:ascii="Helvetica Neue" w:hAnsi="Helvetica Neue"/>
                <w:sz w:val="22"/>
                <w:szCs w:val="22"/>
              </w:rPr>
            </w:pPr>
            <w:r>
              <w:rPr>
                <w:rFonts w:ascii="Helvetica Neue" w:hAnsi="Helvetica Neue"/>
                <w:sz w:val="22"/>
                <w:szCs w:val="22"/>
              </w:rPr>
              <w:t>n/a</w:t>
            </w:r>
          </w:p>
          <w:p w14:paraId="198965BD" w14:textId="2D8EF7A5" w:rsidR="00041589" w:rsidRPr="00F4718F" w:rsidRDefault="00041589" w:rsidP="00041589">
            <w:pPr>
              <w:rPr>
                <w:rFonts w:ascii="Helvetica Neue" w:hAnsi="Helvetica Neue"/>
                <w:sz w:val="22"/>
                <w:szCs w:val="22"/>
              </w:rPr>
            </w:pPr>
          </w:p>
        </w:tc>
      </w:tr>
      <w:tr w:rsidR="00041589" w14:paraId="7D5C68EC" w14:textId="77777777" w:rsidTr="00F4718F">
        <w:tc>
          <w:tcPr>
            <w:tcW w:w="9926" w:type="dxa"/>
            <w:gridSpan w:val="3"/>
          </w:tcPr>
          <w:p w14:paraId="45342AD8" w14:textId="719C4F50" w:rsidR="00041589" w:rsidRPr="00F4718F" w:rsidRDefault="00041589" w:rsidP="00041589">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041589" w14:paraId="0E8367D9" w14:textId="77777777" w:rsidTr="00821912">
        <w:tc>
          <w:tcPr>
            <w:tcW w:w="9926" w:type="dxa"/>
            <w:gridSpan w:val="3"/>
            <w:shd w:val="clear" w:color="auto" w:fill="FFF2CC" w:themeFill="accent4" w:themeFillTint="33"/>
          </w:tcPr>
          <w:p w14:paraId="39347C3D" w14:textId="77777777" w:rsidR="00041589" w:rsidRDefault="00041589" w:rsidP="00041589">
            <w:pPr>
              <w:rPr>
                <w:rFonts w:ascii="Helvetica Neue" w:hAnsi="Helvetica Neue"/>
              </w:rPr>
            </w:pPr>
          </w:p>
          <w:p w14:paraId="10F93227" w14:textId="3B30576A" w:rsidR="00041589" w:rsidRDefault="00041589" w:rsidP="00041589">
            <w:pPr>
              <w:rPr>
                <w:rFonts w:ascii="Helvetica Neue" w:hAnsi="Helvetica Neue"/>
              </w:rPr>
            </w:pPr>
            <w:r>
              <w:rPr>
                <w:rFonts w:ascii="Helvetica Neue" w:hAnsi="Helvetica Neue"/>
              </w:rPr>
              <w:t>POSCI faculty are engaged in Guided Pathways implementation at BCC. This has included pilot projects as part of a “transformative project” on alumni outreach and program mapping of POSCI and Global Studies degree programs.</w:t>
            </w:r>
          </w:p>
          <w:p w14:paraId="65DDF16A" w14:textId="51ED2033" w:rsidR="00041589" w:rsidRDefault="00041589" w:rsidP="00041589">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2CBC23EF" w:rsidR="009C2B01" w:rsidRPr="00EC7286" w:rsidRDefault="00041589" w:rsidP="00E454D4">
            <w:pPr>
              <w:rPr>
                <w:rFonts w:ascii="Helvetica Neue" w:hAnsi="Helvetica Neue"/>
                <w:highlight w:val="yellow"/>
              </w:rPr>
            </w:pPr>
            <w:r>
              <w:rPr>
                <w:rFonts w:ascii="Helvetica Neue" w:hAnsi="Helvetica Neue"/>
                <w:highlight w:val="yellow"/>
              </w:rPr>
              <w:t>POSCI</w:t>
            </w: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64DDB4" w:rsidR="009C2B01" w:rsidRPr="00EC7286" w:rsidRDefault="00041589" w:rsidP="00E454D4">
            <w:pPr>
              <w:rPr>
                <w:rFonts w:ascii="Helvetica Neue" w:hAnsi="Helvetica Neue"/>
                <w:highlight w:val="yellow"/>
              </w:rPr>
            </w:pPr>
            <w:r>
              <w:rPr>
                <w:rFonts w:ascii="Helvetica Neue" w:hAnsi="Helvetica Neue"/>
                <w:highlight w:val="yellow"/>
              </w:rPr>
              <w:t>Guided Pathways Program Mapping</w:t>
            </w: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0A3FF465" w:rsidR="009C2B01" w:rsidRPr="00EC7286" w:rsidRDefault="00041589" w:rsidP="00E454D4">
            <w:pPr>
              <w:rPr>
                <w:rFonts w:ascii="Helvetica Neue" w:hAnsi="Helvetica Neue"/>
                <w:highlight w:val="yellow"/>
              </w:rPr>
            </w:pPr>
            <w:r>
              <w:rPr>
                <w:rFonts w:ascii="Helvetica Neue" w:hAnsi="Helvetica Neue"/>
                <w:highlight w:val="yellow"/>
              </w:rPr>
              <w:t>Draft program maps for POSCI and Global Studies</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548E4D0C" w14:textId="77777777" w:rsidR="009C2B01" w:rsidRDefault="00041589" w:rsidP="00E454D4">
            <w:pPr>
              <w:rPr>
                <w:rFonts w:ascii="Helvetica Neue" w:hAnsi="Helvetica Neue"/>
                <w:highlight w:val="yellow"/>
              </w:rPr>
            </w:pPr>
            <w:r>
              <w:rPr>
                <w:rFonts w:ascii="Helvetica Neue" w:hAnsi="Helvetica Neue"/>
                <w:highlight w:val="yellow"/>
              </w:rPr>
              <w:t>Draft maps Fall 2021</w:t>
            </w:r>
          </w:p>
          <w:p w14:paraId="643E7F6E" w14:textId="77777777" w:rsidR="00041589" w:rsidRDefault="00041589" w:rsidP="00E454D4">
            <w:pPr>
              <w:rPr>
                <w:rFonts w:ascii="Helvetica Neue" w:hAnsi="Helvetica Neue"/>
                <w:highlight w:val="yellow"/>
              </w:rPr>
            </w:pPr>
            <w:r>
              <w:rPr>
                <w:rFonts w:ascii="Helvetica Neue" w:hAnsi="Helvetica Neue"/>
                <w:highlight w:val="yellow"/>
              </w:rPr>
              <w:t>Test and revise maps thereafter</w:t>
            </w:r>
          </w:p>
          <w:p w14:paraId="0200E648" w14:textId="52BC24C9" w:rsidR="00462FA6" w:rsidRPr="00EC7286" w:rsidRDefault="00462FA6" w:rsidP="00E454D4">
            <w:pPr>
              <w:rPr>
                <w:rFonts w:ascii="Helvetica Neue" w:hAnsi="Helvetica Neue"/>
                <w:highlight w:val="yellow"/>
              </w:rPr>
            </w:pPr>
            <w:r>
              <w:rPr>
                <w:rFonts w:ascii="Helvetica Neue" w:hAnsi="Helvetica Neue"/>
                <w:highlight w:val="yellow"/>
              </w:rPr>
              <w:t>Update as needed -- ongoing</w:t>
            </w: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592A5DC6" w:rsidR="009C2B01" w:rsidRPr="00EC7286" w:rsidRDefault="00462FA6" w:rsidP="00E454D4">
            <w:pPr>
              <w:rPr>
                <w:rFonts w:ascii="Helvetica Neue" w:hAnsi="Helvetica Neue"/>
                <w:highlight w:val="yellow"/>
              </w:rPr>
            </w:pPr>
            <w:r>
              <w:rPr>
                <w:rFonts w:ascii="Helvetica Neue" w:hAnsi="Helvetica Neue"/>
                <w:highlight w:val="yellow"/>
              </w:rPr>
              <w:t>Charlotte Lee</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2AE232A5" w14:textId="1C8B6811" w:rsidR="00462FA6" w:rsidRDefault="00462FA6"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SLO assessment of all POSCI courses was completed during the most recent cycle from 2018-2021. Students are meeting SLOs at acceptable or higher levels in all POSCI courses. </w:t>
            </w:r>
          </w:p>
          <w:p w14:paraId="6138244E" w14:textId="371B3C39" w:rsidR="00266533" w:rsidRPr="00266533" w:rsidRDefault="00462FA6"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 </w:t>
            </w: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2B24154A" w:rsidR="00266533" w:rsidRDefault="00266533" w:rsidP="006B1C11">
            <w:pPr>
              <w:rPr>
                <w:rFonts w:ascii="Helvetica Neue" w:hAnsi="Helvetica Neue"/>
                <w:color w:val="000000" w:themeColor="text1"/>
                <w:sz w:val="22"/>
                <w:szCs w:val="22"/>
              </w:rPr>
            </w:pPr>
          </w:p>
          <w:p w14:paraId="1C30DBF6" w14:textId="77777777" w:rsidR="00266533" w:rsidRDefault="00462FA6" w:rsidP="00462FA6">
            <w:pPr>
              <w:rPr>
                <w:rFonts w:ascii="Helvetica Neue" w:hAnsi="Helvetica Neue"/>
                <w:color w:val="000000" w:themeColor="text1"/>
                <w:sz w:val="22"/>
                <w:szCs w:val="22"/>
              </w:rPr>
            </w:pPr>
            <w:r>
              <w:rPr>
                <w:rFonts w:ascii="Helvetica Neue" w:hAnsi="Helvetica Neue"/>
                <w:color w:val="000000" w:themeColor="text1"/>
                <w:sz w:val="22"/>
                <w:szCs w:val="22"/>
              </w:rPr>
              <w:t>Improvement plans that were identified in SLO assessment include:</w:t>
            </w:r>
          </w:p>
          <w:p w14:paraId="74F1E243" w14:textId="2D30A774" w:rsidR="00462FA6" w:rsidRDefault="00462FA6" w:rsidP="00462FA6">
            <w:r>
              <w:t>POSCI 1: Students need more resources exploring "Social Media" or "New Media" influence in democratic learning and civic engagement.</w:t>
            </w:r>
          </w:p>
          <w:p w14:paraId="4F77E27A" w14:textId="0A4CDE23" w:rsidR="00462FA6" w:rsidRDefault="00462FA6" w:rsidP="00462FA6">
            <w:pPr>
              <w:rPr>
                <w:rStyle w:val="field-value"/>
              </w:rPr>
            </w:pPr>
            <w:r>
              <w:t xml:space="preserve">POSCI 2: </w:t>
            </w:r>
            <w:r>
              <w:rPr>
                <w:rStyle w:val="field-value"/>
              </w:rPr>
              <w:t>Increase guidance for students as they work on assignments, especially milestone assignments that lead toward a final research paper at the conclusion of the course.</w:t>
            </w:r>
          </w:p>
          <w:p w14:paraId="02C6104E" w14:textId="2CD701C2" w:rsidR="00462FA6" w:rsidRDefault="00462FA6" w:rsidP="00462FA6">
            <w:r>
              <w:lastRenderedPageBreak/>
              <w:t>POSCI 3: Because of some student learning gaps with respect to the authority and responsibilities of international organizations such as the UN, include a clearer discussion in the course of such international organizations.</w:t>
            </w:r>
          </w:p>
          <w:p w14:paraId="19901984" w14:textId="2A72A418" w:rsidR="00462FA6" w:rsidRDefault="00462FA6" w:rsidP="00462FA6">
            <w:r>
              <w:t>POSCI 6: Instructor may facilitate and also organize more peer learning activities.</w:t>
            </w:r>
          </w:p>
          <w:p w14:paraId="30532A63" w14:textId="64CF021E" w:rsidR="00462FA6" w:rsidRDefault="00462FA6" w:rsidP="00462FA6">
            <w:r>
              <w:t>POSCI 19: Integrate more student reflection and engagement into the unit on the history of globalization.</w:t>
            </w:r>
          </w:p>
          <w:p w14:paraId="3E94D2D3" w14:textId="6BDF6150" w:rsidR="00462FA6" w:rsidRDefault="00462FA6" w:rsidP="00462FA6">
            <w:r>
              <w:t>POSCI 20: Revise the assessment tool</w:t>
            </w:r>
            <w:r w:rsidR="009F6541">
              <w:t>. The rubric for scoring the assessment item does not match the prompt on the assessment. Hence students did not answer the prompt to the depth required by the rubric.</w:t>
            </w:r>
          </w:p>
          <w:p w14:paraId="746C9260" w14:textId="7E805459" w:rsidR="00462FA6" w:rsidRPr="00266533" w:rsidRDefault="00462FA6" w:rsidP="00462FA6">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lastRenderedPageBreak/>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9">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231B2713" w14:textId="4740D5C6" w:rsidR="00266533" w:rsidRDefault="009F6541" w:rsidP="006B1C11">
            <w:pPr>
              <w:rPr>
                <w:rFonts w:ascii="Helvetica Neue" w:hAnsi="Helvetica Neue"/>
                <w:color w:val="000000" w:themeColor="text1"/>
                <w:sz w:val="22"/>
                <w:szCs w:val="22"/>
              </w:rPr>
            </w:pPr>
            <w:r>
              <w:rPr>
                <w:rFonts w:ascii="Helvetica Neue" w:hAnsi="Helvetica Neue"/>
                <w:color w:val="000000" w:themeColor="text1"/>
                <w:sz w:val="22"/>
                <w:szCs w:val="22"/>
              </w:rPr>
              <w:t>The three most significant plans for improvements include 1) continually improving and updating course content to remain up-to-date in engaging students with events in politics, domestic and international, 2) providing support to students on course assignments as needed, and 3) revising courses to improve student outcomes, especially with respect to equity and DI groups.</w:t>
            </w:r>
          </w:p>
          <w:p w14:paraId="6B54A1A0" w14:textId="73A52F79" w:rsidR="009F6541" w:rsidRPr="00266533" w:rsidRDefault="009F6541"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4093698A" w14:textId="784DC6B2" w:rsidR="009F6541" w:rsidRDefault="009F6541"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All SLOs are included on every course </w:t>
            </w:r>
            <w:proofErr w:type="gramStart"/>
            <w:r>
              <w:rPr>
                <w:rFonts w:ascii="Helvetica Neue" w:hAnsi="Helvetica Neue"/>
                <w:color w:val="000000" w:themeColor="text1"/>
                <w:sz w:val="22"/>
                <w:szCs w:val="22"/>
              </w:rPr>
              <w:t>syllabi</w:t>
            </w:r>
            <w:proofErr w:type="gramEnd"/>
            <w:r>
              <w:rPr>
                <w:rFonts w:ascii="Helvetica Neue" w:hAnsi="Helvetica Neue"/>
                <w:color w:val="000000" w:themeColor="text1"/>
                <w:sz w:val="22"/>
                <w:szCs w:val="22"/>
              </w:rPr>
              <w:t xml:space="preserve"> in the POSCI program.</w:t>
            </w:r>
          </w:p>
          <w:p w14:paraId="786D6F53" w14:textId="1D55F41C" w:rsidR="009F6541" w:rsidRPr="00266533" w:rsidRDefault="009F6541"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77777777" w:rsidR="00266533" w:rsidRDefault="00266533" w:rsidP="006B1C11">
            <w:pPr>
              <w:rPr>
                <w:rFonts w:ascii="Helvetica Neue" w:hAnsi="Helvetica Neue" w:cs="Segoe UI"/>
                <w:b/>
                <w:bCs/>
                <w:color w:val="000000" w:themeColor="text1"/>
                <w:sz w:val="22"/>
                <w:szCs w:val="22"/>
              </w:rPr>
            </w:pPr>
          </w:p>
          <w:p w14:paraId="093D2A26" w14:textId="77777777" w:rsidR="00266533" w:rsidRDefault="009F6541"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Program level outcomes are published in the college catalog.</w:t>
            </w:r>
          </w:p>
          <w:p w14:paraId="33655CB1" w14:textId="1D455E3E" w:rsidR="009F6541" w:rsidRPr="009F6541" w:rsidRDefault="009F6541" w:rsidP="006B1C11">
            <w:pPr>
              <w:rPr>
                <w:rFonts w:ascii="Helvetica Neue" w:hAnsi="Helvetica Neue" w:cs="Segoe UI"/>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7A27B755" w:rsidR="00E902F3" w:rsidRPr="00EC7286" w:rsidRDefault="009F6541" w:rsidP="00E902F3">
            <w:pPr>
              <w:rPr>
                <w:rFonts w:ascii="Helvetica Neue" w:hAnsi="Helvetica Neue"/>
                <w:highlight w:val="yellow"/>
              </w:rPr>
            </w:pPr>
            <w:r>
              <w:rPr>
                <w:rFonts w:ascii="Helvetica Neue" w:hAnsi="Helvetica Neue"/>
                <w:highlight w:val="yellow"/>
              </w:rPr>
              <w:t>POSCI</w:t>
            </w: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1DE5772A" w:rsidR="00E902F3" w:rsidRPr="00EC7286" w:rsidRDefault="009F6541" w:rsidP="00E902F3">
            <w:pPr>
              <w:rPr>
                <w:rFonts w:ascii="Helvetica Neue" w:hAnsi="Helvetica Neue"/>
                <w:highlight w:val="yellow"/>
              </w:rPr>
            </w:pPr>
            <w:r>
              <w:rPr>
                <w:rFonts w:ascii="Helvetica Neue" w:hAnsi="Helvetica Neue"/>
                <w:highlight w:val="yellow"/>
              </w:rPr>
              <w:t>Updating course content</w:t>
            </w: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52CFDA6B" w:rsidR="00E902F3" w:rsidRPr="00EC7286" w:rsidRDefault="009165B6" w:rsidP="00E902F3">
            <w:pPr>
              <w:rPr>
                <w:rFonts w:ascii="Helvetica Neue" w:hAnsi="Helvetica Neue"/>
                <w:highlight w:val="yellow"/>
              </w:rPr>
            </w:pPr>
            <w:r>
              <w:rPr>
                <w:rFonts w:ascii="Helvetica Neue" w:hAnsi="Helvetica Neue"/>
                <w:highlight w:val="yellow"/>
              </w:rPr>
              <w:t>Continuously u</w:t>
            </w:r>
            <w:r w:rsidR="009F6541">
              <w:rPr>
                <w:rFonts w:ascii="Helvetica Neue" w:hAnsi="Helvetica Neue"/>
                <w:highlight w:val="yellow"/>
              </w:rPr>
              <w:t xml:space="preserve">pdating course content to reflect changes in the study of US and international politics </w:t>
            </w: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3BF7B179" w:rsidR="00E902F3" w:rsidRPr="00EC7286" w:rsidRDefault="009F6541" w:rsidP="00E902F3">
            <w:pPr>
              <w:rPr>
                <w:rFonts w:ascii="Helvetica Neue" w:hAnsi="Helvetica Neue"/>
                <w:highlight w:val="yellow"/>
              </w:rPr>
            </w:pPr>
            <w:r>
              <w:rPr>
                <w:rFonts w:ascii="Helvetica Neue" w:hAnsi="Helvetica Neue"/>
                <w:highlight w:val="yellow"/>
              </w:rPr>
              <w:t>Ongoing</w:t>
            </w: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470DAAC0" w:rsidR="00E902F3" w:rsidRPr="00EC7286" w:rsidRDefault="009F6541" w:rsidP="00E902F3">
            <w:pPr>
              <w:rPr>
                <w:rFonts w:ascii="Helvetica Neue" w:hAnsi="Helvetica Neue"/>
                <w:highlight w:val="yellow"/>
              </w:rPr>
            </w:pPr>
            <w:r>
              <w:rPr>
                <w:rFonts w:ascii="Helvetica Neue" w:hAnsi="Helvetica Neue"/>
                <w:highlight w:val="yellow"/>
              </w:rPr>
              <w:t>All POSCI faculty</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2CA5EDE0" w14:textId="1028D6A5" w:rsidR="006F23C4" w:rsidRDefault="006F23C4" w:rsidP="009165B6">
            <w:pPr>
              <w:spacing w:line="259" w:lineRule="auto"/>
              <w:rPr>
                <w:rFonts w:ascii="Helvetica Neue" w:hAnsi="Helvetica Neue"/>
                <w:color w:val="FF0000"/>
                <w:sz w:val="22"/>
                <w:szCs w:val="22"/>
              </w:rPr>
            </w:pPr>
          </w:p>
          <w:p w14:paraId="09BF3AA2" w14:textId="140E3AC2"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Academic Senate President – Matt Freeman</w:t>
            </w:r>
          </w:p>
          <w:p w14:paraId="1B0A546E" w14:textId="651001F1"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Assessment Committee – Charlotte Lee</w:t>
            </w:r>
          </w:p>
          <w:p w14:paraId="282623DE" w14:textId="1F400AF7"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Facilities </w:t>
            </w:r>
            <w:r w:rsidR="00935AD7">
              <w:rPr>
                <w:rFonts w:ascii="Helvetica Neue" w:hAnsi="Helvetica Neue"/>
                <w:color w:val="000000" w:themeColor="text1"/>
                <w:sz w:val="22"/>
                <w:szCs w:val="22"/>
              </w:rPr>
              <w:t xml:space="preserve">and Health &amp; Safety </w:t>
            </w:r>
            <w:r>
              <w:rPr>
                <w:rFonts w:ascii="Helvetica Neue" w:hAnsi="Helvetica Neue"/>
                <w:color w:val="000000" w:themeColor="text1"/>
                <w:sz w:val="22"/>
                <w:szCs w:val="22"/>
              </w:rPr>
              <w:t>Committee – Charlotte Lee</w:t>
            </w:r>
          </w:p>
          <w:p w14:paraId="6E847E9C" w14:textId="55E3A014"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Faculty Accreditation Liaison Officer – Charlotte Lee</w:t>
            </w:r>
          </w:p>
          <w:p w14:paraId="196CC016" w14:textId="3E59BF57" w:rsidR="009165B6" w:rsidRP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Guided Pathways Design Team – Charlotte Lee</w:t>
            </w:r>
          </w:p>
          <w:p w14:paraId="083D33A5" w14:textId="77777777" w:rsidR="009165B6" w:rsidRDefault="009165B6" w:rsidP="009165B6">
            <w:pPr>
              <w:spacing w:line="259" w:lineRule="auto"/>
              <w:rPr>
                <w:rFonts w:ascii="Helvetica Neue" w:hAnsi="Helvetica Neue"/>
                <w:color w:val="000000" w:themeColor="text1"/>
                <w:sz w:val="22"/>
                <w:szCs w:val="22"/>
              </w:rPr>
            </w:pPr>
            <w:proofErr w:type="spellStart"/>
            <w:r>
              <w:rPr>
                <w:rFonts w:ascii="Helvetica Neue" w:hAnsi="Helvetica Neue"/>
                <w:color w:val="000000" w:themeColor="text1"/>
                <w:sz w:val="22"/>
                <w:szCs w:val="22"/>
              </w:rPr>
              <w:t>Milvia</w:t>
            </w:r>
            <w:proofErr w:type="spellEnd"/>
            <w:r>
              <w:rPr>
                <w:rFonts w:ascii="Helvetica Neue" w:hAnsi="Helvetica Neue"/>
                <w:color w:val="000000" w:themeColor="text1"/>
                <w:sz w:val="22"/>
                <w:szCs w:val="22"/>
              </w:rPr>
              <w:t xml:space="preserve"> Building User Group – Charlotte Lee</w:t>
            </w:r>
          </w:p>
          <w:p w14:paraId="71CCF588" w14:textId="266C87E4" w:rsidR="009165B6" w:rsidRPr="006F23C4" w:rsidRDefault="009165B6">
            <w:pPr>
              <w:spacing w:after="160" w:line="259" w:lineRule="auto"/>
              <w:rPr>
                <w:rFonts w:ascii="Helvetica Neue" w:hAnsi="Helvetica Neue"/>
                <w:color w:val="FF0000"/>
                <w:sz w:val="22"/>
                <w:szCs w:val="22"/>
              </w:rPr>
            </w:pP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117D973D" w14:textId="77777777" w:rsidR="009165B6" w:rsidRDefault="009165B6" w:rsidP="009165B6">
            <w:pPr>
              <w:spacing w:line="259" w:lineRule="auto"/>
              <w:rPr>
                <w:rFonts w:ascii="Helvetica Neue" w:hAnsi="Helvetica Neue"/>
                <w:color w:val="000000" w:themeColor="text1"/>
                <w:sz w:val="22"/>
                <w:szCs w:val="22"/>
              </w:rPr>
            </w:pPr>
          </w:p>
          <w:p w14:paraId="161F7814" w14:textId="2EAB25E5"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In 2019, POSCI faculty Charlotte Lee presented on the BCC Global Studies Program at the Western Political Science </w:t>
            </w:r>
            <w:r w:rsidR="005B02DE">
              <w:rPr>
                <w:rFonts w:ascii="Helvetica Neue" w:hAnsi="Helvetica Neue"/>
                <w:color w:val="000000" w:themeColor="text1"/>
                <w:sz w:val="22"/>
                <w:szCs w:val="22"/>
              </w:rPr>
              <w:t xml:space="preserve">Association </w:t>
            </w:r>
            <w:r>
              <w:rPr>
                <w:rFonts w:ascii="Helvetica Neue" w:hAnsi="Helvetica Neue"/>
                <w:color w:val="000000" w:themeColor="text1"/>
                <w:sz w:val="22"/>
                <w:szCs w:val="22"/>
              </w:rPr>
              <w:t>annual conference.</w:t>
            </w:r>
          </w:p>
          <w:p w14:paraId="666B0EA2" w14:textId="77777777" w:rsidR="009165B6" w:rsidRDefault="009165B6" w:rsidP="009165B6">
            <w:pPr>
              <w:spacing w:line="259" w:lineRule="auto"/>
              <w:rPr>
                <w:rFonts w:ascii="Helvetica Neue" w:hAnsi="Helvetica Neue"/>
                <w:color w:val="000000" w:themeColor="text1"/>
                <w:sz w:val="22"/>
                <w:szCs w:val="22"/>
              </w:rPr>
            </w:pPr>
          </w:p>
          <w:p w14:paraId="585E1DA6" w14:textId="305F041F"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From 2019 through the present, Charlotte Lee has participated in three ASCCC-funded OER projects to build textbooks and textbook-equivalents that align with CCC standards for courses in comparative politics, international relations, and political science methods. In each of these projects, she collaborated with CCC and other CC faculty to create content. OER </w:t>
            </w:r>
            <w:r w:rsidR="005B02DE">
              <w:rPr>
                <w:rFonts w:ascii="Helvetica Neue" w:hAnsi="Helvetica Neue"/>
                <w:color w:val="000000" w:themeColor="text1"/>
                <w:sz w:val="22"/>
                <w:szCs w:val="22"/>
              </w:rPr>
              <w:t xml:space="preserve">created through these projects </w:t>
            </w:r>
            <w:r>
              <w:rPr>
                <w:rFonts w:ascii="Helvetica Neue" w:hAnsi="Helvetica Neue"/>
                <w:color w:val="000000" w:themeColor="text1"/>
                <w:sz w:val="22"/>
                <w:szCs w:val="22"/>
              </w:rPr>
              <w:t>are available on opolisci.com and OER Commons. Charlotte was the lead faculty for the OER project for international relations. In Fall 2021, Charlotte was appointed the Political Science OER Liaison for the ASCCC OER Initiative.</w:t>
            </w:r>
          </w:p>
          <w:p w14:paraId="482DF161" w14:textId="2591E118" w:rsidR="00935AD7" w:rsidRDefault="00935AD7" w:rsidP="009165B6">
            <w:pPr>
              <w:spacing w:line="259" w:lineRule="auto"/>
              <w:rPr>
                <w:rFonts w:ascii="Helvetica Neue" w:hAnsi="Helvetica Neue"/>
                <w:color w:val="000000" w:themeColor="text1"/>
                <w:sz w:val="22"/>
                <w:szCs w:val="22"/>
              </w:rPr>
            </w:pPr>
          </w:p>
          <w:p w14:paraId="68751ACD" w14:textId="4E3FAC93" w:rsidR="00935AD7" w:rsidRDefault="00935AD7"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Charlotte Lee has been a CORE reviewer for POSCI courses in the CCC system since Fall 2021.</w:t>
            </w:r>
          </w:p>
          <w:p w14:paraId="67783AD1" w14:textId="77777777" w:rsidR="009165B6" w:rsidRDefault="009165B6" w:rsidP="009165B6">
            <w:pPr>
              <w:spacing w:line="259" w:lineRule="auto"/>
              <w:rPr>
                <w:rFonts w:ascii="Helvetica Neue" w:hAnsi="Helvetica Neue"/>
                <w:color w:val="000000" w:themeColor="text1"/>
                <w:sz w:val="22"/>
                <w:szCs w:val="22"/>
              </w:rPr>
            </w:pPr>
          </w:p>
          <w:p w14:paraId="0A755FB6" w14:textId="60E647EF" w:rsidR="009165B6" w:rsidRDefault="009165B6"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In partnership with adjunct faculty at UC Berkeley, POSCI faculty Charlotte Lee secured a modest grant from the UCB Institute of European Studies to host an event on new research in international studies. Now scheduled for Spring 2022, participants for this event will include faculty from UCB</w:t>
            </w:r>
            <w:r w:rsidR="005B02DE">
              <w:rPr>
                <w:rFonts w:ascii="Helvetica Neue" w:hAnsi="Helvetica Neue"/>
                <w:color w:val="000000" w:themeColor="text1"/>
                <w:sz w:val="22"/>
                <w:szCs w:val="22"/>
              </w:rPr>
              <w:t xml:space="preserve">, </w:t>
            </w:r>
            <w:r>
              <w:rPr>
                <w:rFonts w:ascii="Helvetica Neue" w:hAnsi="Helvetica Neue"/>
                <w:color w:val="000000" w:themeColor="text1"/>
                <w:sz w:val="22"/>
                <w:szCs w:val="22"/>
              </w:rPr>
              <w:t>USF</w:t>
            </w:r>
            <w:r w:rsidR="005B02DE">
              <w:rPr>
                <w:rFonts w:ascii="Helvetica Neue" w:hAnsi="Helvetica Neue"/>
                <w:color w:val="000000" w:themeColor="text1"/>
                <w:sz w:val="22"/>
                <w:szCs w:val="22"/>
              </w:rPr>
              <w:t>, and the University of Washington</w:t>
            </w:r>
            <w:r>
              <w:rPr>
                <w:rFonts w:ascii="Helvetica Neue" w:hAnsi="Helvetica Neue"/>
                <w:color w:val="000000" w:themeColor="text1"/>
                <w:sz w:val="22"/>
                <w:szCs w:val="22"/>
              </w:rPr>
              <w:t>.</w:t>
            </w:r>
          </w:p>
          <w:p w14:paraId="7D6291E8" w14:textId="49847BAC" w:rsidR="005B02DE" w:rsidRDefault="005B02DE" w:rsidP="009165B6">
            <w:pPr>
              <w:spacing w:line="259" w:lineRule="auto"/>
              <w:rPr>
                <w:rFonts w:ascii="Helvetica Neue" w:hAnsi="Helvetica Neue"/>
                <w:color w:val="000000" w:themeColor="text1"/>
                <w:sz w:val="22"/>
                <w:szCs w:val="22"/>
              </w:rPr>
            </w:pPr>
          </w:p>
          <w:p w14:paraId="7A896234" w14:textId="611A4C68" w:rsidR="005B02DE" w:rsidRDefault="005B02DE" w:rsidP="009165B6">
            <w:pPr>
              <w:spacing w:line="259" w:lineRule="auto"/>
              <w:rPr>
                <w:rFonts w:ascii="Helvetica Neue" w:hAnsi="Helvetica Neue"/>
                <w:color w:val="000000" w:themeColor="text1"/>
                <w:sz w:val="22"/>
                <w:szCs w:val="22"/>
              </w:rPr>
            </w:pPr>
            <w:r>
              <w:rPr>
                <w:rFonts w:ascii="Helvetica Neue" w:hAnsi="Helvetica Neue"/>
                <w:color w:val="000000" w:themeColor="text1"/>
                <w:sz w:val="22"/>
                <w:szCs w:val="22"/>
              </w:rPr>
              <w:t>To promote student success in transfer and international careers, Charlotte Lee has collaborated with local organizations including Global CC Transfers, Citizens’ Climate Lobby, and the US Department of State Diplomat-in-Residence.</w:t>
            </w:r>
          </w:p>
          <w:p w14:paraId="736A9FE1" w14:textId="51488DE4" w:rsidR="009165B6" w:rsidRPr="009165B6" w:rsidRDefault="009165B6" w:rsidP="009165B6">
            <w:pPr>
              <w:spacing w:line="259" w:lineRule="auto"/>
              <w:rPr>
                <w:rFonts w:ascii="Helvetica Neue" w:hAnsi="Helvetica Neue"/>
                <w:color w:val="000000" w:themeColor="text1"/>
                <w:sz w:val="22"/>
                <w:szCs w:val="22"/>
              </w:rPr>
            </w:pP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37F96C64" w:rsidR="009165B6" w:rsidRPr="006F23C4" w:rsidRDefault="009165B6" w:rsidP="006F23C4">
            <w:pPr>
              <w:spacing w:after="160" w:line="259" w:lineRule="auto"/>
              <w:rPr>
                <w:rFonts w:ascii="Helvetica Neue" w:hAnsi="Helvetica Neue"/>
                <w:color w:val="FF0000"/>
                <w:sz w:val="22"/>
                <w:szCs w:val="22"/>
              </w:rPr>
            </w:pPr>
            <w:r w:rsidRPr="009165B6">
              <w:rPr>
                <w:rFonts w:ascii="Helvetica Neue" w:hAnsi="Helvetica Neue"/>
                <w:color w:val="000000" w:themeColor="text1"/>
                <w:sz w:val="22"/>
                <w:szCs w:val="22"/>
              </w:rPr>
              <w:t>Faculty members attend department meetings during Flex Days each semester</w:t>
            </w:r>
            <w:r>
              <w:rPr>
                <w:rFonts w:ascii="Helvetica Neue" w:hAnsi="Helvetica Neue"/>
                <w:color w:val="000000" w:themeColor="text1"/>
                <w:sz w:val="22"/>
                <w:szCs w:val="22"/>
              </w:rPr>
              <w:t xml:space="preserve"> and are consulted in SLO assessment activities</w:t>
            </w:r>
            <w:r w:rsidRPr="009165B6">
              <w:rPr>
                <w:rFonts w:ascii="Helvetica Neue" w:hAnsi="Helvetica Neue"/>
                <w:color w:val="000000" w:themeColor="text1"/>
                <w:sz w:val="22"/>
                <w:szCs w:val="22"/>
              </w:rPr>
              <w:t>.</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lastRenderedPageBreak/>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32E58580" w:rsidR="00AE3C52" w:rsidRPr="00AE3C52" w:rsidRDefault="00AE3C52">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POSCI faculty have built cross-campus and -district dialogue on many college initiatives and priorities as leadership in the BCC Academic Senate. Faculty are part of cross-campus teams as part of BCC’s Guided Pathways initiative. All of these serve to support student success, equity, and transfer.</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C839AA7" w:rsidR="009C2B01" w:rsidRPr="00EC7286" w:rsidRDefault="00AE3C52" w:rsidP="00E454D4">
            <w:pPr>
              <w:rPr>
                <w:rFonts w:ascii="Helvetica Neue" w:hAnsi="Helvetica Neue"/>
                <w:highlight w:val="yellow"/>
              </w:rPr>
            </w:pPr>
            <w:r>
              <w:rPr>
                <w:rFonts w:ascii="Helvetica Neue" w:hAnsi="Helvetica Neue"/>
                <w:highlight w:val="yellow"/>
              </w:rPr>
              <w:t>POSCI</w:t>
            </w: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033A6963" w:rsidR="009C2B01" w:rsidRPr="00EC7286" w:rsidRDefault="00AE3C52" w:rsidP="00E454D4">
            <w:pPr>
              <w:rPr>
                <w:rFonts w:ascii="Helvetica Neue" w:hAnsi="Helvetica Neue"/>
                <w:highlight w:val="yellow"/>
              </w:rPr>
            </w:pPr>
            <w:r>
              <w:rPr>
                <w:rFonts w:ascii="Helvetica Neue" w:hAnsi="Helvetica Neue"/>
                <w:highlight w:val="yellow"/>
              </w:rPr>
              <w:t>Partnership with GCCT and UCB Global Studies</w:t>
            </w: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2DC89575" w:rsidR="009C2B01" w:rsidRPr="00EC7286" w:rsidRDefault="00AE3C52" w:rsidP="00E454D4">
            <w:pPr>
              <w:rPr>
                <w:rFonts w:ascii="Helvetica Neue" w:hAnsi="Helvetica Neue"/>
                <w:highlight w:val="yellow"/>
              </w:rPr>
            </w:pPr>
            <w:r>
              <w:rPr>
                <w:rFonts w:ascii="Helvetica Neue" w:hAnsi="Helvetica Neue"/>
                <w:highlight w:val="yellow"/>
              </w:rPr>
              <w:t>Explore building a “hub” with Global CC Transfers (a student-led non-profit dedicated to supporting CC transfers interested in international careers) and the UC Berkeley Global Studies program</w:t>
            </w: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6DDA454C" w:rsidR="009C2B01" w:rsidRPr="00EC7286" w:rsidRDefault="00AE3C52" w:rsidP="00E454D4">
            <w:pPr>
              <w:rPr>
                <w:rFonts w:ascii="Helvetica Neue" w:hAnsi="Helvetica Neue"/>
                <w:highlight w:val="yellow"/>
              </w:rPr>
            </w:pPr>
            <w:r>
              <w:rPr>
                <w:rFonts w:ascii="Helvetica Neue" w:hAnsi="Helvetica Neue"/>
                <w:highlight w:val="yellow"/>
              </w:rPr>
              <w:t>Ongoing</w:t>
            </w: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3178E491" w:rsidR="009C2B01" w:rsidRPr="00EC7286" w:rsidRDefault="00AE3C52" w:rsidP="00E454D4">
            <w:pPr>
              <w:rPr>
                <w:rFonts w:ascii="Helvetica Neue" w:hAnsi="Helvetica Neue"/>
                <w:highlight w:val="yellow"/>
              </w:rPr>
            </w:pPr>
            <w:r>
              <w:rPr>
                <w:rFonts w:ascii="Helvetica Neue" w:hAnsi="Helvetica Neue"/>
                <w:highlight w:val="yellow"/>
              </w:rPr>
              <w:t>Charlotte Lee</w:t>
            </w: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ED12F4" w:rsidP="009662AA">
            <w:pPr>
              <w:rPr>
                <w:rFonts w:ascii="Helvetica Neue" w:hAnsi="Helvetica Neue" w:cs="Segoe UI"/>
              </w:rPr>
            </w:pPr>
            <w:hyperlink r:id="rId35"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9423A1" w:rsidRPr="00EC7286" w14:paraId="3983DA69" w14:textId="72FE02B8" w:rsidTr="00821912">
        <w:trPr>
          <w:trHeight w:val="291"/>
          <w:jc w:val="center"/>
        </w:trPr>
        <w:tc>
          <w:tcPr>
            <w:tcW w:w="1972" w:type="dxa"/>
            <w:shd w:val="clear" w:color="auto" w:fill="auto"/>
          </w:tcPr>
          <w:p w14:paraId="598DC74B"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40408863" w:rsidR="009423A1" w:rsidRPr="009423A1" w:rsidRDefault="009423A1" w:rsidP="009423A1">
            <w:pPr>
              <w:rPr>
                <w:rFonts w:ascii="Helvetica Neue" w:hAnsi="Helvetica Neue" w:cs="Segoe UI"/>
              </w:rPr>
            </w:pPr>
            <w:r w:rsidRPr="009423A1">
              <w:rPr>
                <w:rFonts w:ascii="Helvetica Neue" w:hAnsi="Helvetica Neue"/>
              </w:rPr>
              <w:t xml:space="preserve">Fulltime webmaster </w:t>
            </w:r>
          </w:p>
        </w:tc>
        <w:tc>
          <w:tcPr>
            <w:tcW w:w="1170" w:type="dxa"/>
            <w:shd w:val="clear" w:color="auto" w:fill="FFF2CC" w:themeFill="accent4" w:themeFillTint="33"/>
          </w:tcPr>
          <w:p w14:paraId="0005C329" w14:textId="06BD2286" w:rsidR="009423A1" w:rsidRPr="009423A1" w:rsidRDefault="009423A1" w:rsidP="009423A1">
            <w:pPr>
              <w:rPr>
                <w:rFonts w:ascii="Helvetica Neue" w:hAnsi="Helvetica Neue" w:cs="Segoe UI"/>
              </w:rPr>
            </w:pPr>
            <w:r w:rsidRPr="009423A1">
              <w:rPr>
                <w:rFonts w:ascii="Helvetica Neue" w:hAnsi="Helvetica Neue"/>
              </w:rPr>
              <w:t>N/A</w:t>
            </w:r>
          </w:p>
        </w:tc>
        <w:tc>
          <w:tcPr>
            <w:tcW w:w="1430" w:type="dxa"/>
            <w:shd w:val="clear" w:color="auto" w:fill="FFF2CC" w:themeFill="accent4" w:themeFillTint="33"/>
          </w:tcPr>
          <w:p w14:paraId="781CBDC1" w14:textId="20E21904" w:rsidR="009423A1" w:rsidRPr="009423A1" w:rsidRDefault="009423A1" w:rsidP="009423A1">
            <w:pPr>
              <w:rPr>
                <w:rFonts w:ascii="Helvetica Neue" w:hAnsi="Helvetica Neue" w:cs="Segoe UI"/>
              </w:rPr>
            </w:pPr>
            <w:r w:rsidRPr="009423A1">
              <w:rPr>
                <w:rFonts w:ascii="Helvetica Neue" w:hAnsi="Helvetica Neue"/>
              </w:rPr>
              <w:t>N/A</w:t>
            </w:r>
          </w:p>
        </w:tc>
        <w:tc>
          <w:tcPr>
            <w:tcW w:w="1180" w:type="dxa"/>
            <w:shd w:val="clear" w:color="auto" w:fill="FFF2CC" w:themeFill="accent4" w:themeFillTint="33"/>
          </w:tcPr>
          <w:p w14:paraId="01A8885C" w14:textId="1CE679FC" w:rsidR="009423A1" w:rsidRPr="009423A1" w:rsidRDefault="009423A1" w:rsidP="009423A1">
            <w:pPr>
              <w:rPr>
                <w:rFonts w:ascii="Helvetica Neue" w:hAnsi="Helvetica Neue" w:cs="Segoe UI"/>
              </w:rPr>
            </w:pPr>
            <w:r w:rsidRPr="009423A1">
              <w:rPr>
                <w:rFonts w:ascii="Helvetica Neue" w:hAnsi="Helvetica Neue"/>
              </w:rPr>
              <w:t>N/A</w:t>
            </w:r>
          </w:p>
        </w:tc>
        <w:tc>
          <w:tcPr>
            <w:tcW w:w="1687" w:type="dxa"/>
            <w:shd w:val="clear" w:color="auto" w:fill="FFF2CC" w:themeFill="accent4" w:themeFillTint="33"/>
          </w:tcPr>
          <w:p w14:paraId="15BB3CCA" w14:textId="4C86DF05" w:rsidR="009423A1" w:rsidRPr="00EC7286" w:rsidRDefault="009423A1" w:rsidP="009423A1">
            <w:pPr>
              <w:rPr>
                <w:rFonts w:ascii="Helvetica Neue" w:hAnsi="Helvetica Neue" w:cs="Segoe UI"/>
              </w:rPr>
            </w:pPr>
          </w:p>
        </w:tc>
      </w:tr>
      <w:tr w:rsidR="009423A1" w:rsidRPr="00EC7286" w14:paraId="4DF4E48A" w14:textId="4B17D33F" w:rsidTr="00821912">
        <w:trPr>
          <w:trHeight w:val="291"/>
          <w:jc w:val="center"/>
        </w:trPr>
        <w:tc>
          <w:tcPr>
            <w:tcW w:w="1972" w:type="dxa"/>
            <w:shd w:val="clear" w:color="auto" w:fill="auto"/>
          </w:tcPr>
          <w:p w14:paraId="125EAF56"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9423A1" w:rsidRPr="00EC7286" w:rsidRDefault="009423A1" w:rsidP="009423A1">
            <w:pPr>
              <w:rPr>
                <w:rFonts w:ascii="Helvetica Neue" w:hAnsi="Helvetica Neue" w:cs="Segoe UI"/>
              </w:rPr>
            </w:pPr>
          </w:p>
        </w:tc>
        <w:tc>
          <w:tcPr>
            <w:tcW w:w="1170" w:type="dxa"/>
            <w:shd w:val="clear" w:color="auto" w:fill="FFF2CC" w:themeFill="accent4" w:themeFillTint="33"/>
          </w:tcPr>
          <w:p w14:paraId="262253EC" w14:textId="58461B10" w:rsidR="009423A1" w:rsidRPr="00EC7286" w:rsidRDefault="009423A1" w:rsidP="009423A1">
            <w:pPr>
              <w:rPr>
                <w:rFonts w:ascii="Helvetica Neue" w:hAnsi="Helvetica Neue" w:cs="Segoe UI"/>
              </w:rPr>
            </w:pPr>
          </w:p>
        </w:tc>
        <w:tc>
          <w:tcPr>
            <w:tcW w:w="1430" w:type="dxa"/>
            <w:shd w:val="clear" w:color="auto" w:fill="FFF2CC" w:themeFill="accent4" w:themeFillTint="33"/>
          </w:tcPr>
          <w:p w14:paraId="0DFA3A16" w14:textId="38DE9EC1" w:rsidR="009423A1" w:rsidRPr="00EC7286" w:rsidRDefault="009423A1" w:rsidP="009423A1">
            <w:pPr>
              <w:rPr>
                <w:rFonts w:ascii="Helvetica Neue" w:hAnsi="Helvetica Neue" w:cs="Segoe UI"/>
              </w:rPr>
            </w:pPr>
          </w:p>
        </w:tc>
        <w:tc>
          <w:tcPr>
            <w:tcW w:w="1180" w:type="dxa"/>
            <w:shd w:val="clear" w:color="auto" w:fill="FFF2CC" w:themeFill="accent4" w:themeFillTint="33"/>
          </w:tcPr>
          <w:p w14:paraId="53931E0E" w14:textId="31A84D0C"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6C0FE4C3" w14:textId="6D2695D6" w:rsidR="009423A1" w:rsidRPr="00EC7286" w:rsidRDefault="009423A1" w:rsidP="009423A1">
            <w:pPr>
              <w:rPr>
                <w:rFonts w:ascii="Helvetica Neue" w:hAnsi="Helvetica Neue" w:cs="Segoe UI"/>
              </w:rPr>
            </w:pPr>
          </w:p>
        </w:tc>
      </w:tr>
      <w:tr w:rsidR="009423A1" w:rsidRPr="00EC7286" w14:paraId="4DAE1F55" w14:textId="38C7F49E" w:rsidTr="00821912">
        <w:trPr>
          <w:trHeight w:val="291"/>
          <w:jc w:val="center"/>
        </w:trPr>
        <w:tc>
          <w:tcPr>
            <w:tcW w:w="1972" w:type="dxa"/>
            <w:shd w:val="clear" w:color="auto" w:fill="auto"/>
          </w:tcPr>
          <w:p w14:paraId="46F059B9"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93BBA1F" w:rsidR="009423A1" w:rsidRPr="00EC7286" w:rsidRDefault="009423A1" w:rsidP="009423A1">
            <w:pPr>
              <w:rPr>
                <w:rFonts w:ascii="Helvetica Neue" w:hAnsi="Helvetica Neue" w:cs="Segoe UI"/>
              </w:rPr>
            </w:pPr>
          </w:p>
        </w:tc>
        <w:tc>
          <w:tcPr>
            <w:tcW w:w="1170" w:type="dxa"/>
            <w:shd w:val="clear" w:color="auto" w:fill="FFF2CC" w:themeFill="accent4" w:themeFillTint="33"/>
          </w:tcPr>
          <w:p w14:paraId="0BFA2FA9" w14:textId="43601659" w:rsidR="009423A1" w:rsidRPr="00EC7286" w:rsidRDefault="009423A1" w:rsidP="009423A1">
            <w:pPr>
              <w:rPr>
                <w:rFonts w:ascii="Helvetica Neue" w:hAnsi="Helvetica Neue" w:cs="Segoe UI"/>
              </w:rPr>
            </w:pPr>
          </w:p>
        </w:tc>
        <w:tc>
          <w:tcPr>
            <w:tcW w:w="1430" w:type="dxa"/>
            <w:shd w:val="clear" w:color="auto" w:fill="FFF2CC" w:themeFill="accent4" w:themeFillTint="33"/>
          </w:tcPr>
          <w:p w14:paraId="18032962" w14:textId="4F7D2D9A" w:rsidR="009423A1" w:rsidRPr="00EC7286" w:rsidRDefault="009423A1" w:rsidP="009423A1">
            <w:pPr>
              <w:rPr>
                <w:rFonts w:ascii="Helvetica Neue" w:hAnsi="Helvetica Neue" w:cs="Segoe UI"/>
              </w:rPr>
            </w:pPr>
          </w:p>
        </w:tc>
        <w:tc>
          <w:tcPr>
            <w:tcW w:w="1180" w:type="dxa"/>
            <w:shd w:val="clear" w:color="auto" w:fill="FFF2CC" w:themeFill="accent4" w:themeFillTint="33"/>
          </w:tcPr>
          <w:p w14:paraId="4C5756EA" w14:textId="104B3E78"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6A001AE7" w14:textId="7C4F1678" w:rsidR="009423A1" w:rsidRPr="00EC7286" w:rsidRDefault="009423A1" w:rsidP="009423A1">
            <w:pPr>
              <w:rPr>
                <w:rFonts w:ascii="Helvetica Neue" w:hAnsi="Helvetica Neue" w:cs="Segoe UI"/>
              </w:rPr>
            </w:pPr>
          </w:p>
        </w:tc>
      </w:tr>
      <w:tr w:rsidR="009423A1" w:rsidRPr="00EC7286" w14:paraId="2DBF7513" w14:textId="3A406F97" w:rsidTr="00BC7C2B">
        <w:trPr>
          <w:trHeight w:val="291"/>
          <w:jc w:val="center"/>
        </w:trPr>
        <w:tc>
          <w:tcPr>
            <w:tcW w:w="1972" w:type="dxa"/>
            <w:shd w:val="clear" w:color="auto" w:fill="93CBB7"/>
          </w:tcPr>
          <w:p w14:paraId="688DB4F8" w14:textId="77777777" w:rsidR="009423A1" w:rsidRPr="00BC7C2B" w:rsidRDefault="009423A1" w:rsidP="009423A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9423A1" w:rsidRPr="00BC7C2B" w:rsidRDefault="009423A1" w:rsidP="009423A1">
            <w:pPr>
              <w:rPr>
                <w:rFonts w:ascii="Helvetica Neue" w:hAnsi="Helvetica Neue" w:cs="Segoe UI"/>
                <w:color w:val="000000" w:themeColor="text1"/>
                <w:sz w:val="16"/>
                <w:szCs w:val="16"/>
              </w:rPr>
            </w:pPr>
          </w:p>
        </w:tc>
      </w:tr>
      <w:tr w:rsidR="009423A1" w:rsidRPr="00EC7286" w14:paraId="17D91A0E" w14:textId="58A5CEDF" w:rsidTr="00821912">
        <w:trPr>
          <w:trHeight w:val="291"/>
          <w:jc w:val="center"/>
        </w:trPr>
        <w:tc>
          <w:tcPr>
            <w:tcW w:w="1972" w:type="dxa"/>
            <w:shd w:val="clear" w:color="auto" w:fill="auto"/>
          </w:tcPr>
          <w:p w14:paraId="24FB322B"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54C76ECB" w:rsidR="009423A1" w:rsidRPr="0053173D" w:rsidRDefault="009423A1" w:rsidP="009423A1">
            <w:pPr>
              <w:pStyle w:val="xmsonormal"/>
            </w:pPr>
            <w:r>
              <w:rPr>
                <w:rFonts w:ascii="Helvetica Neue" w:hAnsi="Helvetica Neue"/>
                <w:color w:val="000000"/>
              </w:rPr>
              <w:t>Increased training on accessibility, including provision of a service to make PDF material accessible on course Canvas pages. Many contract services exist that offer a pay-per-page rate for converting PDF material to accessible documents. This would be especially useful in tandem with Open Educational Resources (OER) projects, which reduce textbook costs for students, but many OER textbooks would benefit from assistance in making these materials accessible to screen readers.</w:t>
            </w:r>
          </w:p>
        </w:tc>
        <w:tc>
          <w:tcPr>
            <w:tcW w:w="1180" w:type="dxa"/>
            <w:shd w:val="clear" w:color="auto" w:fill="FFF2CC" w:themeFill="accent4" w:themeFillTint="33"/>
          </w:tcPr>
          <w:p w14:paraId="193EC35A" w14:textId="60B9A423"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6BFE2F87" w14:textId="53620CD1" w:rsidR="009423A1" w:rsidRPr="00EC7286" w:rsidRDefault="009423A1" w:rsidP="009423A1">
            <w:pPr>
              <w:rPr>
                <w:rFonts w:ascii="Helvetica Neue" w:hAnsi="Helvetica Neue" w:cs="Segoe UI"/>
              </w:rPr>
            </w:pPr>
          </w:p>
        </w:tc>
      </w:tr>
      <w:tr w:rsidR="009423A1" w:rsidRPr="00EC7286" w14:paraId="11642F0E" w14:textId="11724B2D" w:rsidTr="00821912">
        <w:trPr>
          <w:trHeight w:val="291"/>
          <w:jc w:val="center"/>
        </w:trPr>
        <w:tc>
          <w:tcPr>
            <w:tcW w:w="1972" w:type="dxa"/>
            <w:shd w:val="clear" w:color="auto" w:fill="auto"/>
          </w:tcPr>
          <w:p w14:paraId="7EC95410"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9423A1" w:rsidRPr="00EC7286" w:rsidRDefault="009423A1" w:rsidP="009423A1">
            <w:pPr>
              <w:rPr>
                <w:rFonts w:ascii="Helvetica Neue" w:hAnsi="Helvetica Neue" w:cs="Segoe UI"/>
              </w:rPr>
            </w:pPr>
          </w:p>
          <w:p w14:paraId="1367B2A2" w14:textId="419464C3" w:rsidR="009423A1" w:rsidRPr="00EC7286" w:rsidRDefault="009423A1" w:rsidP="009423A1">
            <w:pPr>
              <w:rPr>
                <w:rFonts w:ascii="Helvetica Neue" w:hAnsi="Helvetica Neue" w:cs="Segoe UI"/>
              </w:rPr>
            </w:pPr>
          </w:p>
        </w:tc>
        <w:tc>
          <w:tcPr>
            <w:tcW w:w="1180" w:type="dxa"/>
            <w:shd w:val="clear" w:color="auto" w:fill="FFF2CC" w:themeFill="accent4" w:themeFillTint="33"/>
          </w:tcPr>
          <w:p w14:paraId="0C3CBE7B" w14:textId="4CDAC907"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68BABE02" w14:textId="005EE41E" w:rsidR="009423A1" w:rsidRPr="00EC7286" w:rsidRDefault="009423A1" w:rsidP="009423A1">
            <w:pPr>
              <w:rPr>
                <w:rFonts w:ascii="Helvetica Neue" w:hAnsi="Helvetica Neue" w:cs="Segoe UI"/>
              </w:rPr>
            </w:pPr>
          </w:p>
        </w:tc>
      </w:tr>
      <w:tr w:rsidR="009423A1" w:rsidRPr="00EC7286" w14:paraId="72AEFD1E" w14:textId="5F184990" w:rsidTr="00BC7C2B">
        <w:trPr>
          <w:trHeight w:val="291"/>
          <w:jc w:val="center"/>
        </w:trPr>
        <w:tc>
          <w:tcPr>
            <w:tcW w:w="1972" w:type="dxa"/>
            <w:shd w:val="clear" w:color="auto" w:fill="93CBB7"/>
          </w:tcPr>
          <w:p w14:paraId="4B6DF2AB" w14:textId="77777777" w:rsidR="009423A1" w:rsidRPr="00BC7C2B" w:rsidRDefault="009423A1" w:rsidP="009423A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9423A1" w:rsidRPr="00BC7C2B" w:rsidRDefault="009423A1" w:rsidP="009423A1">
            <w:pPr>
              <w:rPr>
                <w:rFonts w:ascii="Helvetica Neue" w:hAnsi="Helvetica Neue" w:cs="Segoe UI"/>
                <w:color w:val="000000" w:themeColor="text1"/>
                <w:sz w:val="16"/>
                <w:szCs w:val="16"/>
              </w:rPr>
            </w:pPr>
          </w:p>
        </w:tc>
      </w:tr>
      <w:tr w:rsidR="009423A1" w:rsidRPr="00EC7286" w14:paraId="6B1B0764" w14:textId="2257AB69" w:rsidTr="00821912">
        <w:trPr>
          <w:trHeight w:val="291"/>
          <w:jc w:val="center"/>
        </w:trPr>
        <w:tc>
          <w:tcPr>
            <w:tcW w:w="1972" w:type="dxa"/>
            <w:shd w:val="clear" w:color="auto" w:fill="auto"/>
          </w:tcPr>
          <w:p w14:paraId="3E314A5B" w14:textId="3783E25F" w:rsidR="009423A1" w:rsidRPr="007E01B2" w:rsidRDefault="009423A1" w:rsidP="009423A1">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 (for whom or role?)</w:t>
            </w:r>
          </w:p>
        </w:tc>
        <w:tc>
          <w:tcPr>
            <w:tcW w:w="5133" w:type="dxa"/>
            <w:gridSpan w:val="3"/>
            <w:shd w:val="clear" w:color="auto" w:fill="FFF2CC" w:themeFill="accent4" w:themeFillTint="33"/>
          </w:tcPr>
          <w:p w14:paraId="701C0E1B" w14:textId="77777777" w:rsidR="003106AA" w:rsidRPr="003106AA" w:rsidRDefault="003106AA" w:rsidP="003106AA">
            <w:pPr>
              <w:rPr>
                <w:rFonts w:ascii="Helvetica Neue" w:hAnsi="Helvetica Neue"/>
              </w:rPr>
            </w:pPr>
            <w:r w:rsidRPr="003106AA">
              <w:rPr>
                <w:rFonts w:ascii="Helvetica Neue" w:hAnsi="Helvetica Neue"/>
              </w:rPr>
              <w:t xml:space="preserve">Continued licensing of Snagit and Camtasia to enable hybrid and online course video lectures.  </w:t>
            </w:r>
          </w:p>
          <w:p w14:paraId="7F5607DB" w14:textId="77777777" w:rsidR="003106AA" w:rsidRPr="003106AA" w:rsidRDefault="003106AA" w:rsidP="003106AA">
            <w:pPr>
              <w:rPr>
                <w:rFonts w:ascii="Helvetica Neue" w:hAnsi="Helvetica Neue"/>
              </w:rPr>
            </w:pPr>
          </w:p>
          <w:p w14:paraId="22786C0C" w14:textId="77777777" w:rsidR="003106AA" w:rsidRPr="003106AA" w:rsidRDefault="003106AA" w:rsidP="003106AA">
            <w:pPr>
              <w:rPr>
                <w:rFonts w:ascii="Helvetica Neue" w:hAnsi="Helvetica Neue"/>
              </w:rPr>
            </w:pPr>
            <w:r w:rsidRPr="003106AA">
              <w:rPr>
                <w:rFonts w:ascii="Helvetica Neue" w:hAnsi="Helvetica Neue"/>
              </w:rPr>
              <w:lastRenderedPageBreak/>
              <w:t xml:space="preserve">Continued support for Canvas Studio for closed caption services and the archiving of multimedia material. </w:t>
            </w:r>
          </w:p>
          <w:p w14:paraId="00D5DC35" w14:textId="77777777" w:rsidR="003106AA" w:rsidRPr="003106AA" w:rsidRDefault="003106AA" w:rsidP="003106AA">
            <w:pPr>
              <w:rPr>
                <w:rFonts w:ascii="Helvetica Neue" w:hAnsi="Helvetica Neue"/>
              </w:rPr>
            </w:pPr>
          </w:p>
          <w:p w14:paraId="03FE529D" w14:textId="276D9A8C" w:rsidR="009423A1" w:rsidRPr="003106AA" w:rsidRDefault="003106AA" w:rsidP="003106AA">
            <w:pPr>
              <w:rPr>
                <w:rFonts w:ascii="Helvetica Neue" w:hAnsi="Helvetica Neue" w:cs="Segoe UI"/>
              </w:rPr>
            </w:pPr>
            <w:r w:rsidRPr="003106AA">
              <w:rPr>
                <w:rFonts w:ascii="Helvetica Neue" w:hAnsi="Helvetica Neue"/>
              </w:rPr>
              <w:t>Continued subscription to other software such as Turnitin and other LTIs commonly used by faculty.</w:t>
            </w:r>
          </w:p>
        </w:tc>
        <w:tc>
          <w:tcPr>
            <w:tcW w:w="1180" w:type="dxa"/>
            <w:shd w:val="clear" w:color="auto" w:fill="FFF2CC" w:themeFill="accent4" w:themeFillTint="33"/>
          </w:tcPr>
          <w:p w14:paraId="4EB4046F" w14:textId="79F79905" w:rsidR="009423A1" w:rsidRPr="00EC7286" w:rsidRDefault="003106AA" w:rsidP="009423A1">
            <w:pPr>
              <w:rPr>
                <w:rFonts w:ascii="Helvetica Neue" w:hAnsi="Helvetica Neue" w:cs="Segoe UI"/>
              </w:rPr>
            </w:pPr>
            <w:r>
              <w:rPr>
                <w:rFonts w:ascii="Helvetica Neue" w:hAnsi="Helvetica Neue" w:cs="Segoe UI"/>
              </w:rPr>
              <w:lastRenderedPageBreak/>
              <w:t>N/A</w:t>
            </w:r>
          </w:p>
        </w:tc>
        <w:tc>
          <w:tcPr>
            <w:tcW w:w="1687" w:type="dxa"/>
            <w:shd w:val="clear" w:color="auto" w:fill="FFF2CC" w:themeFill="accent4" w:themeFillTint="33"/>
          </w:tcPr>
          <w:p w14:paraId="1857A0E8" w14:textId="702379A7" w:rsidR="009423A1" w:rsidRPr="00EC7286" w:rsidRDefault="009423A1" w:rsidP="009423A1">
            <w:pPr>
              <w:rPr>
                <w:rFonts w:ascii="Helvetica Neue" w:hAnsi="Helvetica Neue" w:cs="Segoe UI"/>
              </w:rPr>
            </w:pPr>
          </w:p>
        </w:tc>
      </w:tr>
      <w:tr w:rsidR="009423A1" w:rsidRPr="00EC7286" w14:paraId="78F8135F" w14:textId="74C49BE0" w:rsidTr="00821912">
        <w:trPr>
          <w:trHeight w:val="291"/>
          <w:jc w:val="center"/>
        </w:trPr>
        <w:tc>
          <w:tcPr>
            <w:tcW w:w="1972" w:type="dxa"/>
            <w:shd w:val="clear" w:color="auto" w:fill="auto"/>
          </w:tcPr>
          <w:p w14:paraId="06F764D8"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74C609ED" w:rsidR="009423A1" w:rsidRPr="003106AA" w:rsidRDefault="003106AA" w:rsidP="009423A1">
            <w:pPr>
              <w:rPr>
                <w:rFonts w:ascii="Helvetica Neue" w:hAnsi="Helvetica Neue" w:cs="Segoe UI"/>
              </w:rPr>
            </w:pPr>
            <w:r w:rsidRPr="003106AA">
              <w:rPr>
                <w:rFonts w:ascii="Helvetica Neue" w:hAnsi="Helvetica Neue"/>
              </w:rPr>
              <w:t>Continue subscription to New York Times online.</w:t>
            </w:r>
          </w:p>
        </w:tc>
        <w:tc>
          <w:tcPr>
            <w:tcW w:w="1180" w:type="dxa"/>
            <w:shd w:val="clear" w:color="auto" w:fill="FFF2CC" w:themeFill="accent4" w:themeFillTint="33"/>
          </w:tcPr>
          <w:p w14:paraId="625BDB47" w14:textId="215A9BF0" w:rsidR="009423A1" w:rsidRPr="00EC7286" w:rsidRDefault="003106AA" w:rsidP="009423A1">
            <w:pPr>
              <w:rPr>
                <w:rFonts w:ascii="Helvetica Neue" w:hAnsi="Helvetica Neue" w:cs="Segoe UI"/>
              </w:rPr>
            </w:pPr>
            <w:r>
              <w:rPr>
                <w:rFonts w:ascii="Helvetica Neue" w:hAnsi="Helvetica Neue" w:cs="Segoe UI"/>
              </w:rPr>
              <w:t>N/A</w:t>
            </w:r>
          </w:p>
        </w:tc>
        <w:tc>
          <w:tcPr>
            <w:tcW w:w="1687" w:type="dxa"/>
            <w:shd w:val="clear" w:color="auto" w:fill="FFF2CC" w:themeFill="accent4" w:themeFillTint="33"/>
          </w:tcPr>
          <w:p w14:paraId="359CD809" w14:textId="755F9D53" w:rsidR="009423A1" w:rsidRPr="00EC7286" w:rsidRDefault="009423A1" w:rsidP="009423A1">
            <w:pPr>
              <w:rPr>
                <w:rFonts w:ascii="Helvetica Neue" w:hAnsi="Helvetica Neue" w:cs="Segoe UI"/>
              </w:rPr>
            </w:pPr>
          </w:p>
        </w:tc>
      </w:tr>
      <w:tr w:rsidR="009423A1" w:rsidRPr="00EC7286" w14:paraId="19B7842B" w14:textId="5D18AE41" w:rsidTr="00821912">
        <w:trPr>
          <w:trHeight w:val="291"/>
          <w:jc w:val="center"/>
        </w:trPr>
        <w:tc>
          <w:tcPr>
            <w:tcW w:w="1972" w:type="dxa"/>
            <w:shd w:val="clear" w:color="auto" w:fill="auto"/>
          </w:tcPr>
          <w:p w14:paraId="600C28E2"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9423A1" w:rsidRPr="00EC7286" w:rsidRDefault="009423A1" w:rsidP="009423A1">
            <w:pPr>
              <w:rPr>
                <w:rFonts w:ascii="Helvetica Neue" w:hAnsi="Helvetica Neue" w:cs="Segoe UI"/>
              </w:rPr>
            </w:pPr>
          </w:p>
        </w:tc>
        <w:tc>
          <w:tcPr>
            <w:tcW w:w="1180" w:type="dxa"/>
            <w:shd w:val="clear" w:color="auto" w:fill="FFF2CC" w:themeFill="accent4" w:themeFillTint="33"/>
          </w:tcPr>
          <w:p w14:paraId="273E3D04" w14:textId="03293CF4"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16E1DD6A" w14:textId="7B04773F" w:rsidR="009423A1" w:rsidRPr="00EC7286" w:rsidRDefault="009423A1" w:rsidP="009423A1">
            <w:pPr>
              <w:rPr>
                <w:rFonts w:ascii="Helvetica Neue" w:hAnsi="Helvetica Neue" w:cs="Segoe UI"/>
              </w:rPr>
            </w:pPr>
          </w:p>
        </w:tc>
      </w:tr>
      <w:tr w:rsidR="009423A1" w:rsidRPr="00EC7286" w14:paraId="5FAE3043" w14:textId="71F7F143" w:rsidTr="00821912">
        <w:trPr>
          <w:trHeight w:val="291"/>
          <w:jc w:val="center"/>
        </w:trPr>
        <w:tc>
          <w:tcPr>
            <w:tcW w:w="1972" w:type="dxa"/>
            <w:shd w:val="clear" w:color="auto" w:fill="auto"/>
          </w:tcPr>
          <w:p w14:paraId="30562490"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7DB25572" w:rsidR="009423A1" w:rsidRPr="00EC7286" w:rsidRDefault="009423A1" w:rsidP="009423A1">
            <w:pPr>
              <w:rPr>
                <w:rFonts w:ascii="Helvetica Neue" w:hAnsi="Helvetica Neue" w:cs="Segoe UI"/>
              </w:rPr>
            </w:pPr>
          </w:p>
        </w:tc>
        <w:tc>
          <w:tcPr>
            <w:tcW w:w="1180" w:type="dxa"/>
            <w:shd w:val="clear" w:color="auto" w:fill="FFF2CC" w:themeFill="accent4" w:themeFillTint="33"/>
          </w:tcPr>
          <w:p w14:paraId="78B1FFC5" w14:textId="6014168F"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4FEF9BAA" w14:textId="68BB7856" w:rsidR="009423A1" w:rsidRPr="00EC7286" w:rsidRDefault="009423A1" w:rsidP="009423A1">
            <w:pPr>
              <w:rPr>
                <w:rFonts w:ascii="Helvetica Neue" w:hAnsi="Helvetica Neue" w:cs="Segoe UI"/>
              </w:rPr>
            </w:pPr>
          </w:p>
        </w:tc>
      </w:tr>
      <w:tr w:rsidR="009423A1" w:rsidRPr="00EC7286" w14:paraId="63CF1106" w14:textId="11C2D840" w:rsidTr="00BC7C2B">
        <w:trPr>
          <w:trHeight w:val="291"/>
          <w:jc w:val="center"/>
        </w:trPr>
        <w:tc>
          <w:tcPr>
            <w:tcW w:w="1972" w:type="dxa"/>
            <w:shd w:val="clear" w:color="auto" w:fill="93CBB7"/>
            <w:vAlign w:val="bottom"/>
          </w:tcPr>
          <w:p w14:paraId="61015965" w14:textId="77777777" w:rsidR="009423A1" w:rsidRPr="00BC7C2B" w:rsidRDefault="009423A1" w:rsidP="009423A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9423A1" w:rsidRPr="00BC7C2B" w:rsidRDefault="009423A1" w:rsidP="009423A1">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9423A1" w:rsidRPr="00100D61" w:rsidRDefault="009423A1" w:rsidP="009423A1">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36"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9423A1" w:rsidRPr="00BC7C2B" w:rsidRDefault="009423A1" w:rsidP="009423A1">
            <w:pPr>
              <w:rPr>
                <w:rFonts w:ascii="Helvetica Neue" w:hAnsi="Helvetica Neue" w:cs="Segoe UI"/>
                <w:color w:val="000000" w:themeColor="text1"/>
                <w:sz w:val="16"/>
                <w:szCs w:val="16"/>
              </w:rPr>
            </w:pPr>
          </w:p>
        </w:tc>
      </w:tr>
      <w:tr w:rsidR="009423A1" w:rsidRPr="00EC7286" w14:paraId="4BEFE862" w14:textId="382C4327" w:rsidTr="00821912">
        <w:tblPrEx>
          <w:jc w:val="left"/>
        </w:tblPrEx>
        <w:trPr>
          <w:trHeight w:val="291"/>
        </w:trPr>
        <w:tc>
          <w:tcPr>
            <w:tcW w:w="1972" w:type="dxa"/>
          </w:tcPr>
          <w:p w14:paraId="19CCFA35" w14:textId="4E1983E9"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4C4A1D0E" w:rsidR="009423A1" w:rsidRPr="00EC7286" w:rsidRDefault="009423A1" w:rsidP="009423A1">
            <w:pPr>
              <w:rPr>
                <w:rFonts w:ascii="Helvetica Neue" w:hAnsi="Helvetica Neue"/>
              </w:rPr>
            </w:pPr>
          </w:p>
        </w:tc>
        <w:tc>
          <w:tcPr>
            <w:tcW w:w="1180" w:type="dxa"/>
            <w:shd w:val="clear" w:color="auto" w:fill="FFF2CC" w:themeFill="accent4" w:themeFillTint="33"/>
          </w:tcPr>
          <w:p w14:paraId="22DB238F" w14:textId="4D993259"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1518FD05" w14:textId="29CCB3F9" w:rsidR="009423A1" w:rsidRPr="00EC7286" w:rsidRDefault="009423A1" w:rsidP="009423A1">
            <w:pPr>
              <w:rPr>
                <w:rFonts w:ascii="Helvetica Neue" w:hAnsi="Helvetica Neue" w:cs="Segoe UI"/>
              </w:rPr>
            </w:pPr>
          </w:p>
        </w:tc>
      </w:tr>
      <w:tr w:rsidR="009423A1" w:rsidRPr="00EC7286" w14:paraId="1F2B0C49" w14:textId="7AAF7816" w:rsidTr="00821912">
        <w:tblPrEx>
          <w:jc w:val="left"/>
        </w:tblPrEx>
        <w:trPr>
          <w:trHeight w:val="291"/>
        </w:trPr>
        <w:tc>
          <w:tcPr>
            <w:tcW w:w="1972" w:type="dxa"/>
          </w:tcPr>
          <w:p w14:paraId="4DB2E3B9"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1CF285F4" w:rsidR="009423A1" w:rsidRPr="00EC7286" w:rsidRDefault="009423A1" w:rsidP="009423A1">
            <w:pPr>
              <w:rPr>
                <w:rFonts w:ascii="Helvetica Neue" w:hAnsi="Helvetica Neue" w:cs="Segoe UI"/>
              </w:rPr>
            </w:pPr>
          </w:p>
        </w:tc>
        <w:tc>
          <w:tcPr>
            <w:tcW w:w="1180" w:type="dxa"/>
            <w:shd w:val="clear" w:color="auto" w:fill="FFF2CC" w:themeFill="accent4" w:themeFillTint="33"/>
          </w:tcPr>
          <w:p w14:paraId="6F4758EA" w14:textId="092D4C17"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389EEAF0" w14:textId="2D2111FA" w:rsidR="009423A1" w:rsidRPr="00EC7286" w:rsidRDefault="009423A1" w:rsidP="009423A1">
            <w:pPr>
              <w:rPr>
                <w:rFonts w:ascii="Helvetica Neue" w:hAnsi="Helvetica Neue" w:cs="Segoe UI"/>
              </w:rPr>
            </w:pPr>
          </w:p>
        </w:tc>
      </w:tr>
      <w:tr w:rsidR="009423A1" w:rsidRPr="00EC7286" w14:paraId="44AE0BEA" w14:textId="43A7D846" w:rsidTr="00BC7C2B">
        <w:tblPrEx>
          <w:jc w:val="left"/>
        </w:tblPrEx>
        <w:trPr>
          <w:trHeight w:val="291"/>
        </w:trPr>
        <w:tc>
          <w:tcPr>
            <w:tcW w:w="1972" w:type="dxa"/>
            <w:shd w:val="clear" w:color="auto" w:fill="93CBB7"/>
          </w:tcPr>
          <w:p w14:paraId="518308FC" w14:textId="77777777" w:rsidR="009423A1" w:rsidRPr="00BC7C2B" w:rsidRDefault="009423A1" w:rsidP="009423A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9423A1" w:rsidRPr="00BC7C2B" w:rsidRDefault="009423A1" w:rsidP="009423A1">
            <w:pPr>
              <w:rPr>
                <w:rFonts w:ascii="Helvetica Neue" w:hAnsi="Helvetica Neue" w:cs="Segoe UI"/>
                <w:strike/>
                <w:color w:val="000000" w:themeColor="text1"/>
                <w:sz w:val="16"/>
                <w:szCs w:val="16"/>
              </w:rPr>
            </w:pPr>
          </w:p>
        </w:tc>
      </w:tr>
      <w:tr w:rsidR="007B7796" w:rsidRPr="00EC7286" w14:paraId="7C87ED18" w14:textId="17DF5CB8" w:rsidTr="00821912">
        <w:tblPrEx>
          <w:jc w:val="left"/>
        </w:tblPrEx>
        <w:trPr>
          <w:trHeight w:val="291"/>
        </w:trPr>
        <w:tc>
          <w:tcPr>
            <w:tcW w:w="1972" w:type="dxa"/>
          </w:tcPr>
          <w:p w14:paraId="640BDB29" w14:textId="77777777" w:rsidR="007B7796" w:rsidRPr="00EC7286" w:rsidRDefault="007B7796" w:rsidP="007B7796">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325F7BE4" w:rsidR="007B7796" w:rsidRPr="00EC7286" w:rsidRDefault="007B7796" w:rsidP="007B7796">
            <w:pPr>
              <w:rPr>
                <w:rFonts w:ascii="Helvetica Neue" w:hAnsi="Helvetica Neue" w:cs="Segoe UI"/>
                <w:strike/>
              </w:rPr>
            </w:pPr>
            <w:r w:rsidRPr="00843E88">
              <w:t xml:space="preserve">Addition of </w:t>
            </w:r>
            <w:proofErr w:type="spellStart"/>
            <w:r w:rsidRPr="00843E88">
              <w:t>h</w:t>
            </w:r>
            <w:r>
              <w:t>y</w:t>
            </w:r>
            <w:r w:rsidRPr="00843E88">
              <w:t>flex</w:t>
            </w:r>
            <w:proofErr w:type="spellEnd"/>
            <w:r w:rsidRPr="00843E88">
              <w:t xml:space="preserve"> capabilities in all BCC classrooms.</w:t>
            </w:r>
          </w:p>
        </w:tc>
        <w:tc>
          <w:tcPr>
            <w:tcW w:w="1180" w:type="dxa"/>
            <w:shd w:val="clear" w:color="auto" w:fill="FFF2CC" w:themeFill="accent4" w:themeFillTint="33"/>
          </w:tcPr>
          <w:p w14:paraId="76D24AAE" w14:textId="77F3FB5A" w:rsidR="007B7796" w:rsidRPr="00EC7286" w:rsidRDefault="007B7796" w:rsidP="007B7796">
            <w:pPr>
              <w:rPr>
                <w:rFonts w:ascii="Helvetica Neue" w:hAnsi="Helvetica Neue" w:cs="Segoe UI"/>
                <w:strike/>
              </w:rPr>
            </w:pPr>
          </w:p>
        </w:tc>
        <w:tc>
          <w:tcPr>
            <w:tcW w:w="1687" w:type="dxa"/>
            <w:shd w:val="clear" w:color="auto" w:fill="FFF2CC" w:themeFill="accent4" w:themeFillTint="33"/>
          </w:tcPr>
          <w:p w14:paraId="6EF4C0EE" w14:textId="5EFBABA0" w:rsidR="007B7796" w:rsidRPr="00EC7286" w:rsidRDefault="007B7796" w:rsidP="007B7796">
            <w:pPr>
              <w:rPr>
                <w:rFonts w:ascii="Helvetica Neue" w:hAnsi="Helvetica Neue" w:cs="Segoe UI"/>
                <w:strike/>
              </w:rPr>
            </w:pPr>
          </w:p>
        </w:tc>
      </w:tr>
      <w:tr w:rsidR="009423A1" w:rsidRPr="00EC7286" w14:paraId="5FDA582B" w14:textId="3E9A4C3E" w:rsidTr="00821912">
        <w:tblPrEx>
          <w:jc w:val="left"/>
        </w:tblPrEx>
        <w:trPr>
          <w:trHeight w:val="291"/>
        </w:trPr>
        <w:tc>
          <w:tcPr>
            <w:tcW w:w="1972" w:type="dxa"/>
          </w:tcPr>
          <w:p w14:paraId="059FA38A"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9423A1" w:rsidRPr="00EC7286" w:rsidRDefault="009423A1" w:rsidP="009423A1">
            <w:pPr>
              <w:rPr>
                <w:rFonts w:ascii="Helvetica Neue" w:hAnsi="Helvetica Neue" w:cs="Segoe UI"/>
                <w:strike/>
              </w:rPr>
            </w:pPr>
          </w:p>
        </w:tc>
        <w:tc>
          <w:tcPr>
            <w:tcW w:w="1180" w:type="dxa"/>
            <w:shd w:val="clear" w:color="auto" w:fill="FFF2CC" w:themeFill="accent4" w:themeFillTint="33"/>
          </w:tcPr>
          <w:p w14:paraId="4CD9F009" w14:textId="65FEB0EA" w:rsidR="009423A1" w:rsidRPr="00EC7286" w:rsidRDefault="009423A1" w:rsidP="009423A1">
            <w:pPr>
              <w:rPr>
                <w:rFonts w:ascii="Helvetica Neue" w:hAnsi="Helvetica Neue" w:cs="Segoe UI"/>
                <w:strike/>
              </w:rPr>
            </w:pPr>
          </w:p>
        </w:tc>
        <w:tc>
          <w:tcPr>
            <w:tcW w:w="1687" w:type="dxa"/>
            <w:shd w:val="clear" w:color="auto" w:fill="FFF2CC" w:themeFill="accent4" w:themeFillTint="33"/>
          </w:tcPr>
          <w:p w14:paraId="406BC203" w14:textId="735D57BC" w:rsidR="009423A1" w:rsidRPr="00EC7286" w:rsidRDefault="009423A1" w:rsidP="009423A1">
            <w:pPr>
              <w:rPr>
                <w:rFonts w:ascii="Helvetica Neue" w:hAnsi="Helvetica Neue" w:cs="Segoe UI"/>
                <w:strike/>
              </w:rPr>
            </w:pPr>
          </w:p>
        </w:tc>
      </w:tr>
      <w:tr w:rsidR="009423A1" w:rsidRPr="00EC7286" w14:paraId="0944A8D6" w14:textId="00FEBE9E" w:rsidTr="00821912">
        <w:tblPrEx>
          <w:jc w:val="left"/>
        </w:tblPrEx>
        <w:trPr>
          <w:trHeight w:val="291"/>
        </w:trPr>
        <w:tc>
          <w:tcPr>
            <w:tcW w:w="1972" w:type="dxa"/>
          </w:tcPr>
          <w:p w14:paraId="56754DB9"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9423A1" w:rsidRPr="00EC7286" w:rsidRDefault="009423A1" w:rsidP="009423A1">
            <w:pPr>
              <w:rPr>
                <w:rFonts w:ascii="Helvetica Neue" w:hAnsi="Helvetica Neue" w:cs="Segoe UI"/>
                <w:strike/>
              </w:rPr>
            </w:pPr>
          </w:p>
        </w:tc>
        <w:tc>
          <w:tcPr>
            <w:tcW w:w="1180" w:type="dxa"/>
            <w:shd w:val="clear" w:color="auto" w:fill="FFF2CC" w:themeFill="accent4" w:themeFillTint="33"/>
          </w:tcPr>
          <w:p w14:paraId="716D4D8A" w14:textId="76D5FFB5" w:rsidR="009423A1" w:rsidRPr="00EC7286" w:rsidRDefault="009423A1" w:rsidP="009423A1">
            <w:pPr>
              <w:rPr>
                <w:rFonts w:ascii="Helvetica Neue" w:hAnsi="Helvetica Neue" w:cs="Segoe UI"/>
                <w:strike/>
              </w:rPr>
            </w:pPr>
          </w:p>
        </w:tc>
        <w:tc>
          <w:tcPr>
            <w:tcW w:w="1687" w:type="dxa"/>
            <w:shd w:val="clear" w:color="auto" w:fill="FFF2CC" w:themeFill="accent4" w:themeFillTint="33"/>
          </w:tcPr>
          <w:p w14:paraId="47E3587D" w14:textId="779D94AB" w:rsidR="009423A1" w:rsidRPr="00EC7286" w:rsidRDefault="009423A1" w:rsidP="009423A1">
            <w:pPr>
              <w:rPr>
                <w:rFonts w:ascii="Helvetica Neue" w:hAnsi="Helvetica Neue" w:cs="Segoe UI"/>
                <w:strike/>
              </w:rPr>
            </w:pPr>
          </w:p>
        </w:tc>
      </w:tr>
      <w:tr w:rsidR="009423A1" w:rsidRPr="00EC7286" w14:paraId="7E51A990" w14:textId="77C689E0" w:rsidTr="00821912">
        <w:tblPrEx>
          <w:jc w:val="left"/>
        </w:tblPrEx>
        <w:trPr>
          <w:trHeight w:val="291"/>
        </w:trPr>
        <w:tc>
          <w:tcPr>
            <w:tcW w:w="1972" w:type="dxa"/>
          </w:tcPr>
          <w:p w14:paraId="2A0DDD67"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9423A1" w:rsidRPr="00EC7286" w:rsidRDefault="009423A1" w:rsidP="009423A1">
            <w:pPr>
              <w:rPr>
                <w:rFonts w:ascii="Helvetica Neue" w:hAnsi="Helvetica Neue" w:cs="Segoe UI"/>
                <w:strike/>
              </w:rPr>
            </w:pPr>
          </w:p>
        </w:tc>
        <w:tc>
          <w:tcPr>
            <w:tcW w:w="1180" w:type="dxa"/>
            <w:shd w:val="clear" w:color="auto" w:fill="FFF2CC" w:themeFill="accent4" w:themeFillTint="33"/>
          </w:tcPr>
          <w:p w14:paraId="4B5E5E3A" w14:textId="0ABFC8E1" w:rsidR="009423A1" w:rsidRPr="00EC7286" w:rsidRDefault="009423A1" w:rsidP="009423A1">
            <w:pPr>
              <w:rPr>
                <w:rFonts w:ascii="Helvetica Neue" w:hAnsi="Helvetica Neue" w:cs="Segoe UI"/>
                <w:strike/>
              </w:rPr>
            </w:pPr>
          </w:p>
        </w:tc>
        <w:tc>
          <w:tcPr>
            <w:tcW w:w="1687" w:type="dxa"/>
            <w:shd w:val="clear" w:color="auto" w:fill="FFF2CC" w:themeFill="accent4" w:themeFillTint="33"/>
          </w:tcPr>
          <w:p w14:paraId="16A45335" w14:textId="6B0345E7" w:rsidR="009423A1" w:rsidRPr="00EC7286" w:rsidRDefault="009423A1" w:rsidP="009423A1">
            <w:pPr>
              <w:rPr>
                <w:rFonts w:ascii="Helvetica Neue" w:hAnsi="Helvetica Neue" w:cs="Segoe UI"/>
                <w:strike/>
              </w:rPr>
            </w:pPr>
          </w:p>
        </w:tc>
      </w:tr>
      <w:tr w:rsidR="009423A1" w:rsidRPr="00EC7286" w14:paraId="7F4109C1" w14:textId="3918E368" w:rsidTr="00BC7C2B">
        <w:tblPrEx>
          <w:jc w:val="left"/>
        </w:tblPrEx>
        <w:trPr>
          <w:trHeight w:val="291"/>
        </w:trPr>
        <w:tc>
          <w:tcPr>
            <w:tcW w:w="1972" w:type="dxa"/>
            <w:shd w:val="clear" w:color="auto" w:fill="93CBB7"/>
          </w:tcPr>
          <w:p w14:paraId="1DE2F8FE" w14:textId="77777777" w:rsidR="009423A1" w:rsidRPr="00BC7C2B" w:rsidRDefault="009423A1" w:rsidP="009423A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9423A1" w:rsidRPr="00BC7C2B" w:rsidRDefault="009423A1" w:rsidP="009423A1">
            <w:pPr>
              <w:rPr>
                <w:rFonts w:ascii="Helvetica Neue" w:hAnsi="Helvetica Neue" w:cs="Segoe UI"/>
                <w:color w:val="000000" w:themeColor="text1"/>
                <w:sz w:val="16"/>
                <w:szCs w:val="16"/>
              </w:rPr>
            </w:pPr>
          </w:p>
        </w:tc>
      </w:tr>
      <w:tr w:rsidR="009423A1" w:rsidRPr="00EC7286" w14:paraId="312386A5" w14:textId="3F254726" w:rsidTr="00821912">
        <w:tblPrEx>
          <w:jc w:val="left"/>
        </w:tblPrEx>
        <w:trPr>
          <w:trHeight w:val="291"/>
        </w:trPr>
        <w:tc>
          <w:tcPr>
            <w:tcW w:w="1972" w:type="dxa"/>
          </w:tcPr>
          <w:p w14:paraId="7D203BE1" w14:textId="2E8A38A5"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58A60FDD" w14:textId="67C95034" w:rsidR="009423A1" w:rsidRPr="009423A1" w:rsidRDefault="009423A1" w:rsidP="009423A1">
            <w:pPr>
              <w:rPr>
                <w:rFonts w:ascii="Helvetica Neue" w:hAnsi="Helvetica Neue" w:cs="Segoe UI"/>
              </w:rPr>
            </w:pPr>
            <w:proofErr w:type="spellStart"/>
            <w:r w:rsidRPr="009423A1">
              <w:rPr>
                <w:rFonts w:ascii="Helvetica Neue" w:hAnsi="Helvetica Neue"/>
              </w:rPr>
              <w:t>Kanopy</w:t>
            </w:r>
            <w:proofErr w:type="spellEnd"/>
            <w:r w:rsidRPr="009423A1">
              <w:rPr>
                <w:rFonts w:ascii="Helvetica Neue" w:hAnsi="Helvetica Neue"/>
              </w:rPr>
              <w:t xml:space="preserve"> streaming is an essential multimedia platform for our instructional needs.</w:t>
            </w:r>
          </w:p>
        </w:tc>
        <w:tc>
          <w:tcPr>
            <w:tcW w:w="1180" w:type="dxa"/>
            <w:shd w:val="clear" w:color="auto" w:fill="FFF2CC" w:themeFill="accent4" w:themeFillTint="33"/>
          </w:tcPr>
          <w:p w14:paraId="75BB6521" w14:textId="5C6974FB"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14274E54" w14:textId="3C17757E" w:rsidR="009423A1" w:rsidRPr="00EC7286" w:rsidRDefault="009423A1" w:rsidP="009423A1">
            <w:pPr>
              <w:rPr>
                <w:rFonts w:ascii="Helvetica Neue" w:hAnsi="Helvetica Neue" w:cs="Segoe UI"/>
              </w:rPr>
            </w:pPr>
          </w:p>
        </w:tc>
      </w:tr>
      <w:tr w:rsidR="009423A1" w:rsidRPr="00EC7286" w14:paraId="54ED5985" w14:textId="42F4B7F8" w:rsidTr="00821912">
        <w:tblPrEx>
          <w:jc w:val="left"/>
        </w:tblPrEx>
        <w:trPr>
          <w:trHeight w:val="291"/>
        </w:trPr>
        <w:tc>
          <w:tcPr>
            <w:tcW w:w="1972" w:type="dxa"/>
          </w:tcPr>
          <w:p w14:paraId="3AF131E5"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9423A1" w:rsidRPr="009423A1" w:rsidRDefault="009423A1" w:rsidP="009423A1">
            <w:pPr>
              <w:rPr>
                <w:rFonts w:ascii="Helvetica Neue" w:hAnsi="Helvetica Neue" w:cs="Segoe UI"/>
              </w:rPr>
            </w:pPr>
          </w:p>
        </w:tc>
        <w:tc>
          <w:tcPr>
            <w:tcW w:w="1180" w:type="dxa"/>
            <w:shd w:val="clear" w:color="auto" w:fill="FFF2CC" w:themeFill="accent4" w:themeFillTint="33"/>
          </w:tcPr>
          <w:p w14:paraId="64BA2A15" w14:textId="54B99793"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41427B90" w14:textId="75258976" w:rsidR="009423A1" w:rsidRPr="00EC7286" w:rsidRDefault="009423A1" w:rsidP="009423A1">
            <w:pPr>
              <w:rPr>
                <w:rFonts w:ascii="Helvetica Neue" w:hAnsi="Helvetica Neue" w:cs="Segoe UI"/>
              </w:rPr>
            </w:pPr>
          </w:p>
        </w:tc>
      </w:tr>
      <w:tr w:rsidR="009423A1" w:rsidRPr="00EC7286" w14:paraId="204FE796" w14:textId="77777777" w:rsidTr="00821912">
        <w:tblPrEx>
          <w:jc w:val="left"/>
        </w:tblPrEx>
        <w:trPr>
          <w:trHeight w:val="291"/>
        </w:trPr>
        <w:tc>
          <w:tcPr>
            <w:tcW w:w="1972" w:type="dxa"/>
          </w:tcPr>
          <w:p w14:paraId="343CE1AA" w14:textId="65178B26"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6829E928" w:rsidR="009423A1" w:rsidRPr="009423A1" w:rsidRDefault="009423A1" w:rsidP="009423A1">
            <w:pPr>
              <w:rPr>
                <w:rFonts w:ascii="Helvetica Neue" w:hAnsi="Helvetica Neue" w:cs="Segoe UI"/>
              </w:rPr>
            </w:pPr>
            <w:r w:rsidRPr="009423A1">
              <w:rPr>
                <w:rFonts w:ascii="Helvetica Neue" w:hAnsi="Helvetica Neue"/>
              </w:rPr>
              <w:t>Continue support for OER and Affordable Learning Materials program.</w:t>
            </w:r>
          </w:p>
        </w:tc>
        <w:tc>
          <w:tcPr>
            <w:tcW w:w="1180" w:type="dxa"/>
            <w:shd w:val="clear" w:color="auto" w:fill="FFF2CC" w:themeFill="accent4" w:themeFillTint="33"/>
          </w:tcPr>
          <w:p w14:paraId="78EA81B0" w14:textId="77777777"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577E38A5" w14:textId="77777777" w:rsidR="009423A1" w:rsidRPr="00EC7286" w:rsidRDefault="009423A1" w:rsidP="009423A1">
            <w:pPr>
              <w:rPr>
                <w:rFonts w:ascii="Helvetica Neue" w:hAnsi="Helvetica Neue" w:cs="Segoe UI"/>
              </w:rPr>
            </w:pPr>
          </w:p>
        </w:tc>
      </w:tr>
      <w:tr w:rsidR="009423A1" w:rsidRPr="00EC7286" w14:paraId="660C171D" w14:textId="2E8B0E51" w:rsidTr="00BC7C2B">
        <w:tblPrEx>
          <w:jc w:val="left"/>
        </w:tblPrEx>
        <w:trPr>
          <w:trHeight w:val="291"/>
        </w:trPr>
        <w:tc>
          <w:tcPr>
            <w:tcW w:w="1972" w:type="dxa"/>
            <w:shd w:val="clear" w:color="auto" w:fill="93CBB7"/>
          </w:tcPr>
          <w:p w14:paraId="309020C1" w14:textId="77777777" w:rsidR="009423A1" w:rsidRPr="00BC7C2B" w:rsidRDefault="009423A1" w:rsidP="009423A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53D2B36A"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9423A1" w:rsidRPr="00BC7C2B" w:rsidRDefault="009423A1" w:rsidP="009423A1">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9423A1" w:rsidRPr="00BC7C2B" w:rsidRDefault="009423A1" w:rsidP="009423A1">
            <w:pPr>
              <w:rPr>
                <w:rFonts w:ascii="Helvetica Neue" w:hAnsi="Helvetica Neue" w:cs="Segoe UI"/>
                <w:color w:val="000000" w:themeColor="text1"/>
                <w:sz w:val="16"/>
                <w:szCs w:val="16"/>
              </w:rPr>
            </w:pPr>
          </w:p>
        </w:tc>
      </w:tr>
      <w:tr w:rsidR="009423A1" w:rsidRPr="00EC7286" w14:paraId="5DB815BC" w14:textId="4E375525" w:rsidTr="00821912">
        <w:tblPrEx>
          <w:jc w:val="left"/>
        </w:tblPrEx>
        <w:trPr>
          <w:trHeight w:val="291"/>
        </w:trPr>
        <w:tc>
          <w:tcPr>
            <w:tcW w:w="1972" w:type="dxa"/>
          </w:tcPr>
          <w:p w14:paraId="78DF9610" w14:textId="77777777" w:rsidR="009423A1" w:rsidRPr="00EC7286" w:rsidRDefault="009423A1" w:rsidP="009423A1">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148D4B50" w:rsidR="009423A1" w:rsidRPr="009423A1" w:rsidRDefault="009423A1" w:rsidP="009423A1">
            <w:pPr>
              <w:rPr>
                <w:rFonts w:ascii="Helvetica Neue" w:hAnsi="Helvetica Neue" w:cs="Segoe UI"/>
              </w:rPr>
            </w:pPr>
            <w:r w:rsidRPr="009423A1">
              <w:rPr>
                <w:rFonts w:ascii="Helvetica Neue" w:hAnsi="Helvetica Neue"/>
              </w:rPr>
              <w:t>Support for POCR (Peer Online Course) reviewers and those having their courses reviewed.</w:t>
            </w:r>
          </w:p>
        </w:tc>
        <w:tc>
          <w:tcPr>
            <w:tcW w:w="1180" w:type="dxa"/>
            <w:shd w:val="clear" w:color="auto" w:fill="FFF2CC" w:themeFill="accent4" w:themeFillTint="33"/>
          </w:tcPr>
          <w:p w14:paraId="1B4268B8" w14:textId="6EF8CCCC" w:rsidR="009423A1" w:rsidRPr="00EC7286" w:rsidRDefault="009423A1" w:rsidP="009423A1">
            <w:pPr>
              <w:rPr>
                <w:rFonts w:ascii="Helvetica Neue" w:hAnsi="Helvetica Neue" w:cs="Segoe UI"/>
              </w:rPr>
            </w:pPr>
          </w:p>
        </w:tc>
        <w:tc>
          <w:tcPr>
            <w:tcW w:w="1687" w:type="dxa"/>
            <w:shd w:val="clear" w:color="auto" w:fill="FFF2CC" w:themeFill="accent4" w:themeFillTint="33"/>
          </w:tcPr>
          <w:p w14:paraId="3BCA3D37" w14:textId="59D5AB9D" w:rsidR="009423A1" w:rsidRPr="00EC7286" w:rsidRDefault="009423A1" w:rsidP="009423A1">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37"/>
      <w:footerReference w:type="default" r:id="rId38"/>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FE89" w14:textId="77777777" w:rsidR="00ED12F4" w:rsidRDefault="00ED12F4" w:rsidP="000A0E4A">
      <w:r>
        <w:separator/>
      </w:r>
    </w:p>
  </w:endnote>
  <w:endnote w:type="continuationSeparator" w:id="0">
    <w:p w14:paraId="7F251764" w14:textId="77777777" w:rsidR="00ED12F4" w:rsidRDefault="00ED12F4"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64A0" w14:textId="77777777" w:rsidR="00ED12F4" w:rsidRDefault="00ED12F4" w:rsidP="000A0E4A">
      <w:r>
        <w:separator/>
      </w:r>
    </w:p>
  </w:footnote>
  <w:footnote w:type="continuationSeparator" w:id="0">
    <w:p w14:paraId="567696B6" w14:textId="77777777" w:rsidR="00ED12F4" w:rsidRDefault="00ED12F4"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E334B"/>
    <w:multiLevelType w:val="hybridMultilevel"/>
    <w:tmpl w:val="ED60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3"/>
  </w:num>
  <w:num w:numId="3">
    <w:abstractNumId w:val="21"/>
  </w:num>
  <w:num w:numId="4">
    <w:abstractNumId w:val="31"/>
  </w:num>
  <w:num w:numId="5">
    <w:abstractNumId w:val="6"/>
  </w:num>
  <w:num w:numId="6">
    <w:abstractNumId w:val="23"/>
  </w:num>
  <w:num w:numId="7">
    <w:abstractNumId w:val="34"/>
  </w:num>
  <w:num w:numId="8">
    <w:abstractNumId w:val="3"/>
  </w:num>
  <w:num w:numId="9">
    <w:abstractNumId w:val="35"/>
  </w:num>
  <w:num w:numId="10">
    <w:abstractNumId w:val="28"/>
  </w:num>
  <w:num w:numId="11">
    <w:abstractNumId w:val="27"/>
  </w:num>
  <w:num w:numId="12">
    <w:abstractNumId w:val="36"/>
  </w:num>
  <w:num w:numId="13">
    <w:abstractNumId w:val="7"/>
  </w:num>
  <w:num w:numId="14">
    <w:abstractNumId w:val="26"/>
  </w:num>
  <w:num w:numId="15">
    <w:abstractNumId w:val="5"/>
  </w:num>
  <w:num w:numId="16">
    <w:abstractNumId w:val="2"/>
  </w:num>
  <w:num w:numId="17">
    <w:abstractNumId w:val="11"/>
  </w:num>
  <w:num w:numId="18">
    <w:abstractNumId w:val="29"/>
  </w:num>
  <w:num w:numId="19">
    <w:abstractNumId w:val="24"/>
  </w:num>
  <w:num w:numId="20">
    <w:abstractNumId w:val="9"/>
  </w:num>
  <w:num w:numId="21">
    <w:abstractNumId w:val="13"/>
  </w:num>
  <w:num w:numId="22">
    <w:abstractNumId w:val="14"/>
  </w:num>
  <w:num w:numId="23">
    <w:abstractNumId w:val="12"/>
  </w:num>
  <w:num w:numId="24">
    <w:abstractNumId w:val="18"/>
  </w:num>
  <w:num w:numId="25">
    <w:abstractNumId w:val="25"/>
  </w:num>
  <w:num w:numId="26">
    <w:abstractNumId w:val="16"/>
  </w:num>
  <w:num w:numId="27">
    <w:abstractNumId w:val="15"/>
  </w:num>
  <w:num w:numId="28">
    <w:abstractNumId w:val="8"/>
  </w:num>
  <w:num w:numId="29">
    <w:abstractNumId w:val="19"/>
  </w:num>
  <w:num w:numId="30">
    <w:abstractNumId w:val="0"/>
  </w:num>
  <w:num w:numId="31">
    <w:abstractNumId w:val="30"/>
  </w:num>
  <w:num w:numId="32">
    <w:abstractNumId w:val="4"/>
  </w:num>
  <w:num w:numId="33">
    <w:abstractNumId w:val="22"/>
  </w:num>
  <w:num w:numId="34">
    <w:abstractNumId w:val="20"/>
  </w:num>
  <w:num w:numId="35">
    <w:abstractNumId w:val="32"/>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7073"/>
    <w:rsid w:val="00041589"/>
    <w:rsid w:val="00045335"/>
    <w:rsid w:val="00046315"/>
    <w:rsid w:val="00051DCF"/>
    <w:rsid w:val="00066A61"/>
    <w:rsid w:val="00067241"/>
    <w:rsid w:val="000735E4"/>
    <w:rsid w:val="0007763A"/>
    <w:rsid w:val="00091285"/>
    <w:rsid w:val="0009191B"/>
    <w:rsid w:val="00092046"/>
    <w:rsid w:val="000A0E4A"/>
    <w:rsid w:val="000C4F1D"/>
    <w:rsid w:val="000D087A"/>
    <w:rsid w:val="000D7645"/>
    <w:rsid w:val="000E7A92"/>
    <w:rsid w:val="000E7F1F"/>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930D6"/>
    <w:rsid w:val="001C0579"/>
    <w:rsid w:val="001C1050"/>
    <w:rsid w:val="001C2F46"/>
    <w:rsid w:val="001D0EDC"/>
    <w:rsid w:val="001F56EE"/>
    <w:rsid w:val="001F6AE2"/>
    <w:rsid w:val="0020247B"/>
    <w:rsid w:val="00204315"/>
    <w:rsid w:val="00211118"/>
    <w:rsid w:val="00241CB8"/>
    <w:rsid w:val="00241D3A"/>
    <w:rsid w:val="002420AB"/>
    <w:rsid w:val="00242A4F"/>
    <w:rsid w:val="002574CB"/>
    <w:rsid w:val="00257F36"/>
    <w:rsid w:val="0026425B"/>
    <w:rsid w:val="00266533"/>
    <w:rsid w:val="002674CF"/>
    <w:rsid w:val="00272013"/>
    <w:rsid w:val="002723D7"/>
    <w:rsid w:val="00274C68"/>
    <w:rsid w:val="002873CE"/>
    <w:rsid w:val="00290077"/>
    <w:rsid w:val="002A6D25"/>
    <w:rsid w:val="002A7ED3"/>
    <w:rsid w:val="002F1CA6"/>
    <w:rsid w:val="002F76E6"/>
    <w:rsid w:val="003016DE"/>
    <w:rsid w:val="003106AA"/>
    <w:rsid w:val="00311E8A"/>
    <w:rsid w:val="00312A82"/>
    <w:rsid w:val="003462B5"/>
    <w:rsid w:val="0036216D"/>
    <w:rsid w:val="00364CF3"/>
    <w:rsid w:val="00380C1E"/>
    <w:rsid w:val="0038427D"/>
    <w:rsid w:val="00384317"/>
    <w:rsid w:val="0039058A"/>
    <w:rsid w:val="00390D15"/>
    <w:rsid w:val="003964BB"/>
    <w:rsid w:val="003A0E51"/>
    <w:rsid w:val="003A41A0"/>
    <w:rsid w:val="003A475B"/>
    <w:rsid w:val="003A78C7"/>
    <w:rsid w:val="003B32C1"/>
    <w:rsid w:val="003B5CD7"/>
    <w:rsid w:val="003C7A1D"/>
    <w:rsid w:val="003D18DE"/>
    <w:rsid w:val="003D616D"/>
    <w:rsid w:val="003D7F6A"/>
    <w:rsid w:val="004100D2"/>
    <w:rsid w:val="00423702"/>
    <w:rsid w:val="00425484"/>
    <w:rsid w:val="00433830"/>
    <w:rsid w:val="00440527"/>
    <w:rsid w:val="0044190B"/>
    <w:rsid w:val="0045691E"/>
    <w:rsid w:val="00462FA6"/>
    <w:rsid w:val="00470CEB"/>
    <w:rsid w:val="00475A16"/>
    <w:rsid w:val="004800D2"/>
    <w:rsid w:val="00480574"/>
    <w:rsid w:val="00481660"/>
    <w:rsid w:val="004955AC"/>
    <w:rsid w:val="004A09B6"/>
    <w:rsid w:val="004A25AB"/>
    <w:rsid w:val="004C067C"/>
    <w:rsid w:val="004C5FDF"/>
    <w:rsid w:val="004D3E8C"/>
    <w:rsid w:val="004D735B"/>
    <w:rsid w:val="004F0C55"/>
    <w:rsid w:val="00502BE2"/>
    <w:rsid w:val="00517630"/>
    <w:rsid w:val="00520AB2"/>
    <w:rsid w:val="00521806"/>
    <w:rsid w:val="0053173D"/>
    <w:rsid w:val="005369F7"/>
    <w:rsid w:val="00537877"/>
    <w:rsid w:val="00546859"/>
    <w:rsid w:val="00562683"/>
    <w:rsid w:val="0057273B"/>
    <w:rsid w:val="005832CB"/>
    <w:rsid w:val="00591A55"/>
    <w:rsid w:val="005B02DE"/>
    <w:rsid w:val="005B0803"/>
    <w:rsid w:val="005B2C05"/>
    <w:rsid w:val="005C5439"/>
    <w:rsid w:val="005C66CE"/>
    <w:rsid w:val="005D3CBC"/>
    <w:rsid w:val="005D73CB"/>
    <w:rsid w:val="00613145"/>
    <w:rsid w:val="00622BBB"/>
    <w:rsid w:val="006233AF"/>
    <w:rsid w:val="00624AE5"/>
    <w:rsid w:val="006425C8"/>
    <w:rsid w:val="00645E53"/>
    <w:rsid w:val="006473B0"/>
    <w:rsid w:val="00647632"/>
    <w:rsid w:val="0065716F"/>
    <w:rsid w:val="00663D3B"/>
    <w:rsid w:val="00680152"/>
    <w:rsid w:val="00683385"/>
    <w:rsid w:val="006921DA"/>
    <w:rsid w:val="00692A9E"/>
    <w:rsid w:val="006A188B"/>
    <w:rsid w:val="006B1C11"/>
    <w:rsid w:val="006B313F"/>
    <w:rsid w:val="006C06CC"/>
    <w:rsid w:val="006D1CD2"/>
    <w:rsid w:val="006D1DFE"/>
    <w:rsid w:val="006F23C4"/>
    <w:rsid w:val="007009FE"/>
    <w:rsid w:val="007158B5"/>
    <w:rsid w:val="00716F76"/>
    <w:rsid w:val="007276FE"/>
    <w:rsid w:val="007279CE"/>
    <w:rsid w:val="007335EF"/>
    <w:rsid w:val="00747AFD"/>
    <w:rsid w:val="00753C2E"/>
    <w:rsid w:val="00754108"/>
    <w:rsid w:val="00763C6D"/>
    <w:rsid w:val="00764D57"/>
    <w:rsid w:val="00766713"/>
    <w:rsid w:val="00766DD2"/>
    <w:rsid w:val="0078096D"/>
    <w:rsid w:val="0078795C"/>
    <w:rsid w:val="0079299C"/>
    <w:rsid w:val="00792E7B"/>
    <w:rsid w:val="00793CEC"/>
    <w:rsid w:val="00794C7D"/>
    <w:rsid w:val="0079748D"/>
    <w:rsid w:val="007A3E38"/>
    <w:rsid w:val="007B4F27"/>
    <w:rsid w:val="007B7796"/>
    <w:rsid w:val="007C13DB"/>
    <w:rsid w:val="007C5F1D"/>
    <w:rsid w:val="007D0247"/>
    <w:rsid w:val="007D4B36"/>
    <w:rsid w:val="007D7BD7"/>
    <w:rsid w:val="007E01B2"/>
    <w:rsid w:val="007E1142"/>
    <w:rsid w:val="007E5DD5"/>
    <w:rsid w:val="007F4190"/>
    <w:rsid w:val="007F47F5"/>
    <w:rsid w:val="008014DE"/>
    <w:rsid w:val="00801732"/>
    <w:rsid w:val="00805A6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7618"/>
    <w:rsid w:val="008C74D5"/>
    <w:rsid w:val="008C786C"/>
    <w:rsid w:val="008F22BD"/>
    <w:rsid w:val="0090697F"/>
    <w:rsid w:val="00906C0D"/>
    <w:rsid w:val="00910D26"/>
    <w:rsid w:val="00915801"/>
    <w:rsid w:val="009165B6"/>
    <w:rsid w:val="00935AD7"/>
    <w:rsid w:val="009423A1"/>
    <w:rsid w:val="009433D4"/>
    <w:rsid w:val="009471CD"/>
    <w:rsid w:val="00952A07"/>
    <w:rsid w:val="00957B47"/>
    <w:rsid w:val="009615CF"/>
    <w:rsid w:val="00965F94"/>
    <w:rsid w:val="009662AA"/>
    <w:rsid w:val="00967CC3"/>
    <w:rsid w:val="00973936"/>
    <w:rsid w:val="00986C40"/>
    <w:rsid w:val="00990613"/>
    <w:rsid w:val="009979A6"/>
    <w:rsid w:val="009A3C15"/>
    <w:rsid w:val="009C2B01"/>
    <w:rsid w:val="009D3608"/>
    <w:rsid w:val="009D6E2C"/>
    <w:rsid w:val="009E1BD3"/>
    <w:rsid w:val="009E537F"/>
    <w:rsid w:val="009F6541"/>
    <w:rsid w:val="00A00EF3"/>
    <w:rsid w:val="00A456A5"/>
    <w:rsid w:val="00A45E54"/>
    <w:rsid w:val="00A5253D"/>
    <w:rsid w:val="00A67C23"/>
    <w:rsid w:val="00A74FA1"/>
    <w:rsid w:val="00AB37A8"/>
    <w:rsid w:val="00AB53FB"/>
    <w:rsid w:val="00AB5573"/>
    <w:rsid w:val="00AB7D49"/>
    <w:rsid w:val="00AC00B6"/>
    <w:rsid w:val="00AC3850"/>
    <w:rsid w:val="00AC4B9E"/>
    <w:rsid w:val="00AC6D15"/>
    <w:rsid w:val="00AD4F79"/>
    <w:rsid w:val="00AD72FF"/>
    <w:rsid w:val="00AD7CA3"/>
    <w:rsid w:val="00AE229E"/>
    <w:rsid w:val="00AE3C52"/>
    <w:rsid w:val="00AE4E48"/>
    <w:rsid w:val="00AE7643"/>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B133A"/>
    <w:rsid w:val="00BC24A8"/>
    <w:rsid w:val="00BC7C2B"/>
    <w:rsid w:val="00BC7C72"/>
    <w:rsid w:val="00BD3482"/>
    <w:rsid w:val="00BD71FE"/>
    <w:rsid w:val="00BF4F9D"/>
    <w:rsid w:val="00C00354"/>
    <w:rsid w:val="00C03DE1"/>
    <w:rsid w:val="00C23BFE"/>
    <w:rsid w:val="00C36BCB"/>
    <w:rsid w:val="00C40D58"/>
    <w:rsid w:val="00C44036"/>
    <w:rsid w:val="00C634A7"/>
    <w:rsid w:val="00C6550D"/>
    <w:rsid w:val="00C760C8"/>
    <w:rsid w:val="00C849C8"/>
    <w:rsid w:val="00C850E0"/>
    <w:rsid w:val="00C93B45"/>
    <w:rsid w:val="00CA7CD3"/>
    <w:rsid w:val="00CB73C0"/>
    <w:rsid w:val="00CB744B"/>
    <w:rsid w:val="00CC152D"/>
    <w:rsid w:val="00CC3DCA"/>
    <w:rsid w:val="00CD46CB"/>
    <w:rsid w:val="00CD4A21"/>
    <w:rsid w:val="00CD79A5"/>
    <w:rsid w:val="00CE36CF"/>
    <w:rsid w:val="00CE4AFE"/>
    <w:rsid w:val="00CE736E"/>
    <w:rsid w:val="00CF13E1"/>
    <w:rsid w:val="00D117C4"/>
    <w:rsid w:val="00D13015"/>
    <w:rsid w:val="00D13C0F"/>
    <w:rsid w:val="00D306F5"/>
    <w:rsid w:val="00D32B9E"/>
    <w:rsid w:val="00D34063"/>
    <w:rsid w:val="00D406CE"/>
    <w:rsid w:val="00D62743"/>
    <w:rsid w:val="00D62BCA"/>
    <w:rsid w:val="00D64A83"/>
    <w:rsid w:val="00D65BFC"/>
    <w:rsid w:val="00D801A5"/>
    <w:rsid w:val="00D80C8B"/>
    <w:rsid w:val="00D83452"/>
    <w:rsid w:val="00D83C4C"/>
    <w:rsid w:val="00D92396"/>
    <w:rsid w:val="00D92A43"/>
    <w:rsid w:val="00D932A3"/>
    <w:rsid w:val="00D97A4C"/>
    <w:rsid w:val="00DA6E5A"/>
    <w:rsid w:val="00DA79E6"/>
    <w:rsid w:val="00DD6192"/>
    <w:rsid w:val="00DE2251"/>
    <w:rsid w:val="00E12E9E"/>
    <w:rsid w:val="00E156B9"/>
    <w:rsid w:val="00E16224"/>
    <w:rsid w:val="00E25045"/>
    <w:rsid w:val="00E4053F"/>
    <w:rsid w:val="00E52761"/>
    <w:rsid w:val="00E54ADC"/>
    <w:rsid w:val="00E87824"/>
    <w:rsid w:val="00E87A17"/>
    <w:rsid w:val="00E902F3"/>
    <w:rsid w:val="00EA2E64"/>
    <w:rsid w:val="00EC7286"/>
    <w:rsid w:val="00ED12F4"/>
    <w:rsid w:val="00ED2F21"/>
    <w:rsid w:val="00EE2D4D"/>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635AA"/>
    <w:rsid w:val="00F77397"/>
    <w:rsid w:val="00FA4B17"/>
    <w:rsid w:val="00FA5746"/>
    <w:rsid w:val="00FA667C"/>
    <w:rsid w:val="00FA7ABE"/>
    <w:rsid w:val="00FB7E83"/>
    <w:rsid w:val="00FC65B7"/>
    <w:rsid w:val="00FD0A03"/>
    <w:rsid w:val="00FD28F4"/>
    <w:rsid w:val="00FD522B"/>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A3"/>
    <w:pPr>
      <w:spacing w:after="0" w:line="240" w:lineRule="auto"/>
    </w:pPr>
    <w:rPr>
      <w:rFonts w:ascii="Times New Roman" w:eastAsia="Times New Roman" w:hAnsi="Times New Roman" w:cs="Times New Roman"/>
      <w:sz w:val="24"/>
      <w:szCs w:val="24"/>
      <w:lang w:eastAsia="zh-CN"/>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lang w:eastAsia="en-US"/>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lang w:eastAsia="en-US"/>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customStyle="1" w:styleId="xmsonormal">
    <w:name w:val="x_msonormal"/>
    <w:basedOn w:val="Normal"/>
    <w:rsid w:val="0053173D"/>
    <w:pPr>
      <w:spacing w:before="100" w:beforeAutospacing="1" w:after="100" w:afterAutospacing="1"/>
    </w:pPr>
  </w:style>
  <w:style w:type="character" w:customStyle="1" w:styleId="field-value">
    <w:name w:val="field-value"/>
    <w:basedOn w:val="DefaultParagraphFont"/>
    <w:rsid w:val="0046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00891556">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072211">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40176806">
      <w:bodyDiv w:val="1"/>
      <w:marLeft w:val="0"/>
      <w:marRight w:val="0"/>
      <w:marTop w:val="0"/>
      <w:marBottom w:val="0"/>
      <w:divBdr>
        <w:top w:val="none" w:sz="0" w:space="0" w:color="auto"/>
        <w:left w:val="none" w:sz="0" w:space="0" w:color="auto"/>
        <w:bottom w:val="none" w:sz="0" w:space="0" w:color="auto"/>
        <w:right w:val="none" w:sz="0" w:space="0" w:color="auto"/>
      </w:divBdr>
    </w:div>
    <w:div w:id="774329569">
      <w:bodyDiv w:val="1"/>
      <w:marLeft w:val="0"/>
      <w:marRight w:val="0"/>
      <w:marTop w:val="0"/>
      <w:marBottom w:val="0"/>
      <w:divBdr>
        <w:top w:val="none" w:sz="0" w:space="0" w:color="auto"/>
        <w:left w:val="none" w:sz="0" w:space="0" w:color="auto"/>
        <w:bottom w:val="none" w:sz="0" w:space="0" w:color="auto"/>
        <w:right w:val="none" w:sz="0" w:space="0" w:color="auto"/>
      </w:divBdr>
      <w:divsChild>
        <w:div w:id="513805034">
          <w:marLeft w:val="0"/>
          <w:marRight w:val="0"/>
          <w:marTop w:val="0"/>
          <w:marBottom w:val="0"/>
          <w:divBdr>
            <w:top w:val="none" w:sz="0" w:space="0" w:color="auto"/>
            <w:left w:val="none" w:sz="0" w:space="0" w:color="auto"/>
            <w:bottom w:val="none" w:sz="0" w:space="0" w:color="auto"/>
            <w:right w:val="none" w:sz="0" w:space="0" w:color="auto"/>
          </w:divBdr>
          <w:divsChild>
            <w:div w:id="614601607">
              <w:marLeft w:val="0"/>
              <w:marRight w:val="0"/>
              <w:marTop w:val="0"/>
              <w:marBottom w:val="0"/>
              <w:divBdr>
                <w:top w:val="none" w:sz="0" w:space="0" w:color="auto"/>
                <w:left w:val="none" w:sz="0" w:space="0" w:color="auto"/>
                <w:bottom w:val="none" w:sz="0" w:space="0" w:color="auto"/>
                <w:right w:val="none" w:sz="0" w:space="0" w:color="auto"/>
              </w:divBdr>
              <w:divsChild>
                <w:div w:id="49310261">
                  <w:marLeft w:val="0"/>
                  <w:marRight w:val="0"/>
                  <w:marTop w:val="0"/>
                  <w:marBottom w:val="0"/>
                  <w:divBdr>
                    <w:top w:val="none" w:sz="0" w:space="0" w:color="auto"/>
                    <w:left w:val="none" w:sz="0" w:space="0" w:color="auto"/>
                    <w:bottom w:val="none" w:sz="0" w:space="0" w:color="auto"/>
                    <w:right w:val="none" w:sz="0" w:space="0" w:color="auto"/>
                  </w:divBdr>
                  <w:divsChild>
                    <w:div w:id="16428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4572">
      <w:bodyDiv w:val="1"/>
      <w:marLeft w:val="0"/>
      <w:marRight w:val="0"/>
      <w:marTop w:val="0"/>
      <w:marBottom w:val="0"/>
      <w:divBdr>
        <w:top w:val="none" w:sz="0" w:space="0" w:color="auto"/>
        <w:left w:val="none" w:sz="0" w:space="0" w:color="auto"/>
        <w:bottom w:val="none" w:sz="0" w:space="0" w:color="auto"/>
        <w:right w:val="none" w:sz="0" w:space="0" w:color="auto"/>
      </w:divBdr>
    </w:div>
    <w:div w:id="101057229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4811">
      <w:bodyDiv w:val="1"/>
      <w:marLeft w:val="0"/>
      <w:marRight w:val="0"/>
      <w:marTop w:val="0"/>
      <w:marBottom w:val="0"/>
      <w:divBdr>
        <w:top w:val="none" w:sz="0" w:space="0" w:color="auto"/>
        <w:left w:val="none" w:sz="0" w:space="0" w:color="auto"/>
        <w:bottom w:val="none" w:sz="0" w:space="0" w:color="auto"/>
        <w:right w:val="none" w:sz="0" w:space="0" w:color="auto"/>
      </w:divBdr>
    </w:div>
    <w:div w:id="1547571749">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33582430">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keleycitycollege.edu/prm/bcc-plans/"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hyperlink" Target="https://www.berkeleycitycollege.edu/prm/files/2020/09/Student-Equity-Plan-2019-2020.pdf" TargetMode="External"/><Relationship Id="rId34"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image" Target="media/image2.png"/><Relationship Id="rId2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3" Type="http://schemas.openxmlformats.org/officeDocument/2006/relationships/diagramColors" Target="diagrams/colors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rive.google.com/file/d/14C9cxxXt_YAzK_LJEVPSD_fJwwcWUVps/view?usp=sharing" TargetMode="External"/><Relationship Id="rId2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image" Target="media/image6.png"/><Relationship Id="rId32" Type="http://schemas.openxmlformats.org/officeDocument/2006/relationships/diagramQuickStyle" Target="diagrams/quickStyle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image" Target="media/image5.png"/><Relationship Id="rId28" Type="http://schemas.openxmlformats.org/officeDocument/2006/relationships/hyperlink" Target="https://www.globalcctransfers.org" TargetMode="External"/><Relationship Id="rId36"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1"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image" Target="media/image4.png"/><Relationship Id="rId27" Type="http://schemas.openxmlformats.org/officeDocument/2006/relationships/hyperlink" Target="https://app.powerbi.com/view?r=eyJrIjoiZmJlODJiODktZjM0OC00ZWIwLWIzNDMtN2Y1Yzc3ZGFhNGRhIiwidCI6ImVlYTE2YTE2LTQ4YWYtNDc3Yi05MTEzLTA1YjFjMDExMjNmZiIsImMiOjZ9" TargetMode="External"/><Relationship Id="rId30" Type="http://schemas.openxmlformats.org/officeDocument/2006/relationships/diagramData" Target="diagrams/data1.xml"/><Relationship Id="rId35" Type="http://schemas.openxmlformats.org/officeDocument/2006/relationships/hyperlink" Target="https://drive.google.com/file/d/1AaC-W2_qjNaYbe6h8WjQ4_HIX43eBctx/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5092</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6</cp:revision>
  <dcterms:created xsi:type="dcterms:W3CDTF">2021-11-09T01:27:00Z</dcterms:created>
  <dcterms:modified xsi:type="dcterms:W3CDTF">2021-11-12T19:30:00Z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