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641B7E6" w14:paraId="1150B8DD" w14:textId="77777777">
        <w:trPr>
          <w:trHeight w:val="998"/>
        </w:trPr>
        <w:tc>
          <w:tcPr>
            <w:tcW w:w="9985" w:type="dxa"/>
            <w:tcBorders>
              <w:bottom w:val="single" w:color="auto" w:sz="4" w:space="0"/>
            </w:tcBorders>
            <w:shd w:val="clear" w:color="auto" w:fill="009193"/>
            <w:tcMar/>
            <w:vAlign w:val="center"/>
          </w:tcPr>
          <w:p w:rsidRPr="00EC7286" w:rsidR="00763C6D" w:rsidP="00763C6D" w:rsidRDefault="00763C6D" w14:paraId="5462F026" w14:textId="6B1157FC">
            <w:pPr>
              <w:pStyle w:val="NoSpacing"/>
              <w:jc w:val="center"/>
              <w:rPr>
                <w:rFonts w:ascii="Helvetica Neue" w:hAnsi="Helvetica Neue"/>
                <w:b w:val="1"/>
                <w:bCs w:val="1"/>
                <w:color w:val="FFFFFF" w:themeColor="background1"/>
                <w:sz w:val="24"/>
                <w:szCs w:val="24"/>
              </w:rPr>
            </w:pPr>
            <w:r w:rsidRPr="0641B7E6" w:rsidR="5531A58E">
              <w:rPr>
                <w:rFonts w:ascii="Helvetica Neue" w:hAnsi="Helvetica Neue"/>
                <w:b w:val="1"/>
                <w:bCs w:val="1"/>
                <w:color w:val="FFFFFF" w:themeColor="background1" w:themeTint="FF" w:themeShade="FF"/>
                <w:sz w:val="24"/>
                <w:szCs w:val="24"/>
              </w:rPr>
              <w:t>Berkeley</w:t>
            </w:r>
            <w:r w:rsidRPr="0641B7E6" w:rsidR="36DD1DB0">
              <w:rPr>
                <w:rFonts w:ascii="Helvetica Neue" w:hAnsi="Helvetica Neue"/>
                <w:b w:val="1"/>
                <w:bCs w:val="1"/>
                <w:color w:val="FFFFFF" w:themeColor="background1" w:themeTint="FF" w:themeShade="FF"/>
                <w:sz w:val="24"/>
                <w:szCs w:val="24"/>
              </w:rPr>
              <w:t xml:space="preserve">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87A17" w:rsidR="001C2F46" w:rsidP="00763C6D" w:rsidRDefault="00763C6D" w14:paraId="422C49F8" w14:textId="77777777">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Pr="00E87A17" w:rsidR="001C2F46" w:rsidP="00763C6D" w:rsidRDefault="001C2F46" w14:paraId="037E4CC5" w14:textId="77777777">
      <w:pPr>
        <w:pStyle w:val="BodyText"/>
        <w:rPr>
          <w:rFonts w:ascii="Helvetica Neue" w:hAnsi="Helvetica Neue"/>
          <w:sz w:val="22"/>
          <w:szCs w:val="22"/>
        </w:rPr>
      </w:pPr>
    </w:p>
    <w:p w:rsidRPr="00E87A17" w:rsidR="001C2F46" w:rsidP="001C2F46" w:rsidRDefault="00423702" w14:paraId="5B3B5209" w14:textId="3723225D">
      <w:pPr>
        <w:pStyle w:val="BodyText"/>
        <w:rPr>
          <w:rFonts w:ascii="Helvetica Neue" w:hAnsi="Helvetica Neue"/>
          <w:sz w:val="22"/>
          <w:szCs w:val="22"/>
        </w:rPr>
      </w:pPr>
      <w:r w:rsidRPr="00E87A17">
        <w:rPr>
          <w:rFonts w:ascii="Helvetica Neue" w:hAnsi="Helvetica Neue"/>
          <w:sz w:val="22"/>
          <w:szCs w:val="22"/>
        </w:rPr>
        <w:t>The Program Review 2021-22</w:t>
      </w:r>
      <w:r w:rsidRPr="00E87A17" w:rsidR="001C2F46">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Pr="00E87A17" w:rsidR="001C2F46">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rsidRPr="00E87A17" w:rsidR="001C2F46" w:rsidP="001C2F46" w:rsidRDefault="001C2F46" w14:paraId="0DC6FC36" w14:textId="77777777">
      <w:pPr>
        <w:pStyle w:val="BodyText"/>
        <w:rPr>
          <w:rFonts w:ascii="Helvetica Neue" w:hAnsi="Helvetica Neue"/>
          <w:sz w:val="22"/>
          <w:szCs w:val="22"/>
        </w:rPr>
      </w:pPr>
    </w:p>
    <w:p w:rsidRPr="00E87A17" w:rsidR="00DE2251" w:rsidP="00763C6D" w:rsidRDefault="001C2F46" w14:paraId="3642AF18" w14:textId="62A995E7">
      <w:pPr>
        <w:pStyle w:val="BodyText"/>
        <w:rPr>
          <w:rFonts w:ascii="Helvetica Neue" w:hAnsi="Helvetica Neue"/>
          <w:sz w:val="22"/>
          <w:szCs w:val="22"/>
        </w:rPr>
      </w:pPr>
      <w:r w:rsidRPr="00E87A17">
        <w:rPr>
          <w:rFonts w:ascii="Helvetica Neue" w:hAnsi="Helvetica Neue"/>
          <w:sz w:val="22"/>
          <w:szCs w:val="22"/>
        </w:rPr>
        <w:t xml:space="preserve">The </w:t>
      </w:r>
      <w:r w:rsidRPr="00E87A17" w:rsidR="00423702">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Pr="00E87A17" w:rsidR="00423702">
        <w:rPr>
          <w:rFonts w:ascii="Helvetica Neue" w:hAnsi="Helvetica Neue"/>
          <w:sz w:val="22"/>
          <w:szCs w:val="22"/>
        </w:rPr>
        <w:t xml:space="preserve">two </w:t>
      </w:r>
      <w:r w:rsidRPr="00E87A17">
        <w:rPr>
          <w:rFonts w:ascii="Helvetica Neue" w:hAnsi="Helvetica Neue"/>
          <w:sz w:val="22"/>
          <w:szCs w:val="22"/>
        </w:rPr>
        <w:t>year</w:t>
      </w:r>
      <w:r w:rsidRPr="00E87A17" w:rsidR="00423702">
        <w:rPr>
          <w:rFonts w:ascii="Helvetica Neue" w:hAnsi="Helvetica Neue"/>
          <w:sz w:val="22"/>
          <w:szCs w:val="22"/>
        </w:rPr>
        <w:t>s</w:t>
      </w:r>
      <w:r w:rsidRPr="00E87A17">
        <w:rPr>
          <w:rFonts w:ascii="Helvetica Neue" w:hAnsi="Helvetica Neue"/>
          <w:sz w:val="22"/>
          <w:szCs w:val="22"/>
        </w:rPr>
        <w:t xml:space="preserve"> and institutional effectiveness.  The </w:t>
      </w:r>
      <w:r w:rsidRPr="00E87A17" w:rsidR="00423702">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Pr="00E87A17" w:rsidR="00F051BE">
        <w:rPr>
          <w:rFonts w:ascii="Helvetica Neue" w:hAnsi="Helvetica Neue"/>
          <w:sz w:val="22"/>
          <w:szCs w:val="22"/>
        </w:rPr>
        <w:t>20</w:t>
      </w:r>
      <w:r w:rsidRPr="00E87A17" w:rsidR="00423702">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Pr="00E87A17" w:rsidR="00364CF3">
        <w:rPr>
          <w:rFonts w:ascii="Helvetica Neue" w:hAnsi="Helvetica Neue"/>
          <w:sz w:val="22"/>
          <w:szCs w:val="22"/>
        </w:rPr>
        <w:t>administrative unit, support service program</w:t>
      </w:r>
      <w:r w:rsidRPr="00E87A17" w:rsidR="003D7F6A">
        <w:rPr>
          <w:rFonts w:ascii="Helvetica Neue" w:hAnsi="Helvetica Neue"/>
          <w:sz w:val="22"/>
          <w:szCs w:val="22"/>
        </w:rPr>
        <w:t>,</w:t>
      </w:r>
      <w:r w:rsidRPr="00E87A17">
        <w:rPr>
          <w:rFonts w:ascii="Helvetica Neue" w:hAnsi="Helvetica Neue"/>
          <w:sz w:val="22"/>
          <w:szCs w:val="22"/>
        </w:rPr>
        <w:t xml:space="preserve"> and department to reflect on progress made </w:t>
      </w:r>
      <w:r w:rsidRPr="00E87A17" w:rsidR="00423702">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Pr="00E87A17" w:rsidR="00EE3904">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Pr="00E87A17" w:rsidR="003D7F6A">
        <w:rPr>
          <w:rFonts w:ascii="Helvetica Neue" w:hAnsi="Helvetica Neue"/>
          <w:sz w:val="22"/>
          <w:szCs w:val="22"/>
        </w:rPr>
        <w:t xml:space="preserve">student </w:t>
      </w:r>
      <w:r w:rsidRPr="00E87A17">
        <w:rPr>
          <w:rFonts w:ascii="Helvetica Neue" w:hAnsi="Helvetica Neue"/>
          <w:sz w:val="22"/>
          <w:szCs w:val="22"/>
        </w:rPr>
        <w:t>services</w:t>
      </w:r>
      <w:r w:rsidRPr="00E87A17" w:rsidR="003D7F6A">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rsidRPr="00E87A17" w:rsidR="00F051BE" w:rsidP="00763C6D" w:rsidRDefault="00F051BE" w14:paraId="3A68032D" w14:textId="77777777">
      <w:pPr>
        <w:pStyle w:val="BodyText"/>
        <w:rPr>
          <w:rFonts w:ascii="Helvetica Neue" w:hAnsi="Helvetica Neue"/>
          <w:sz w:val="22"/>
          <w:szCs w:val="22"/>
        </w:rPr>
      </w:pPr>
    </w:p>
    <w:p w:rsidRPr="00E87A17" w:rsidR="00763C6D" w:rsidP="00763C6D" w:rsidRDefault="00763C6D" w14:paraId="11075748" w14:textId="2B2D285A">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Pr="00E87A17" w:rsidR="00423702">
        <w:rPr>
          <w:rFonts w:ascii="Helvetica Neue" w:hAnsi="Helvetica Neue"/>
          <w:sz w:val="22"/>
          <w:szCs w:val="22"/>
        </w:rPr>
        <w:t>Program Review</w:t>
      </w:r>
      <w:r w:rsidRPr="00E87A17">
        <w:rPr>
          <w:rFonts w:ascii="Helvetica Neue" w:hAnsi="Helvetica Neue"/>
          <w:sz w:val="22"/>
          <w:szCs w:val="22"/>
        </w:rPr>
        <w:t xml:space="preserve">, please contact your </w:t>
      </w:r>
      <w:proofErr w:type="gramStart"/>
      <w:r w:rsidRPr="00E87A17">
        <w:rPr>
          <w:rFonts w:ascii="Helvetica Neue" w:hAnsi="Helvetica Neue"/>
          <w:sz w:val="22"/>
          <w:szCs w:val="22"/>
        </w:rPr>
        <w:t>Dean</w:t>
      </w:r>
      <w:proofErr w:type="gramEnd"/>
      <w:r w:rsidRPr="00E87A17">
        <w:rPr>
          <w:rFonts w:ascii="Helvetica Neue" w:hAnsi="Helvetica Neue"/>
          <w:sz w:val="22"/>
          <w:szCs w:val="22"/>
        </w:rPr>
        <w:t xml:space="preserve"> or Manager.</w:t>
      </w:r>
      <w:r w:rsidRPr="00E87A17" w:rsidR="00423702">
        <w:rPr>
          <w:rFonts w:ascii="Helvetica Neue" w:hAnsi="Helvetica Neue"/>
          <w:sz w:val="22"/>
          <w:szCs w:val="22"/>
        </w:rPr>
        <w:t xml:space="preserve">  If you have questions regarding data, please contact Dr. Phoumy Sayavong, Senior Researcher and Planning Analyst (psayavong@peralta.edu).</w:t>
      </w:r>
    </w:p>
    <w:p w:rsidRPr="00EC7286" w:rsidR="00763C6D" w:rsidP="00763C6D" w:rsidRDefault="00763C6D" w14:paraId="61AC15DC" w14:textId="77777777">
      <w:pPr>
        <w:pStyle w:val="BodyText"/>
        <w:rPr>
          <w:rFonts w:ascii="Helvetica Neue" w:hAnsi="Helvetica Neue"/>
          <w:sz w:val="22"/>
          <w:szCs w:val="22"/>
        </w:rPr>
      </w:pPr>
    </w:p>
    <w:p w:rsidRPr="00E87A17" w:rsidR="00E87A17" w:rsidP="00E87A17" w:rsidRDefault="00E87A17" w14:paraId="2D0AA22D" w14:textId="210C2653">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Pr="00EC7286" w:rsidR="00CC152D" w:rsidRDefault="00CC152D" w14:paraId="6C7B871B" w14:textId="77777777">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56D360F8">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rsidTr="00290077" w14:paraId="72DDDC02" w14:textId="77777777">
        <w:tc>
          <w:tcPr>
            <w:tcW w:w="9926" w:type="dxa"/>
          </w:tcPr>
          <w:p w:rsidRPr="00A45E54" w:rsidR="00C634A7" w:rsidP="00C634A7" w:rsidRDefault="000C2BC6" w14:paraId="790DFB27" w14:textId="1F389A70">
            <w:pPr>
              <w:rPr>
                <w:rFonts w:ascii="Helvetica Neue" w:hAnsi="Helvetica Neue"/>
                <w:sz w:val="22"/>
                <w:szCs w:val="22"/>
              </w:rPr>
            </w:pPr>
            <w:hyperlink w:history="1" r:id="rId10">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531184DD">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E4053F" w:rsidTr="00BC7C2B"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E4053F" w:rsidRDefault="00E4053F"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501B8CC6"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4BF45BD9"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E4053F" w:rsidP="00E156B9" w:rsidRDefault="00E4053F" w14:paraId="78747E74"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E4053F" w:rsidP="00E156B9" w:rsidRDefault="00E4053F" w14:paraId="077BF6D9" w14:textId="4BAF211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Pr="00EC7286" w:rsidR="00E4053F" w:rsidTr="00290077"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DB1AD1E" w14:textId="09291EF9">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44B528F" w14:textId="052575E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8AAF8C2" w14:textId="0995FA3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1DF95B32" w14:textId="3321D4EB">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Pr="00EC7286" w:rsidR="00E4053F" w:rsidTr="00290077"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00E156B9" w:rsidRDefault="00E4053F" w14:paraId="28C0BD28" w14:textId="77777777">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rsidRPr="00E156B9" w:rsidR="00E4053F" w:rsidRDefault="00E4053F" w14:paraId="381F7EFF" w14:textId="6A611071">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B57C0D3"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608D1D5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20AC7A43"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7859727F" w14:textId="02B4EB75">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Pr="00EC7286" w:rsidR="00E4053F" w:rsidTr="00290077"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04A993F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789F2D8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0DA234A4"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48F02348" w14:textId="0D26AEF6">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Pr="00EC7286" w:rsidR="00E4053F" w:rsidTr="00290077"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E4053F" w:rsidRDefault="00E4053F"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3FFEFFFE"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34AF847F"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E4053F" w:rsidP="00290077" w:rsidRDefault="00E4053F" w14:paraId="4C7AD214"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color="auto" w:sz="4" w:space="0"/>
              <w:right w:val="single" w:color="auto" w:sz="4" w:space="0"/>
            </w:tcBorders>
            <w:shd w:val="clear" w:color="auto" w:fill="auto"/>
            <w:vAlign w:val="bottom"/>
          </w:tcPr>
          <w:p w:rsidRPr="00E156B9" w:rsidR="00E4053F" w:rsidP="00290077" w:rsidRDefault="00290077" w14:paraId="21E78898" w14:textId="67B303CA">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6C06BC3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2">
        <w:r w:rsidRPr="00622BBB">
          <w:rPr>
            <w:rStyle w:val="Hyperlink"/>
            <w:rFonts w:ascii="Helvetica Neue" w:hAnsi="Helvetica Neue"/>
            <w:b/>
            <w:bCs/>
          </w:rPr>
          <w:t>click here</w:t>
        </w:r>
      </w:hyperlink>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641B7E6" w14:paraId="0A055AA2" w14:textId="77777777">
        <w:tc>
          <w:tcPr>
            <w:tcW w:w="9926" w:type="dxa"/>
            <w:gridSpan w:val="3"/>
            <w:tcBorders>
              <w:bottom w:val="single" w:color="auto" w:sz="4" w:space="0"/>
            </w:tcBorders>
            <w:shd w:val="clear" w:color="auto" w:fill="009193"/>
            <w:tcMar/>
          </w:tcPr>
          <w:p w:rsidRPr="00A5253D" w:rsidR="00C634A7" w:rsidP="00470CEB" w:rsidRDefault="00C634A7" w14:paraId="6BBEE14C" w14:textId="77777777">
            <w:pPr>
              <w:pStyle w:val="NoSpacing"/>
              <w:numPr>
                <w:ilvl w:val="0"/>
                <w:numId w:val="28"/>
              </w:numPr>
              <w:ind w:left="333" w:hanging="287"/>
              <w:rPr>
                <w:rFonts w:ascii="Helvetica Neue" w:hAnsi="Helvetica Neue"/>
                <w:b w:val="1"/>
                <w:bCs w:val="1"/>
                <w:color w:val="FFFFFF" w:themeColor="background1"/>
                <w:sz w:val="28"/>
                <w:szCs w:val="28"/>
              </w:rPr>
            </w:pPr>
            <w:commentRangeStart w:id="2078881411"/>
            <w:commentRangeStart w:id="2114671054"/>
            <w:r w:rsidRPr="799DC812" w:rsidR="00C634A7">
              <w:rPr>
                <w:rFonts w:ascii="Helvetica Neue" w:hAnsi="Helvetica Neue"/>
                <w:b w:val="1"/>
                <w:bCs w:val="1"/>
                <w:color w:val="FFFFFF" w:themeColor="background1" w:themeTint="FF" w:themeShade="FF"/>
                <w:sz w:val="28"/>
                <w:szCs w:val="28"/>
              </w:rPr>
              <w:t xml:space="preserve">DEPARTMENT </w:t>
            </w:r>
            <w:commentRangeEnd w:id="2078881411"/>
            <w:r>
              <w:rPr>
                <w:rStyle w:val="CommentReference"/>
              </w:rPr>
              <w:commentReference w:id="2078881411"/>
            </w:r>
            <w:commentRangeEnd w:id="2114671054"/>
            <w:r>
              <w:rPr>
                <w:rStyle w:val="CommentReference"/>
              </w:rPr>
              <w:commentReference w:id="2114671054"/>
            </w:r>
            <w:r w:rsidRPr="799DC812" w:rsidR="00C634A7">
              <w:rPr>
                <w:rFonts w:ascii="Helvetica Neue" w:hAnsi="Helvetica Neue"/>
                <w:b w:val="1"/>
                <w:bCs w:val="1"/>
                <w:color w:val="FFFFFF" w:themeColor="background1" w:themeTint="FF" w:themeShade="FF"/>
                <w:sz w:val="28"/>
                <w:szCs w:val="28"/>
              </w:rPr>
              <w:t>DESCRIPTION</w:t>
            </w:r>
          </w:p>
          <w:p w:rsidR="00C634A7" w:rsidP="00C634A7" w:rsidRDefault="00C634A7" w14:paraId="6053CDA7" w14:textId="5788FFA2">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799DC812" w:rsidTr="0641B7E6" w14:paraId="5B97A049">
        <w:tc>
          <w:tcPr>
            <w:tcW w:w="9926" w:type="dxa"/>
            <w:gridSpan w:val="3"/>
            <w:tcBorders>
              <w:bottom w:val="single" w:color="auto" w:sz="4" w:space="0"/>
            </w:tcBorders>
            <w:shd w:val="clear" w:color="auto" w:fill="FFF2CC" w:themeFill="accent4" w:themeFillTint="33"/>
            <w:tcMar/>
          </w:tcPr>
          <w:p w:rsidR="1E75D12A" w:rsidRDefault="1E75D12A" w14:paraId="1570E641" w14:textId="13747F22">
            <w:r w:rsidRPr="0641B7E6" w:rsidR="5457212C">
              <w:rPr>
                <w:rFonts w:ascii="Calibri" w:hAnsi="Calibri" w:eastAsia="Calibri" w:cs="Calibri"/>
                <w:noProof w:val="0"/>
                <w:color w:val="000000" w:themeColor="text1" w:themeTint="FF" w:themeShade="FF"/>
                <w:sz w:val="22"/>
                <w:szCs w:val="22"/>
                <w:lang w:val="en-US"/>
              </w:rPr>
              <w:t xml:space="preserve">The mission of the English Department at Berkeley City College is to provide all students with strong, college-level skills in reading, writing, research, and critical thinking. English courses at the college tend to fall into four broad categories: Reading and composition, reading and composition support, literature, and creative writing. The English discipline provides students with strong skills in reading and writing, critical thinking, and research skills (primary institutional learning objectives) and aids in preparing students for transfer, CTE, or other goals. In addition to communication, courses in English address the following institutional learning outcomes: Critical thinking, information competency, and global perspectives and valuing diversity. Through its English 1A and support courses especially, but also through its general education courses and A.A. degrees, the department addresses the advancement of student access, equity, and success. </w:t>
            </w:r>
          </w:p>
          <w:p w:rsidR="0641B7E6" w:rsidP="0641B7E6" w:rsidRDefault="0641B7E6" w14:paraId="7549FFE5" w14:textId="4218CEE7">
            <w:pPr>
              <w:pStyle w:val="NoSpacing"/>
              <w:rPr>
                <w:rFonts w:ascii="Calibri" w:hAnsi="Calibri" w:eastAsia="Calibri" w:cs="Calibri"/>
                <w:noProof w:val="0"/>
                <w:color w:val="000000" w:themeColor="text1" w:themeTint="FF" w:themeShade="FF"/>
                <w:sz w:val="24"/>
                <w:szCs w:val="24"/>
                <w:lang w:val="en-US"/>
              </w:rPr>
            </w:pPr>
          </w:p>
          <w:p w:rsidR="1E75D12A" w:rsidP="799DC812" w:rsidRDefault="1E75D12A" w14:paraId="1D8D51D6" w14:textId="45D547FC">
            <w:pPr>
              <w:pStyle w:val="NoSpacing"/>
              <w:rPr>
                <w:rFonts w:ascii="Calibri" w:hAnsi="Calibri" w:eastAsia="Calibri" w:cs="Calibri"/>
                <w:noProof w:val="0"/>
                <w:color w:val="000000" w:themeColor="text1" w:themeTint="FF" w:themeShade="FF"/>
                <w:sz w:val="24"/>
                <w:szCs w:val="24"/>
                <w:lang w:val="en-US"/>
              </w:rPr>
            </w:pPr>
            <w:r w:rsidRPr="799DC812" w:rsidR="1E75D12A">
              <w:rPr>
                <w:rFonts w:ascii="Calibri" w:hAnsi="Calibri" w:eastAsia="Calibri" w:cs="Calibri"/>
                <w:noProof w:val="0"/>
                <w:color w:val="000000" w:themeColor="text1" w:themeTint="FF" w:themeShade="FF"/>
                <w:sz w:val="24"/>
                <w:szCs w:val="24"/>
                <w:lang w:val="en-US"/>
              </w:rPr>
              <w:t xml:space="preserve">The mission of the English AA-T is to provide students with strong, college-level skills in reading, writing, and literary analysis. This program prepares students for transfer to the English Department at CSU or UC campuses or at private four-year schools. </w:t>
            </w:r>
            <w:r>
              <w:br/>
            </w:r>
          </w:p>
        </w:tc>
      </w:tr>
      <w:tr w:rsidR="00AC3850" w:rsidTr="0641B7E6"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6601B6C2">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tcMar/>
            <w:vAlign w:val="bottom"/>
          </w:tcPr>
          <w:p w:rsidRPr="00AC3850" w:rsidR="00AC3850" w:rsidP="00AC3850" w:rsidRDefault="00AC3850" w14:paraId="6D379C00" w14:textId="6ACD1D7F">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641B7E6" w14:paraId="626B4E3E" w14:textId="77777777">
        <w:trPr>
          <w:trHeight w:val="206"/>
        </w:trPr>
        <w:tc>
          <w:tcPr>
            <w:tcW w:w="4963" w:type="dxa"/>
            <w:shd w:val="clear" w:color="auto" w:fill="FFF2CC" w:themeFill="accent4" w:themeFillTint="33"/>
            <w:tcMar/>
            <w:vAlign w:val="bottom"/>
          </w:tcPr>
          <w:p w:rsidRPr="00BF4F9D" w:rsidR="00AC3850" w:rsidP="00BF4F9D" w:rsidRDefault="00AC3850" w14:paraId="3556AAD5" w14:textId="77777777">
            <w:pPr>
              <w:pStyle w:val="NoSpacing"/>
              <w:ind w:left="46"/>
              <w:rPr>
                <w:rFonts w:ascii="Helvetica Neue" w:hAnsi="Helvetica Neue"/>
                <w:color w:val="FFFFFF" w:themeColor="background1"/>
              </w:rPr>
            </w:pPr>
          </w:p>
          <w:p w:rsidRPr="00BF4F9D" w:rsidR="00AC3850" w:rsidP="00BF4F9D" w:rsidRDefault="00AC3850" w14:paraId="0C4DDCDE" w14:textId="0455FE44">
            <w:pPr>
              <w:pStyle w:val="NoSpacing"/>
              <w:ind w:left="46"/>
              <w:rPr>
                <w:rFonts w:ascii="Helvetica Neue" w:hAnsi="Helvetica Neue"/>
                <w:color w:val="FFFFFF" w:themeColor="background1"/>
              </w:rPr>
            </w:pPr>
            <w:r w:rsidRPr="799DC812" w:rsidR="014568CD">
              <w:rPr>
                <w:rFonts w:ascii="Helvetica Neue" w:hAnsi="Helvetica Neue"/>
                <w:color w:val="auto"/>
              </w:rPr>
              <w:t>Jenny Lowood, Ad</w:t>
            </w:r>
            <w:r w:rsidRPr="799DC812" w:rsidR="118B519C">
              <w:rPr>
                <w:rFonts w:ascii="Helvetica Neue" w:hAnsi="Helvetica Neue"/>
                <w:color w:val="auto"/>
              </w:rPr>
              <w:t>á</w:t>
            </w:r>
            <w:r w:rsidRPr="799DC812" w:rsidR="014568CD">
              <w:rPr>
                <w:rFonts w:ascii="Helvetica Neue" w:hAnsi="Helvetica Neue"/>
                <w:color w:val="auto"/>
              </w:rPr>
              <w:t>n Olmedo</w:t>
            </w:r>
          </w:p>
        </w:tc>
        <w:tc>
          <w:tcPr>
            <w:tcW w:w="2862" w:type="dxa"/>
            <w:shd w:val="clear" w:color="auto" w:fill="FFF2CC" w:themeFill="accent4" w:themeFillTint="33"/>
            <w:tcMar/>
            <w:vAlign w:val="bottom"/>
          </w:tcPr>
          <w:p w:rsidRPr="00BF4F9D" w:rsidR="00AC3850" w:rsidP="6C8458D8" w:rsidRDefault="00AC3850" w14:paraId="221EEE64" w14:textId="5D8DD1A2">
            <w:pPr>
              <w:pStyle w:val="NoSpacing"/>
              <w:ind w:left="0"/>
              <w:rPr>
                <w:rFonts w:ascii="Helvetica Neue" w:hAnsi="Helvetica Neue"/>
                <w:color w:val="FFFFFF" w:themeColor="background1"/>
              </w:rPr>
            </w:pPr>
            <w:r w:rsidRPr="6C8458D8" w:rsidR="014568CD">
              <w:rPr>
                <w:rFonts w:ascii="Helvetica Neue" w:hAnsi="Helvetica Neue"/>
                <w:color w:val="auto"/>
              </w:rPr>
              <w:t>English</w:t>
            </w:r>
          </w:p>
        </w:tc>
        <w:tc>
          <w:tcPr>
            <w:tcW w:w="2101" w:type="dxa"/>
            <w:shd w:val="clear" w:color="auto" w:fill="FFF2CC" w:themeFill="accent4" w:themeFillTint="33"/>
            <w:tcMar/>
            <w:vAlign w:val="bottom"/>
          </w:tcPr>
          <w:p w:rsidRPr="00BF4F9D" w:rsidR="00AC3850" w:rsidP="0641B7E6" w:rsidRDefault="00AC3850" w14:paraId="32758B3C" w14:textId="12C468DB">
            <w:pPr>
              <w:pStyle w:val="NoSpacing"/>
              <w:ind w:left="46"/>
              <w:rPr>
                <w:rFonts w:ascii="Helvetica Neue" w:hAnsi="Helvetica Neue"/>
                <w:color w:val="auto" w:themeColor="background1"/>
              </w:rPr>
            </w:pPr>
            <w:r w:rsidRPr="0641B7E6" w:rsidR="7A1B425F">
              <w:rPr>
                <w:rFonts w:ascii="Helvetica Neue" w:hAnsi="Helvetica Neue"/>
                <w:color w:val="auto"/>
              </w:rPr>
              <w:t>11/30/21</w:t>
            </w:r>
          </w:p>
        </w:tc>
      </w:tr>
      <w:tr w:rsidR="00C634A7" w:rsidTr="0641B7E6"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4E036416">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rsidTr="0641B7E6"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641B7E6" w14:paraId="30412837" w14:textId="77777777">
        <w:trPr>
          <w:trHeight w:val="131"/>
        </w:trPr>
        <w:tc>
          <w:tcPr>
            <w:tcW w:w="4963" w:type="dxa"/>
            <w:tcBorders>
              <w:top w:val="single" w:color="auto" w:sz="4" w:space="0"/>
            </w:tcBorders>
            <w:shd w:val="clear" w:color="auto" w:fill="FFF2CC" w:themeFill="accent4" w:themeFillTint="33"/>
            <w:tcMar/>
            <w:vAlign w:val="bottom"/>
          </w:tcPr>
          <w:p w:rsidRPr="007335EF" w:rsidR="00C634A7" w:rsidP="6C8458D8" w:rsidRDefault="00C634A7" w14:paraId="007D3625" w14:textId="27583A0B">
            <w:pPr/>
            <w:r w:rsidRPr="6C8458D8" w:rsidR="53F47220">
              <w:rPr>
                <w:rFonts w:ascii="Times" w:hAnsi="Times" w:eastAsia="Times" w:cs="Times"/>
                <w:noProof w:val="0"/>
                <w:color w:val="000000" w:themeColor="text1" w:themeTint="FF" w:themeShade="FF"/>
                <w:sz w:val="22"/>
                <w:szCs w:val="22"/>
                <w:lang w:val="en-US"/>
              </w:rPr>
              <w:t>Jenny Lowood</w:t>
            </w:r>
          </w:p>
          <w:p w:rsidRPr="007335EF" w:rsidR="00C634A7" w:rsidP="6C8458D8" w:rsidRDefault="00C634A7" w14:paraId="69C8CF71" w14:textId="32C06E2D">
            <w:pPr/>
            <w:r w:rsidRPr="799DC812" w:rsidR="53F47220">
              <w:rPr>
                <w:rFonts w:ascii="Times" w:hAnsi="Times" w:eastAsia="Times" w:cs="Times"/>
                <w:noProof w:val="0"/>
                <w:color w:val="000000" w:themeColor="text1" w:themeTint="FF" w:themeShade="FF"/>
                <w:sz w:val="22"/>
                <w:szCs w:val="22"/>
                <w:lang w:val="en-US"/>
              </w:rPr>
              <w:t>Ad</w:t>
            </w:r>
            <w:r w:rsidRPr="799DC812" w:rsidR="625B95B5">
              <w:rPr>
                <w:rFonts w:ascii="Times" w:hAnsi="Times" w:eastAsia="Times" w:cs="Times"/>
                <w:noProof w:val="0"/>
                <w:color w:val="000000" w:themeColor="text1" w:themeTint="FF" w:themeShade="FF"/>
                <w:sz w:val="22"/>
                <w:szCs w:val="22"/>
                <w:lang w:val="en-US"/>
              </w:rPr>
              <w:t>á</w:t>
            </w:r>
            <w:r w:rsidRPr="799DC812" w:rsidR="53F47220">
              <w:rPr>
                <w:rFonts w:ascii="Times" w:hAnsi="Times" w:eastAsia="Times" w:cs="Times"/>
                <w:noProof w:val="0"/>
                <w:color w:val="000000" w:themeColor="text1" w:themeTint="FF" w:themeShade="FF"/>
                <w:sz w:val="22"/>
                <w:szCs w:val="22"/>
                <w:lang w:val="en-US"/>
              </w:rPr>
              <w:t>n Olmedo</w:t>
            </w:r>
          </w:p>
          <w:p w:rsidRPr="007335EF" w:rsidR="00C634A7" w:rsidP="6C8458D8" w:rsidRDefault="00C634A7" w14:paraId="04071400" w14:textId="59B43BA6">
            <w:pPr/>
            <w:r w:rsidRPr="6C8458D8" w:rsidR="53F47220">
              <w:rPr>
                <w:rFonts w:ascii="Times" w:hAnsi="Times" w:eastAsia="Times" w:cs="Times"/>
                <w:noProof w:val="0"/>
                <w:color w:val="000000" w:themeColor="text1" w:themeTint="FF" w:themeShade="FF"/>
                <w:sz w:val="22"/>
                <w:szCs w:val="22"/>
                <w:lang w:val="en-US"/>
              </w:rPr>
              <w:t>Scott Hoshida</w:t>
            </w:r>
          </w:p>
          <w:p w:rsidRPr="007335EF" w:rsidR="00C634A7" w:rsidP="6C8458D8" w:rsidRDefault="00C634A7" w14:paraId="7F264254" w14:textId="16DA0D2A">
            <w:pPr/>
            <w:r w:rsidRPr="6C8458D8" w:rsidR="53F47220">
              <w:rPr>
                <w:rFonts w:ascii="Times" w:hAnsi="Times" w:eastAsia="Times" w:cs="Times"/>
                <w:noProof w:val="0"/>
                <w:color w:val="000000" w:themeColor="text1" w:themeTint="FF" w:themeShade="FF"/>
                <w:sz w:val="22"/>
                <w:szCs w:val="22"/>
                <w:lang w:val="en-US"/>
              </w:rPr>
              <w:t>Nima Najafi Kianfar</w:t>
            </w:r>
          </w:p>
          <w:p w:rsidRPr="007335EF" w:rsidR="00C634A7" w:rsidP="6C8458D8" w:rsidRDefault="00C634A7" w14:paraId="3B10FB5A" w14:textId="6F4D8E56">
            <w:pPr/>
            <w:r w:rsidRPr="6C8458D8" w:rsidR="53F47220">
              <w:rPr>
                <w:rFonts w:ascii="Times" w:hAnsi="Times" w:eastAsia="Times" w:cs="Times"/>
                <w:noProof w:val="0"/>
                <w:color w:val="000000" w:themeColor="text1" w:themeTint="FF" w:themeShade="FF"/>
                <w:sz w:val="22"/>
                <w:szCs w:val="22"/>
                <w:lang w:val="en-US"/>
              </w:rPr>
              <w:t>Tomas Moniz</w:t>
            </w:r>
          </w:p>
          <w:p w:rsidRPr="007335EF" w:rsidR="00C634A7" w:rsidP="6C8458D8" w:rsidRDefault="00C634A7" w14:paraId="3B4BA85D" w14:textId="315C8C8E">
            <w:pPr/>
            <w:r w:rsidRPr="6C8458D8" w:rsidR="53F47220">
              <w:rPr>
                <w:rFonts w:ascii="Times" w:hAnsi="Times" w:eastAsia="Times" w:cs="Times"/>
                <w:noProof w:val="0"/>
                <w:color w:val="000000" w:themeColor="text1" w:themeTint="FF" w:themeShade="FF"/>
                <w:sz w:val="22"/>
                <w:szCs w:val="22"/>
                <w:lang w:val="en-US"/>
              </w:rPr>
              <w:t>Cleavon Smith</w:t>
            </w:r>
          </w:p>
          <w:p w:rsidRPr="007335EF" w:rsidR="00C634A7" w:rsidP="6C8458D8" w:rsidRDefault="00C634A7" w14:paraId="049756DB" w14:textId="6A5083A2">
            <w:pPr>
              <w:pStyle w:val="NoSpacing"/>
              <w:rPr>
                <w:rFonts w:ascii="Times" w:hAnsi="Times" w:eastAsia="Times" w:cs="Times"/>
                <w:noProof w:val="0"/>
                <w:color w:val="000000" w:themeColor="text1" w:themeTint="FF" w:themeShade="FF"/>
                <w:sz w:val="24"/>
                <w:szCs w:val="24"/>
                <w:lang w:val="en-US"/>
              </w:rPr>
            </w:pPr>
            <w:r w:rsidRPr="6C8458D8" w:rsidR="53F47220">
              <w:rPr>
                <w:rFonts w:ascii="Times" w:hAnsi="Times" w:eastAsia="Times" w:cs="Times"/>
                <w:noProof w:val="0"/>
                <w:color w:val="000000" w:themeColor="text1" w:themeTint="FF" w:themeShade="FF"/>
                <w:sz w:val="24"/>
                <w:szCs w:val="24"/>
                <w:lang w:val="en-US"/>
              </w:rPr>
              <w:t>Sonya Wozniak</w:t>
            </w:r>
          </w:p>
        </w:tc>
        <w:tc>
          <w:tcPr>
            <w:tcW w:w="4963" w:type="dxa"/>
            <w:gridSpan w:val="2"/>
            <w:tcBorders>
              <w:top w:val="single" w:color="auto" w:sz="4" w:space="0"/>
            </w:tcBorders>
            <w:shd w:val="clear" w:color="auto" w:fill="FFF2CC" w:themeFill="accent4" w:themeFillTint="33"/>
            <w:tcMar/>
            <w:vAlign w:val="bottom"/>
          </w:tcPr>
          <w:p w:rsidRPr="007335EF" w:rsidR="00C634A7" w:rsidP="6C8458D8" w:rsidRDefault="00C634A7" w14:paraId="70DFD8F7" w14:textId="135C9475">
            <w:pPr/>
            <w:r w:rsidRPr="6C8458D8" w:rsidR="53F47220">
              <w:rPr>
                <w:rFonts w:ascii="Times" w:hAnsi="Times" w:eastAsia="Times" w:cs="Times"/>
                <w:noProof w:val="0"/>
                <w:color w:val="000000" w:themeColor="text1" w:themeTint="FF" w:themeShade="FF"/>
                <w:sz w:val="22"/>
                <w:szCs w:val="22"/>
                <w:lang w:val="en-US"/>
              </w:rPr>
              <w:t>Bukola Adesokan</w:t>
            </w:r>
          </w:p>
          <w:p w:rsidRPr="007335EF" w:rsidR="00C634A7" w:rsidP="6C8458D8" w:rsidRDefault="00C634A7" w14:paraId="69152D6A" w14:textId="64C68511">
            <w:pPr/>
            <w:r w:rsidRPr="6C8458D8" w:rsidR="53F47220">
              <w:rPr>
                <w:rFonts w:ascii="Times" w:hAnsi="Times" w:eastAsia="Times" w:cs="Times"/>
                <w:noProof w:val="0"/>
                <w:color w:val="000000" w:themeColor="text1" w:themeTint="FF" w:themeShade="FF"/>
                <w:sz w:val="22"/>
                <w:szCs w:val="22"/>
                <w:lang w:val="en-US"/>
              </w:rPr>
              <w:t>Sharon Coleman</w:t>
            </w:r>
          </w:p>
          <w:p w:rsidRPr="007335EF" w:rsidR="00C634A7" w:rsidP="6C8458D8" w:rsidRDefault="00C634A7" w14:paraId="3277E85E" w14:textId="36B4DF27">
            <w:pPr/>
            <w:r w:rsidRPr="6C8458D8" w:rsidR="53F47220">
              <w:rPr>
                <w:rFonts w:ascii="Times" w:hAnsi="Times" w:eastAsia="Times" w:cs="Times"/>
                <w:noProof w:val="0"/>
                <w:color w:val="000000" w:themeColor="text1" w:themeTint="FF" w:themeShade="FF"/>
                <w:sz w:val="22"/>
                <w:szCs w:val="22"/>
                <w:lang w:val="en-US"/>
              </w:rPr>
              <w:t>Grace Ebron</w:t>
            </w:r>
          </w:p>
          <w:p w:rsidRPr="007335EF" w:rsidR="00C634A7" w:rsidP="6C8458D8" w:rsidRDefault="00C634A7" w14:paraId="1455ED18" w14:textId="7735C095">
            <w:pPr/>
            <w:r w:rsidRPr="6C8458D8" w:rsidR="53F47220">
              <w:rPr>
                <w:rFonts w:ascii="Times" w:hAnsi="Times" w:eastAsia="Times" w:cs="Times"/>
                <w:noProof w:val="0"/>
                <w:color w:val="000000" w:themeColor="text1" w:themeTint="FF" w:themeShade="FF"/>
                <w:sz w:val="22"/>
                <w:szCs w:val="22"/>
                <w:lang w:val="en-US"/>
              </w:rPr>
              <w:t>Heather Fullerton</w:t>
            </w:r>
          </w:p>
          <w:p w:rsidRPr="007335EF" w:rsidR="00C634A7" w:rsidP="6C8458D8" w:rsidRDefault="00C634A7" w14:paraId="7191CD91" w14:textId="15410D0E">
            <w:pPr/>
            <w:r w:rsidRPr="6C8458D8" w:rsidR="53F47220">
              <w:rPr>
                <w:rFonts w:ascii="Times" w:hAnsi="Times" w:eastAsia="Times" w:cs="Times"/>
                <w:noProof w:val="0"/>
                <w:color w:val="000000" w:themeColor="text1" w:themeTint="FF" w:themeShade="FF"/>
                <w:sz w:val="22"/>
                <w:szCs w:val="22"/>
                <w:lang w:val="en-US"/>
              </w:rPr>
              <w:t>Meredith Isaksen</w:t>
            </w:r>
          </w:p>
          <w:p w:rsidRPr="007335EF" w:rsidR="00C634A7" w:rsidP="6C8458D8" w:rsidRDefault="00C634A7" w14:paraId="3C242FD4" w14:textId="110CF1E7">
            <w:pPr/>
            <w:r w:rsidRPr="6C8458D8" w:rsidR="53F47220">
              <w:rPr>
                <w:rFonts w:ascii="Times" w:hAnsi="Times" w:eastAsia="Times" w:cs="Times"/>
                <w:noProof w:val="0"/>
                <w:color w:val="000000" w:themeColor="text1" w:themeTint="FF" w:themeShade="FF"/>
                <w:sz w:val="22"/>
                <w:szCs w:val="22"/>
                <w:lang w:val="en-US"/>
              </w:rPr>
              <w:t>Linda King</w:t>
            </w:r>
          </w:p>
          <w:p w:rsidRPr="007335EF" w:rsidR="00C634A7" w:rsidP="6C8458D8" w:rsidRDefault="00C634A7" w14:paraId="1B6D7266" w14:textId="0608684C">
            <w:pPr/>
            <w:r w:rsidRPr="6C8458D8" w:rsidR="53F47220">
              <w:rPr>
                <w:rFonts w:ascii="Times" w:hAnsi="Times" w:eastAsia="Times" w:cs="Times"/>
                <w:noProof w:val="0"/>
                <w:color w:val="000000" w:themeColor="text1" w:themeTint="FF" w:themeShade="FF"/>
                <w:sz w:val="22"/>
                <w:szCs w:val="22"/>
                <w:lang w:val="en-US"/>
              </w:rPr>
              <w:t>Katherine Koelle</w:t>
            </w:r>
          </w:p>
          <w:p w:rsidRPr="007335EF" w:rsidR="00C634A7" w:rsidP="6C8458D8" w:rsidRDefault="00C634A7" w14:paraId="3407B88A" w14:textId="422427ED">
            <w:pPr/>
            <w:r w:rsidRPr="6C8458D8" w:rsidR="53F47220">
              <w:rPr>
                <w:rFonts w:ascii="Times" w:hAnsi="Times" w:eastAsia="Times" w:cs="Times"/>
                <w:noProof w:val="0"/>
                <w:color w:val="000000" w:themeColor="text1" w:themeTint="FF" w:themeShade="FF"/>
                <w:sz w:val="22"/>
                <w:szCs w:val="22"/>
                <w:lang w:val="en-US"/>
              </w:rPr>
              <w:t>Michelle Koerner</w:t>
            </w:r>
          </w:p>
          <w:p w:rsidRPr="007335EF" w:rsidR="00C634A7" w:rsidP="6C8458D8" w:rsidRDefault="00C634A7" w14:paraId="72577B81" w14:textId="6A97D5CA">
            <w:pPr/>
            <w:r w:rsidRPr="6C8458D8" w:rsidR="53F47220">
              <w:rPr>
                <w:rFonts w:ascii="Times" w:hAnsi="Times" w:eastAsia="Times" w:cs="Times"/>
                <w:noProof w:val="0"/>
                <w:color w:val="000000" w:themeColor="text1" w:themeTint="FF" w:themeShade="FF"/>
                <w:sz w:val="22"/>
                <w:szCs w:val="22"/>
                <w:lang w:val="en-US"/>
              </w:rPr>
              <w:t>Alvin Lebo-Planas</w:t>
            </w:r>
          </w:p>
          <w:p w:rsidRPr="007335EF" w:rsidR="00C634A7" w:rsidP="6C8458D8" w:rsidRDefault="00C634A7" w14:paraId="1D733806" w14:textId="4711C55A">
            <w:pPr/>
            <w:r w:rsidRPr="6C8458D8" w:rsidR="53F47220">
              <w:rPr>
                <w:rFonts w:ascii="Times" w:hAnsi="Times" w:eastAsia="Times" w:cs="Times"/>
                <w:noProof w:val="0"/>
                <w:color w:val="000000" w:themeColor="text1" w:themeTint="FF" w:themeShade="FF"/>
                <w:sz w:val="22"/>
                <w:szCs w:val="22"/>
                <w:lang w:val="en-US"/>
              </w:rPr>
              <w:t>Julianne Leigh</w:t>
            </w:r>
          </w:p>
          <w:p w:rsidRPr="007335EF" w:rsidR="00C634A7" w:rsidP="6C8458D8" w:rsidRDefault="00C634A7" w14:paraId="101EB648" w14:textId="4512A0DE">
            <w:pPr/>
            <w:r w:rsidRPr="6C8458D8" w:rsidR="53F47220">
              <w:rPr>
                <w:rFonts w:ascii="Times" w:hAnsi="Times" w:eastAsia="Times" w:cs="Times"/>
                <w:noProof w:val="0"/>
                <w:color w:val="000000" w:themeColor="text1" w:themeTint="FF" w:themeShade="FF"/>
                <w:sz w:val="22"/>
                <w:szCs w:val="22"/>
                <w:lang w:val="en-US"/>
              </w:rPr>
              <w:t>Anna Mantzaris</w:t>
            </w:r>
          </w:p>
          <w:p w:rsidRPr="007335EF" w:rsidR="00C634A7" w:rsidP="6C8458D8" w:rsidRDefault="00C634A7" w14:paraId="479FE639" w14:textId="26DFCCE5">
            <w:pPr/>
            <w:r w:rsidRPr="6C8458D8" w:rsidR="53F47220">
              <w:rPr>
                <w:rFonts w:ascii="Times" w:hAnsi="Times" w:eastAsia="Times" w:cs="Times"/>
                <w:noProof w:val="0"/>
                <w:color w:val="000000" w:themeColor="text1" w:themeTint="FF" w:themeShade="FF"/>
                <w:sz w:val="22"/>
                <w:szCs w:val="22"/>
                <w:lang w:val="en-US"/>
              </w:rPr>
              <w:t>Jessie Nguyen-Bilse</w:t>
            </w:r>
          </w:p>
          <w:p w:rsidRPr="007335EF" w:rsidR="00C634A7" w:rsidP="6C8458D8" w:rsidRDefault="00C634A7" w14:paraId="122F6EA3" w14:textId="6075BE0D">
            <w:pPr/>
            <w:r w:rsidRPr="6C8458D8" w:rsidR="53F47220">
              <w:rPr>
                <w:rFonts w:ascii="Times" w:hAnsi="Times" w:eastAsia="Times" w:cs="Times"/>
                <w:noProof w:val="0"/>
                <w:color w:val="000000" w:themeColor="text1" w:themeTint="FF" w:themeShade="FF"/>
                <w:sz w:val="22"/>
                <w:szCs w:val="22"/>
                <w:lang w:val="en-US"/>
              </w:rPr>
              <w:t>Karen Seneferu</w:t>
            </w:r>
          </w:p>
          <w:p w:rsidRPr="007335EF" w:rsidR="00C634A7" w:rsidP="6C8458D8" w:rsidRDefault="00C634A7" w14:paraId="4042AB58" w14:textId="5AAC4094">
            <w:pPr/>
            <w:r w:rsidRPr="6C8458D8" w:rsidR="53F47220">
              <w:rPr>
                <w:rFonts w:ascii="Times" w:hAnsi="Times" w:eastAsia="Times" w:cs="Times"/>
                <w:noProof w:val="0"/>
                <w:color w:val="000000" w:themeColor="text1" w:themeTint="FF" w:themeShade="FF"/>
                <w:sz w:val="22"/>
                <w:szCs w:val="22"/>
                <w:lang w:val="en-US"/>
              </w:rPr>
              <w:t>Charis Woodward</w:t>
            </w:r>
          </w:p>
          <w:p w:rsidRPr="007335EF" w:rsidR="00C634A7" w:rsidP="6C8458D8" w:rsidRDefault="00C634A7" w14:paraId="692FD2C6" w14:textId="77180C93">
            <w:pPr/>
            <w:r w:rsidRPr="6C8458D8" w:rsidR="53F47220">
              <w:rPr>
                <w:rFonts w:ascii="Times" w:hAnsi="Times" w:eastAsia="Times" w:cs="Times"/>
                <w:noProof w:val="0"/>
                <w:color w:val="000000" w:themeColor="text1" w:themeTint="FF" w:themeShade="FF"/>
                <w:sz w:val="22"/>
                <w:szCs w:val="22"/>
                <w:lang w:val="en-US"/>
              </w:rPr>
              <w:t>Zoe Young</w:t>
            </w:r>
          </w:p>
          <w:p w:rsidRPr="007335EF" w:rsidR="00C634A7" w:rsidP="6C8458D8" w:rsidRDefault="00C634A7" w14:paraId="24DDBA1C" w14:textId="3C45A505">
            <w:pPr/>
            <w:r w:rsidRPr="6C8458D8" w:rsidR="53F47220">
              <w:rPr>
                <w:rFonts w:ascii="Times" w:hAnsi="Times" w:eastAsia="Times" w:cs="Times"/>
                <w:noProof w:val="0"/>
                <w:color w:val="000000" w:themeColor="text1" w:themeTint="FF" w:themeShade="FF"/>
                <w:sz w:val="22"/>
                <w:szCs w:val="22"/>
                <w:lang w:val="en-US"/>
              </w:rPr>
              <w:t>Georgie Ziff</w:t>
            </w:r>
          </w:p>
          <w:p w:rsidRPr="007335EF" w:rsidR="00C634A7" w:rsidP="6C8458D8" w:rsidRDefault="00C634A7" w14:paraId="33D0569D" w14:textId="6FC17C44">
            <w:pPr>
              <w:pStyle w:val="NoSpacing"/>
              <w:rPr>
                <w:rFonts w:ascii="Times" w:hAnsi="Times" w:eastAsia="Times" w:cs="Times"/>
                <w:noProof w:val="0"/>
                <w:color w:val="000000" w:themeColor="text1" w:themeTint="FF" w:themeShade="FF"/>
                <w:sz w:val="24"/>
                <w:szCs w:val="24"/>
                <w:lang w:val="en-US"/>
              </w:rPr>
            </w:pPr>
            <w:r w:rsidRPr="6C8458D8" w:rsidR="53F47220">
              <w:rPr>
                <w:rFonts w:ascii="Times" w:hAnsi="Times" w:eastAsia="Times" w:cs="Times"/>
                <w:noProof w:val="0"/>
                <w:color w:val="000000" w:themeColor="text1" w:themeTint="FF" w:themeShade="FF"/>
                <w:sz w:val="24"/>
                <w:szCs w:val="24"/>
                <w:lang w:val="en-US"/>
              </w:rPr>
              <w:t>Amy Zink</w:t>
            </w: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p w:rsidRPr="00EC7286" w:rsidR="008A7618" w:rsidP="008A7618" w:rsidRDefault="008A7618" w14:paraId="2DFE60E2" w14:textId="77777777">
      <w:pPr>
        <w:pStyle w:val="NoSpacing"/>
        <w:ind w:right="-90"/>
        <w:rPr>
          <w:rFonts w:ascii="Helvetica Neue" w:hAnsi="Helvetica Neue"/>
          <w:sz w:val="13"/>
          <w:szCs w:val="13"/>
        </w:rPr>
      </w:pPr>
    </w:p>
    <w:p w:rsidRPr="00EC7286" w:rsidR="438570C7" w:rsidP="438570C7" w:rsidRDefault="438570C7" w14:paraId="79866B59" w14:textId="29D7B9D0">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00D087A" w14:paraId="0E27D2C7" w14:textId="77777777">
        <w:tc>
          <w:tcPr>
            <w:tcW w:w="9926" w:type="dxa"/>
            <w:shd w:val="clear" w:color="auto" w:fill="009193"/>
          </w:tcPr>
          <w:p w:rsidRPr="00D34063" w:rsidR="00D34063" w:rsidP="00D34063" w:rsidRDefault="00D34063" w14:paraId="780C6266" w14:textId="5878C428">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r>
            <w:r w:rsidRPr="000D087A">
              <w:rPr>
                <w:rFonts w:ascii="Helvetica Neue" w:hAnsi="Helvetica Neue"/>
                <w:b/>
                <w:bCs/>
                <w:color w:val="FFFFFF" w:themeColor="background1"/>
                <w:sz w:val="28"/>
                <w:szCs w:val="28"/>
              </w:rPr>
              <w:t>STUDENT EQUITY &amp; SUCCESS</w:t>
            </w:r>
          </w:p>
        </w:tc>
      </w:tr>
      <w:tr w:rsidR="00D34063" w:rsidTr="00FE4E3B" w14:paraId="79AB959E" w14:textId="77777777">
        <w:tc>
          <w:tcPr>
            <w:tcW w:w="9926" w:type="dxa"/>
            <w:shd w:val="clear" w:color="auto" w:fill="F2F2F2" w:themeFill="background1" w:themeFillShade="F2"/>
          </w:tcPr>
          <w:p w:rsidRPr="007335EF" w:rsidR="00D34063" w:rsidP="00D34063" w:rsidRDefault="00D34063" w14:paraId="0C8273FB" w14:textId="7C7977AE">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rsidRPr="007335EF" w:rsidR="00D34063" w:rsidP="00D34063" w:rsidRDefault="00D34063" w14:paraId="03A817E3" w14:textId="77777777">
            <w:pPr>
              <w:pStyle w:val="NoSpacing"/>
              <w:rPr>
                <w:rFonts w:ascii="Helvetica Neue" w:hAnsi="Helvetica Neue"/>
              </w:rPr>
            </w:pPr>
          </w:p>
          <w:p w:rsidRPr="007335EF" w:rsidR="00D34063" w:rsidP="00D34063" w:rsidRDefault="000C2BC6" w14:paraId="62A91FAD" w14:textId="70758A47">
            <w:pPr>
              <w:pStyle w:val="NoSpacing"/>
              <w:rPr>
                <w:rFonts w:ascii="Helvetica Neue" w:hAnsi="Helvetica Neue"/>
              </w:rPr>
            </w:pPr>
            <w:hyperlink w:history="1" r:id="rId13">
              <w:r w:rsidRPr="00045335" w:rsidR="00045335">
                <w:rPr>
                  <w:rStyle w:val="Hyperlink"/>
                  <w:rFonts w:ascii="Helvetica Neue" w:hAnsi="Helvetica Neue"/>
                </w:rPr>
                <w:t xml:space="preserve">Click here if you would like to view BCC’s </w:t>
              </w:r>
              <w:r w:rsidRPr="00045335" w:rsidR="00D34063">
                <w:rPr>
                  <w:rStyle w:val="Hyperlink"/>
                  <w:rFonts w:ascii="Helvetica Neue" w:hAnsi="Helvetica Neue"/>
                </w:rPr>
                <w:t>Planning Documents</w:t>
              </w:r>
            </w:hyperlink>
            <w:r w:rsidRPr="007335EF" w:rsidR="00D34063">
              <w:rPr>
                <w:rFonts w:ascii="Helvetica Neue" w:hAnsi="Helvetica Neue"/>
              </w:rPr>
              <w:t xml:space="preserve"> (Education Master Plan, College Strategic Goals, Student Equity Plan, District Strategic Goals, Vision for Success, Guided Pathways, Technology Plan, Facilities Plan)</w:t>
            </w:r>
          </w:p>
          <w:p w:rsidRPr="007335EF" w:rsidR="00D34063" w:rsidP="00D34063" w:rsidRDefault="00D34063" w14:paraId="0D31233E" w14:textId="77777777">
            <w:pPr>
              <w:pStyle w:val="NoSpacing"/>
              <w:rPr>
                <w:rFonts w:ascii="Helvetica Neue" w:hAnsi="Helvetica Neue"/>
              </w:rPr>
            </w:pPr>
            <w:r w:rsidRPr="007335EF">
              <w:rPr>
                <w:rFonts w:ascii="Helvetica Neue" w:hAnsi="Helvetica Neue"/>
              </w:rPr>
              <w:t xml:space="preserv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14">
              <w:r w:rsidRPr="00045335">
                <w:rPr>
                  <w:rStyle w:val="Hyperlink"/>
                  <w:rFonts w:ascii="Helvetica Neue" w:hAnsi="Helvetica Neue"/>
                </w:rPr>
                <w:t>psayavong@peralta.edu</w:t>
              </w:r>
            </w:hyperlink>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Pr="00EC7286" w:rsidR="00106447" w:rsidTr="0641B7E6" w14:paraId="05BA2C08" w14:textId="77777777">
        <w:tc>
          <w:tcPr>
            <w:tcW w:w="9926" w:type="dxa"/>
            <w:gridSpan w:val="3"/>
            <w:shd w:val="clear" w:color="auto" w:fill="D9D9D9" w:themeFill="background1" w:themeFillShade="D9"/>
            <w:tcMar/>
          </w:tcPr>
          <w:p w:rsidRPr="0078795C" w:rsidR="00106447" w:rsidP="00EE3904" w:rsidRDefault="00D32B9E" w14:paraId="3AB6866C" w14:textId="12959682">
            <w:pPr>
              <w:rPr>
                <w:rStyle w:val="Hyperlink"/>
                <w:rFonts w:ascii="Helvetica Neue" w:hAnsi="Helvetica Neue" w:eastAsia="Avenir" w:cs="Avenir"/>
                <w:b/>
                <w:bCs/>
                <w:sz w:val="28"/>
                <w:szCs w:val="28"/>
              </w:rPr>
            </w:pPr>
            <w:r w:rsidRPr="0078795C">
              <w:rPr>
                <w:rFonts w:ascii="Helvetica Neue" w:hAnsi="Helvetica Neue" w:eastAsia="Calibri" w:cs="Calibri"/>
                <w:b/>
                <w:bCs/>
                <w:sz w:val="28"/>
                <w:szCs w:val="28"/>
              </w:rPr>
              <w:t>3</w:t>
            </w:r>
            <w:r w:rsidRPr="0078795C" w:rsidR="00051DCF">
              <w:rPr>
                <w:rFonts w:ascii="Helvetica Neue" w:hAnsi="Helvetica Neue" w:eastAsia="Calibri" w:cs="Calibri"/>
                <w:b/>
                <w:bCs/>
                <w:sz w:val="28"/>
                <w:szCs w:val="28"/>
              </w:rPr>
              <w:t>A</w:t>
            </w:r>
            <w:r w:rsidRPr="0078795C">
              <w:rPr>
                <w:rFonts w:ascii="Helvetica Neue" w:hAnsi="Helvetica Neue" w:eastAsia="Calibri" w:cs="Calibri"/>
                <w:b/>
                <w:bCs/>
                <w:sz w:val="28"/>
                <w:szCs w:val="28"/>
              </w:rPr>
              <w:t xml:space="preserve">. </w:t>
            </w:r>
            <w:hyperlink r:id="rId15">
              <w:r w:rsidRPr="0078795C">
                <w:rPr>
                  <w:rStyle w:val="Hyperlink"/>
                  <w:rFonts w:ascii="Helvetica Neue" w:hAnsi="Helvetica Neue" w:eastAsia="Avenir" w:cs="Avenir"/>
                  <w:b/>
                  <w:bCs/>
                  <w:color w:val="auto"/>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3A0E51">
              <w:rPr>
                <w:rFonts w:ascii="Helvetica Neue" w:hAnsi="Helvetica Neue" w:eastAsia="Avenir Black" w:cs="Avenir Black"/>
                <w:sz w:val="15"/>
                <w:szCs w:val="15"/>
              </w:rPr>
              <w:t xml:space="preserve">*Note that completion and retention rates are presented with the inclusion </w:t>
            </w:r>
            <w:r w:rsidRPr="003A0E51" w:rsidR="003A0E51">
              <w:rPr>
                <w:rFonts w:ascii="Helvetica Neue" w:hAnsi="Helvetica Neue" w:eastAsia="Avenir Black" w:cs="Avenir Black"/>
                <w:sz w:val="15"/>
                <w:szCs w:val="15"/>
              </w:rPr>
              <w:t xml:space="preserve">and exclusion of excused </w:t>
            </w:r>
            <w:r w:rsidRPr="003A0E51">
              <w:rPr>
                <w:rFonts w:ascii="Helvetica Neue" w:hAnsi="Helvetica Neue" w:eastAsia="Avenir Black" w:cs="Avenir Black"/>
                <w:sz w:val="15"/>
                <w:szCs w:val="15"/>
              </w:rPr>
              <w:t xml:space="preserve">withdrawals (EW) and military withdrawals.  </w:t>
            </w:r>
          </w:p>
        </w:tc>
      </w:tr>
      <w:tr w:rsidRPr="00EC7286" w:rsidR="00106447" w:rsidTr="0641B7E6" w14:paraId="451159FB" w14:textId="77777777">
        <w:tc>
          <w:tcPr>
            <w:tcW w:w="9926" w:type="dxa"/>
            <w:gridSpan w:val="3"/>
            <w:tcMar/>
          </w:tcPr>
          <w:p w:rsidRPr="007335EF" w:rsidR="00106447" w:rsidP="00EE3904" w:rsidRDefault="00D32B9E" w14:paraId="5237E321" w14:textId="2FB18006">
            <w:pPr>
              <w:rPr>
                <w:rFonts w:ascii="Helvetica Neue" w:hAnsi="Helvetica Neue"/>
                <w:b/>
                <w:bCs/>
                <w:sz w:val="22"/>
                <w:szCs w:val="22"/>
              </w:rPr>
            </w:pPr>
            <w:r w:rsidRPr="007335EF">
              <w:rPr>
                <w:rFonts w:ascii="Helvetica Neue" w:hAnsi="Helvetica Neue" w:eastAsia="Avenir Black" w:cs="Avenir Black"/>
                <w:b/>
                <w:bCs/>
                <w:sz w:val="22"/>
                <w:szCs w:val="22"/>
              </w:rPr>
              <w:t xml:space="preserve">What are your enrollment trends in the past three years? </w:t>
            </w:r>
          </w:p>
        </w:tc>
      </w:tr>
      <w:tr w:rsidRPr="00EC7286" w:rsidR="00106447" w:rsidTr="0641B7E6" w14:paraId="69E2598A" w14:textId="77777777">
        <w:tc>
          <w:tcPr>
            <w:tcW w:w="9926" w:type="dxa"/>
            <w:gridSpan w:val="3"/>
            <w:shd w:val="clear" w:color="auto" w:fill="FFF2CC" w:themeFill="accent4" w:themeFillTint="33"/>
            <w:tcMar/>
          </w:tcPr>
          <w:p w:rsidRPr="007335EF" w:rsidR="00106447" w:rsidP="00EE3904" w:rsidRDefault="00106447" w14:paraId="2B2F5F96" w14:textId="04AD37AC">
            <w:pPr/>
            <w:r w:rsidRPr="799DC812" w:rsidR="2445A424">
              <w:rPr>
                <w:rFonts w:ascii="Helvetica Neue" w:hAnsi="Helvetica Neue" w:eastAsia="Helvetica Neue" w:cs="Helvetica Neue"/>
                <w:noProof w:val="0"/>
                <w:color w:val="000000" w:themeColor="text1" w:themeTint="FF" w:themeShade="FF"/>
                <w:sz w:val="22"/>
                <w:szCs w:val="22"/>
                <w:lang w:val="en-US"/>
              </w:rPr>
              <w:t>While enrollment for BCC as a whole was reduced by 20.53% from 2017-18 to 2020-21, the enrollment in the English Department was reduced by 14% from 2017-18 to 2020-21:</w:t>
            </w:r>
          </w:p>
          <w:p w:rsidRPr="007335EF" w:rsidR="00106447" w:rsidP="00EE3904" w:rsidRDefault="00106447" w14:paraId="655886FA" w14:textId="3B63282A">
            <w:pPr/>
            <w:r w:rsidRPr="799DC812" w:rsidR="2445A424">
              <w:rPr>
                <w:rFonts w:ascii="Helvetica Neue" w:hAnsi="Helvetica Neue" w:eastAsia="Helvetica Neue" w:cs="Helvetica Neue"/>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2760"/>
              <w:gridCol w:w="1305"/>
              <w:gridCol w:w="1305"/>
              <w:gridCol w:w="1305"/>
              <w:gridCol w:w="1305"/>
            </w:tblGrid>
            <w:tr w:rsidR="799DC812" w:rsidTr="799DC812" w14:paraId="5C6749CB">
              <w:trPr>
                <w:trHeight w:val="345"/>
              </w:trPr>
              <w:tc>
                <w:tcPr>
                  <w:tcW w:w="2760" w:type="dxa"/>
                  <w:tcBorders>
                    <w:top w:val="single" w:sz="8"/>
                    <w:left w:val="single" w:sz="8"/>
                    <w:bottom w:val="single" w:sz="8"/>
                    <w:right w:val="single" w:sz="8"/>
                  </w:tcBorders>
                  <w:shd w:val="clear" w:color="auto" w:fill="A2E4D0"/>
                  <w:tcMar/>
                  <w:vAlign w:val="center"/>
                </w:tcPr>
                <w:p w:rsidR="799DC812" w:rsidRDefault="799DC812" w14:paraId="1EC9796B" w14:textId="08473EA1">
                  <w:r w:rsidRPr="799DC812" w:rsidR="799DC812">
                    <w:rPr>
                      <w:rFonts w:ascii="Helvetica Neue" w:hAnsi="Helvetica Neue" w:eastAsia="Helvetica Neue" w:cs="Helvetica Neue"/>
                      <w:b w:val="1"/>
                      <w:bCs w:val="1"/>
                      <w:color w:val="000000" w:themeColor="text1" w:themeTint="FF" w:themeShade="FF"/>
                      <w:sz w:val="20"/>
                      <w:szCs w:val="20"/>
                    </w:rPr>
                    <w:t>BCC College Outcomes</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5228DA94" w14:textId="691F18C3">
                  <w:pPr>
                    <w:jc w:val="center"/>
                  </w:pPr>
                  <w:r w:rsidRPr="799DC812" w:rsidR="799DC812">
                    <w:rPr>
                      <w:rFonts w:ascii="Helvetica Neue" w:hAnsi="Helvetica Neue" w:eastAsia="Helvetica Neue" w:cs="Helvetica Neue"/>
                      <w:b w:val="1"/>
                      <w:bCs w:val="1"/>
                      <w:color w:val="000000" w:themeColor="text1" w:themeTint="FF" w:themeShade="FF"/>
                      <w:sz w:val="20"/>
                      <w:szCs w:val="20"/>
                    </w:rPr>
                    <w:t>2017-2018</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6AEFD089" w14:textId="6E0D4DF5">
                  <w:pPr>
                    <w:jc w:val="center"/>
                  </w:pPr>
                  <w:r w:rsidRPr="799DC812" w:rsidR="799DC812">
                    <w:rPr>
                      <w:rFonts w:ascii="Helvetica Neue" w:hAnsi="Helvetica Neue" w:eastAsia="Helvetica Neue" w:cs="Helvetica Neue"/>
                      <w:b w:val="1"/>
                      <w:bCs w:val="1"/>
                      <w:color w:val="000000" w:themeColor="text1" w:themeTint="FF" w:themeShade="FF"/>
                      <w:sz w:val="20"/>
                      <w:szCs w:val="20"/>
                    </w:rPr>
                    <w:t>2018-2019</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2DB76C49" w14:textId="2011B57C">
                  <w:pPr>
                    <w:jc w:val="center"/>
                  </w:pPr>
                  <w:r w:rsidRPr="799DC812" w:rsidR="799DC812">
                    <w:rPr>
                      <w:rFonts w:ascii="Helvetica Neue" w:hAnsi="Helvetica Neue" w:eastAsia="Helvetica Neue" w:cs="Helvetica Neue"/>
                      <w:b w:val="1"/>
                      <w:bCs w:val="1"/>
                      <w:color w:val="000000" w:themeColor="text1" w:themeTint="FF" w:themeShade="FF"/>
                      <w:sz w:val="20"/>
                      <w:szCs w:val="20"/>
                    </w:rPr>
                    <w:t>2019-2020</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7ECE3CEE" w14:textId="4DE27C2E">
                  <w:pPr>
                    <w:jc w:val="center"/>
                  </w:pPr>
                  <w:r w:rsidRPr="799DC812" w:rsidR="799DC812">
                    <w:rPr>
                      <w:rFonts w:ascii="Helvetica Neue" w:hAnsi="Helvetica Neue" w:eastAsia="Helvetica Neue" w:cs="Helvetica Neue"/>
                      <w:b w:val="1"/>
                      <w:bCs w:val="1"/>
                      <w:color w:val="000000" w:themeColor="text1" w:themeTint="FF" w:themeShade="FF"/>
                      <w:sz w:val="20"/>
                      <w:szCs w:val="20"/>
                    </w:rPr>
                    <w:t>2020-21</w:t>
                  </w:r>
                </w:p>
              </w:tc>
            </w:tr>
            <w:tr w:rsidR="799DC812" w:rsidTr="799DC812" w14:paraId="13051EDC">
              <w:trPr>
                <w:trHeight w:val="585"/>
              </w:trPr>
              <w:tc>
                <w:tcPr>
                  <w:tcW w:w="2760" w:type="dxa"/>
                  <w:tcBorders>
                    <w:top w:val="single" w:sz="8"/>
                    <w:left w:val="single" w:sz="8"/>
                    <w:bottom w:val="single" w:sz="8"/>
                    <w:right w:val="single" w:sz="8"/>
                  </w:tcBorders>
                  <w:tcMar/>
                  <w:vAlign w:val="center"/>
                </w:tcPr>
                <w:p w:rsidR="799DC812" w:rsidRDefault="799DC812" w14:paraId="08BB0986" w14:textId="6F68CD2D">
                  <w:r w:rsidRPr="799DC812" w:rsidR="799DC812">
                    <w:rPr>
                      <w:rFonts w:ascii="Helvetica Neue" w:hAnsi="Helvetica Neue" w:eastAsia="Helvetica Neue" w:cs="Helvetica Neue"/>
                      <w:color w:val="000000" w:themeColor="text1" w:themeTint="FF" w:themeShade="FF"/>
                      <w:sz w:val="20"/>
                      <w:szCs w:val="20"/>
                    </w:rPr>
                    <w:t>Full Time Equivalent Students (FTES)</w:t>
                  </w:r>
                </w:p>
              </w:tc>
              <w:tc>
                <w:tcPr>
                  <w:tcW w:w="1305" w:type="dxa"/>
                  <w:tcBorders>
                    <w:top w:val="single" w:sz="8"/>
                    <w:left w:val="single" w:sz="8"/>
                    <w:bottom w:val="single" w:sz="8"/>
                    <w:right w:val="single" w:sz="8"/>
                  </w:tcBorders>
                  <w:tcMar/>
                  <w:vAlign w:val="center"/>
                </w:tcPr>
                <w:p w:rsidR="799DC812" w:rsidP="799DC812" w:rsidRDefault="799DC812" w14:paraId="2D394765" w14:textId="60B4CB1F">
                  <w:pPr>
                    <w:jc w:val="center"/>
                  </w:pPr>
                  <w:r w:rsidRPr="799DC812" w:rsidR="799DC812">
                    <w:rPr>
                      <w:rFonts w:ascii="Helvetica Neue" w:hAnsi="Helvetica Neue" w:eastAsia="Helvetica Neue" w:cs="Helvetica Neue"/>
                      <w:color w:val="000000" w:themeColor="text1" w:themeTint="FF" w:themeShade="FF"/>
                      <w:sz w:val="20"/>
                      <w:szCs w:val="20"/>
                    </w:rPr>
                    <w:t>4,140</w:t>
                  </w:r>
                </w:p>
              </w:tc>
              <w:tc>
                <w:tcPr>
                  <w:tcW w:w="1305" w:type="dxa"/>
                  <w:tcBorders>
                    <w:top w:val="single" w:sz="8"/>
                    <w:left w:val="single" w:sz="8"/>
                    <w:bottom w:val="single" w:sz="8"/>
                    <w:right w:val="single" w:sz="8"/>
                  </w:tcBorders>
                  <w:tcMar/>
                  <w:vAlign w:val="center"/>
                </w:tcPr>
                <w:p w:rsidR="799DC812" w:rsidP="799DC812" w:rsidRDefault="799DC812" w14:paraId="2B3D526F" w14:textId="5401533B">
                  <w:pPr>
                    <w:jc w:val="center"/>
                  </w:pPr>
                  <w:r w:rsidRPr="799DC812" w:rsidR="799DC812">
                    <w:rPr>
                      <w:rFonts w:ascii="Helvetica Neue" w:hAnsi="Helvetica Neue" w:eastAsia="Helvetica Neue" w:cs="Helvetica Neue"/>
                      <w:color w:val="000000" w:themeColor="text1" w:themeTint="FF" w:themeShade="FF"/>
                      <w:sz w:val="20"/>
                      <w:szCs w:val="20"/>
                    </w:rPr>
                    <w:t>3,864</w:t>
                  </w:r>
                </w:p>
              </w:tc>
              <w:tc>
                <w:tcPr>
                  <w:tcW w:w="1305" w:type="dxa"/>
                  <w:tcBorders>
                    <w:top w:val="single" w:sz="8"/>
                    <w:left w:val="single" w:sz="8"/>
                    <w:bottom w:val="single" w:sz="8"/>
                    <w:right w:val="single" w:sz="8"/>
                  </w:tcBorders>
                  <w:tcMar/>
                  <w:vAlign w:val="center"/>
                </w:tcPr>
                <w:p w:rsidR="799DC812" w:rsidP="799DC812" w:rsidRDefault="799DC812" w14:paraId="2514C1C3" w14:textId="5509EE7E">
                  <w:pPr>
                    <w:jc w:val="center"/>
                  </w:pPr>
                  <w:r w:rsidRPr="799DC812" w:rsidR="799DC812">
                    <w:rPr>
                      <w:rFonts w:ascii="Helvetica Neue" w:hAnsi="Helvetica Neue" w:eastAsia="Helvetica Neue" w:cs="Helvetica Neue"/>
                      <w:color w:val="000000" w:themeColor="text1" w:themeTint="FF" w:themeShade="FF"/>
                      <w:sz w:val="20"/>
                      <w:szCs w:val="20"/>
                    </w:rPr>
                    <w:t>3,696</w:t>
                  </w:r>
                </w:p>
              </w:tc>
              <w:tc>
                <w:tcPr>
                  <w:tcW w:w="1305" w:type="dxa"/>
                  <w:tcBorders>
                    <w:top w:val="single" w:sz="8"/>
                    <w:left w:val="single" w:sz="8"/>
                    <w:bottom w:val="single" w:sz="8"/>
                    <w:right w:val="single" w:sz="8"/>
                  </w:tcBorders>
                  <w:tcMar/>
                  <w:vAlign w:val="center"/>
                </w:tcPr>
                <w:p w:rsidR="799DC812" w:rsidP="799DC812" w:rsidRDefault="799DC812" w14:paraId="346983DA" w14:textId="32F82410">
                  <w:pPr>
                    <w:jc w:val="center"/>
                  </w:pPr>
                  <w:r w:rsidRPr="799DC812" w:rsidR="799DC812">
                    <w:rPr>
                      <w:rFonts w:ascii="Helvetica Neue" w:hAnsi="Helvetica Neue" w:eastAsia="Helvetica Neue" w:cs="Helvetica Neue"/>
                      <w:color w:val="000000" w:themeColor="text1" w:themeTint="FF" w:themeShade="FF"/>
                      <w:sz w:val="20"/>
                      <w:szCs w:val="20"/>
                    </w:rPr>
                    <w:t>3,290</w:t>
                  </w:r>
                </w:p>
              </w:tc>
            </w:tr>
            <w:tr w:rsidR="799DC812" w:rsidTr="799DC812" w14:paraId="3DD774B4">
              <w:trPr>
                <w:trHeight w:val="315"/>
              </w:trPr>
              <w:tc>
                <w:tcPr>
                  <w:tcW w:w="2760" w:type="dxa"/>
                  <w:tcBorders>
                    <w:top w:val="single" w:sz="8"/>
                    <w:left w:val="single" w:sz="8"/>
                    <w:bottom w:val="nil"/>
                    <w:right w:val="single" w:sz="8"/>
                  </w:tcBorders>
                  <w:tcMar/>
                  <w:vAlign w:val="center"/>
                </w:tcPr>
                <w:p w:rsidR="799DC812" w:rsidRDefault="799DC812" w14:paraId="3D90603B" w14:textId="3492D19D">
                  <w:r w:rsidRPr="799DC812" w:rsidR="799DC812">
                    <w:rPr>
                      <w:rFonts w:ascii="Helvetica Neue" w:hAnsi="Helvetica Neue" w:eastAsia="Helvetica Neue" w:cs="Helvetica Neue"/>
                      <w:color w:val="000000" w:themeColor="text1" w:themeTint="FF" w:themeShade="FF"/>
                      <w:sz w:val="20"/>
                      <w:szCs w:val="20"/>
                    </w:rPr>
                    <w:t xml:space="preserve">Efficiency </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3889B060" w14:textId="626E6EA7">
                  <w:pPr>
                    <w:jc w:val="center"/>
                  </w:pPr>
                  <w:r w:rsidRPr="799DC812" w:rsidR="799DC812">
                    <w:rPr>
                      <w:rFonts w:ascii="Helvetica Neue" w:hAnsi="Helvetica Neue" w:eastAsia="Helvetica Neue" w:cs="Helvetica Neue"/>
                      <w:color w:val="000000" w:themeColor="text1" w:themeTint="FF" w:themeShade="FF"/>
                      <w:sz w:val="20"/>
                      <w:szCs w:val="20"/>
                    </w:rPr>
                    <w:t>13.4</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3FD3A91C" w14:textId="476030A0">
                  <w:pPr>
                    <w:jc w:val="center"/>
                  </w:pPr>
                  <w:r w:rsidRPr="799DC812" w:rsidR="799DC812">
                    <w:rPr>
                      <w:rFonts w:ascii="Helvetica Neue" w:hAnsi="Helvetica Neue" w:eastAsia="Helvetica Neue" w:cs="Helvetica Neue"/>
                      <w:color w:val="000000" w:themeColor="text1" w:themeTint="FF" w:themeShade="FF"/>
                      <w:sz w:val="20"/>
                      <w:szCs w:val="20"/>
                    </w:rPr>
                    <w:t>13</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764A955C" w14:textId="793EE6E0">
                  <w:pPr>
                    <w:jc w:val="center"/>
                  </w:pPr>
                  <w:r w:rsidRPr="799DC812" w:rsidR="799DC812">
                    <w:rPr>
                      <w:rFonts w:ascii="Helvetica Neue" w:hAnsi="Helvetica Neue" w:eastAsia="Helvetica Neue" w:cs="Helvetica Neue"/>
                      <w:color w:val="000000" w:themeColor="text1" w:themeTint="FF" w:themeShade="FF"/>
                      <w:sz w:val="20"/>
                      <w:szCs w:val="20"/>
                    </w:rPr>
                    <w:t>13.2</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7994E510" w14:textId="53208579">
                  <w:pPr>
                    <w:jc w:val="center"/>
                  </w:pPr>
                  <w:r w:rsidRPr="799DC812" w:rsidR="799DC812">
                    <w:rPr>
                      <w:rFonts w:ascii="Helvetica Neue" w:hAnsi="Helvetica Neue" w:eastAsia="Helvetica Neue" w:cs="Helvetica Neue"/>
                      <w:color w:val="000000" w:themeColor="text1" w:themeTint="FF" w:themeShade="FF"/>
                      <w:sz w:val="20"/>
                      <w:szCs w:val="20"/>
                    </w:rPr>
                    <w:t>14.3</w:t>
                  </w:r>
                </w:p>
              </w:tc>
            </w:tr>
            <w:tr w:rsidR="799DC812" w:rsidTr="799DC812" w14:paraId="155F488B">
              <w:trPr>
                <w:trHeight w:val="585"/>
              </w:trPr>
              <w:tc>
                <w:tcPr>
                  <w:tcW w:w="2760" w:type="dxa"/>
                  <w:tcBorders>
                    <w:top w:val="nil"/>
                    <w:left w:val="single" w:sz="8"/>
                    <w:bottom w:val="single" w:sz="8"/>
                    <w:right w:val="single" w:sz="8"/>
                  </w:tcBorders>
                  <w:tcMar/>
                  <w:vAlign w:val="center"/>
                </w:tcPr>
                <w:p w:rsidR="799DC812" w:rsidRDefault="799DC812" w14:paraId="3F4B1998" w14:textId="095523A4">
                  <w:r w:rsidRPr="799DC812" w:rsidR="799DC812">
                    <w:rPr>
                      <w:rFonts w:ascii="Helvetica Neue" w:hAnsi="Helvetica Neue" w:eastAsia="Helvetica Neue" w:cs="Helvetica Neue"/>
                      <w:color w:val="000000" w:themeColor="text1" w:themeTint="FF" w:themeShade="FF"/>
                      <w:sz w:val="20"/>
                      <w:szCs w:val="20"/>
                    </w:rPr>
                    <w:t>(Productivity; avg faculty-student ratio)</w:t>
                  </w:r>
                </w:p>
              </w:tc>
              <w:tc>
                <w:tcPr>
                  <w:tcW w:w="1305" w:type="dxa"/>
                  <w:vMerge/>
                  <w:tcBorders>
                    <w:top w:val="single" w:sz="0"/>
                    <w:left w:val="single" w:sz="0"/>
                    <w:bottom w:val="single" w:color="000000" w:themeColor="text1" w:sz="0"/>
                    <w:right w:val="single" w:sz="0"/>
                  </w:tcBorders>
                  <w:tcMar/>
                  <w:vAlign w:val="center"/>
                </w:tcPr>
                <w:p w14:paraId="15DA07E9"/>
              </w:tc>
              <w:tc>
                <w:tcPr>
                  <w:tcW w:w="1305" w:type="dxa"/>
                  <w:vMerge/>
                  <w:tcBorders>
                    <w:top w:val="single" w:sz="0"/>
                    <w:left w:val="single" w:sz="0"/>
                    <w:bottom w:val="single" w:color="000000" w:themeColor="text1" w:sz="0"/>
                    <w:right w:val="single" w:sz="0"/>
                  </w:tcBorders>
                  <w:tcMar/>
                  <w:vAlign w:val="center"/>
                </w:tcPr>
                <w:p w14:paraId="6EA284F0"/>
              </w:tc>
              <w:tc>
                <w:tcPr>
                  <w:tcW w:w="1305" w:type="dxa"/>
                  <w:vMerge/>
                  <w:tcBorders>
                    <w:top w:val="single" w:sz="0"/>
                    <w:left w:val="single" w:sz="0"/>
                    <w:bottom w:val="single" w:color="000000" w:themeColor="text1" w:sz="0"/>
                    <w:right w:val="single" w:sz="0"/>
                  </w:tcBorders>
                  <w:tcMar/>
                  <w:vAlign w:val="center"/>
                </w:tcPr>
                <w:p w14:paraId="0D593C93"/>
              </w:tc>
              <w:tc>
                <w:tcPr>
                  <w:tcW w:w="1305" w:type="dxa"/>
                  <w:vMerge/>
                  <w:tcBorders>
                    <w:top w:val="single" w:sz="0"/>
                    <w:left w:val="single" w:sz="0"/>
                    <w:bottom w:val="single" w:color="000000" w:themeColor="text1" w:sz="0"/>
                    <w:right w:val="single" w:sz="0"/>
                  </w:tcBorders>
                  <w:tcMar/>
                  <w:vAlign w:val="center"/>
                </w:tcPr>
                <w:p w14:paraId="5257EC91"/>
              </w:tc>
            </w:tr>
          </w:tbl>
          <w:p w:rsidRPr="007335EF" w:rsidR="00106447" w:rsidP="00EE3904" w:rsidRDefault="00106447" w14:paraId="22CB211A" w14:textId="4AFFD1C3">
            <w:pPr/>
            <w:r w:rsidRPr="799DC812" w:rsidR="2445A424">
              <w:rPr>
                <w:rFonts w:ascii="Helvetica Neue" w:hAnsi="Helvetica Neue" w:eastAsia="Helvetica Neue" w:cs="Helvetica Neue"/>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2760"/>
              <w:gridCol w:w="1305"/>
              <w:gridCol w:w="1305"/>
              <w:gridCol w:w="1305"/>
              <w:gridCol w:w="1305"/>
            </w:tblGrid>
            <w:tr w:rsidR="799DC812" w:rsidTr="799DC812" w14:paraId="134DB5CD">
              <w:trPr>
                <w:trHeight w:val="345"/>
              </w:trPr>
              <w:tc>
                <w:tcPr>
                  <w:tcW w:w="2760" w:type="dxa"/>
                  <w:tcBorders>
                    <w:top w:val="single" w:sz="8"/>
                    <w:left w:val="single" w:sz="8"/>
                    <w:bottom w:val="single" w:sz="8"/>
                    <w:right w:val="single" w:sz="8"/>
                  </w:tcBorders>
                  <w:shd w:val="clear" w:color="auto" w:fill="A2E4D0"/>
                  <w:tcMar/>
                  <w:vAlign w:val="center"/>
                </w:tcPr>
                <w:p w:rsidR="799DC812" w:rsidRDefault="799DC812" w14:paraId="07F8CFEA" w14:textId="0F207779">
                  <w:r w:rsidRPr="799DC812" w:rsidR="799DC812">
                    <w:rPr>
                      <w:rFonts w:ascii="Helvetica Neue" w:hAnsi="Helvetica Neue" w:eastAsia="Helvetica Neue" w:cs="Helvetica Neue"/>
                      <w:b w:val="1"/>
                      <w:bCs w:val="1"/>
                      <w:color w:val="000000" w:themeColor="text1" w:themeTint="FF" w:themeShade="FF"/>
                      <w:sz w:val="20"/>
                      <w:szCs w:val="20"/>
                    </w:rPr>
                    <w:t>English Dept. Outcomes</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03F2BA37" w14:textId="72F09C8D">
                  <w:pPr>
                    <w:jc w:val="center"/>
                  </w:pPr>
                  <w:r w:rsidRPr="799DC812" w:rsidR="799DC812">
                    <w:rPr>
                      <w:rFonts w:ascii="Helvetica Neue" w:hAnsi="Helvetica Neue" w:eastAsia="Helvetica Neue" w:cs="Helvetica Neue"/>
                      <w:b w:val="1"/>
                      <w:bCs w:val="1"/>
                      <w:color w:val="000000" w:themeColor="text1" w:themeTint="FF" w:themeShade="FF"/>
                      <w:sz w:val="20"/>
                      <w:szCs w:val="20"/>
                    </w:rPr>
                    <w:t>2017-2018</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67393DC3" w14:textId="5F0035CF">
                  <w:pPr>
                    <w:jc w:val="center"/>
                  </w:pPr>
                  <w:r w:rsidRPr="799DC812" w:rsidR="799DC812">
                    <w:rPr>
                      <w:rFonts w:ascii="Helvetica Neue" w:hAnsi="Helvetica Neue" w:eastAsia="Helvetica Neue" w:cs="Helvetica Neue"/>
                      <w:b w:val="1"/>
                      <w:bCs w:val="1"/>
                      <w:color w:val="000000" w:themeColor="text1" w:themeTint="FF" w:themeShade="FF"/>
                      <w:sz w:val="20"/>
                      <w:szCs w:val="20"/>
                    </w:rPr>
                    <w:t>2018-2019</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174E0EFC" w14:textId="4EA11C6A">
                  <w:pPr>
                    <w:jc w:val="center"/>
                  </w:pPr>
                  <w:r w:rsidRPr="799DC812" w:rsidR="799DC812">
                    <w:rPr>
                      <w:rFonts w:ascii="Helvetica Neue" w:hAnsi="Helvetica Neue" w:eastAsia="Helvetica Neue" w:cs="Helvetica Neue"/>
                      <w:b w:val="1"/>
                      <w:bCs w:val="1"/>
                      <w:color w:val="000000" w:themeColor="text1" w:themeTint="FF" w:themeShade="FF"/>
                      <w:sz w:val="20"/>
                      <w:szCs w:val="20"/>
                    </w:rPr>
                    <w:t>2019-2020</w:t>
                  </w:r>
                </w:p>
              </w:tc>
              <w:tc>
                <w:tcPr>
                  <w:tcW w:w="1305" w:type="dxa"/>
                  <w:tcBorders>
                    <w:top w:val="single" w:sz="8"/>
                    <w:left w:val="single" w:sz="8"/>
                    <w:bottom w:val="single" w:sz="8"/>
                    <w:right w:val="single" w:sz="8"/>
                  </w:tcBorders>
                  <w:shd w:val="clear" w:color="auto" w:fill="A2E4D0"/>
                  <w:tcMar/>
                  <w:vAlign w:val="center"/>
                </w:tcPr>
                <w:p w:rsidR="799DC812" w:rsidP="799DC812" w:rsidRDefault="799DC812" w14:paraId="7C1A6866" w14:textId="37DB43F8">
                  <w:pPr>
                    <w:jc w:val="center"/>
                  </w:pPr>
                  <w:r w:rsidRPr="799DC812" w:rsidR="799DC812">
                    <w:rPr>
                      <w:rFonts w:ascii="Helvetica Neue" w:hAnsi="Helvetica Neue" w:eastAsia="Helvetica Neue" w:cs="Helvetica Neue"/>
                      <w:b w:val="1"/>
                      <w:bCs w:val="1"/>
                      <w:color w:val="000000" w:themeColor="text1" w:themeTint="FF" w:themeShade="FF"/>
                      <w:sz w:val="20"/>
                      <w:szCs w:val="20"/>
                    </w:rPr>
                    <w:t>2020-21</w:t>
                  </w:r>
                </w:p>
              </w:tc>
            </w:tr>
            <w:tr w:rsidR="799DC812" w:rsidTr="799DC812" w14:paraId="7F7A613C">
              <w:trPr>
                <w:trHeight w:val="585"/>
              </w:trPr>
              <w:tc>
                <w:tcPr>
                  <w:tcW w:w="2760" w:type="dxa"/>
                  <w:tcBorders>
                    <w:top w:val="single" w:sz="8"/>
                    <w:left w:val="single" w:sz="8"/>
                    <w:bottom w:val="single" w:sz="8"/>
                    <w:right w:val="single" w:sz="8"/>
                  </w:tcBorders>
                  <w:tcMar/>
                  <w:vAlign w:val="center"/>
                </w:tcPr>
                <w:p w:rsidR="799DC812" w:rsidRDefault="799DC812" w14:paraId="0ED565C1" w14:textId="5FD20D6A">
                  <w:r w:rsidRPr="799DC812" w:rsidR="799DC812">
                    <w:rPr>
                      <w:rFonts w:ascii="Helvetica Neue" w:hAnsi="Helvetica Neue" w:eastAsia="Helvetica Neue" w:cs="Helvetica Neue"/>
                      <w:color w:val="000000" w:themeColor="text1" w:themeTint="FF" w:themeShade="FF"/>
                      <w:sz w:val="20"/>
                      <w:szCs w:val="20"/>
                    </w:rPr>
                    <w:t>Full Time Equivalent Students (FTES)</w:t>
                  </w:r>
                </w:p>
              </w:tc>
              <w:tc>
                <w:tcPr>
                  <w:tcW w:w="1305" w:type="dxa"/>
                  <w:tcBorders>
                    <w:top w:val="single" w:sz="8"/>
                    <w:left w:val="single" w:sz="8"/>
                    <w:bottom w:val="single" w:sz="8"/>
                    <w:right w:val="single" w:sz="8"/>
                  </w:tcBorders>
                  <w:tcMar/>
                  <w:vAlign w:val="center"/>
                </w:tcPr>
                <w:p w:rsidR="799DC812" w:rsidP="799DC812" w:rsidRDefault="799DC812" w14:paraId="4D9EDF8F" w14:textId="40DFE168">
                  <w:pPr>
                    <w:jc w:val="center"/>
                  </w:pPr>
                  <w:r w:rsidRPr="799DC812" w:rsidR="799DC812">
                    <w:rPr>
                      <w:rFonts w:ascii="Helvetica Neue" w:hAnsi="Helvetica Neue" w:eastAsia="Helvetica Neue" w:cs="Helvetica Neue"/>
                      <w:color w:val="000000" w:themeColor="text1" w:themeTint="FF" w:themeShade="FF"/>
                      <w:sz w:val="20"/>
                      <w:szCs w:val="20"/>
                    </w:rPr>
                    <w:t>258</w:t>
                  </w:r>
                </w:p>
              </w:tc>
              <w:tc>
                <w:tcPr>
                  <w:tcW w:w="1305" w:type="dxa"/>
                  <w:tcBorders>
                    <w:top w:val="single" w:sz="8"/>
                    <w:left w:val="single" w:sz="8"/>
                    <w:bottom w:val="single" w:sz="8"/>
                    <w:right w:val="single" w:sz="8"/>
                  </w:tcBorders>
                  <w:tcMar/>
                  <w:vAlign w:val="center"/>
                </w:tcPr>
                <w:p w:rsidR="799DC812" w:rsidP="799DC812" w:rsidRDefault="799DC812" w14:paraId="0EF2882B" w14:textId="5F6D89A8">
                  <w:pPr>
                    <w:jc w:val="center"/>
                  </w:pPr>
                  <w:r w:rsidRPr="799DC812" w:rsidR="799DC812">
                    <w:rPr>
                      <w:rFonts w:ascii="Helvetica Neue" w:hAnsi="Helvetica Neue" w:eastAsia="Helvetica Neue" w:cs="Helvetica Neue"/>
                      <w:color w:val="000000" w:themeColor="text1" w:themeTint="FF" w:themeShade="FF"/>
                      <w:sz w:val="20"/>
                      <w:szCs w:val="20"/>
                    </w:rPr>
                    <w:t>252</w:t>
                  </w:r>
                </w:p>
              </w:tc>
              <w:tc>
                <w:tcPr>
                  <w:tcW w:w="1305" w:type="dxa"/>
                  <w:tcBorders>
                    <w:top w:val="single" w:sz="8"/>
                    <w:left w:val="single" w:sz="8"/>
                    <w:bottom w:val="single" w:sz="8"/>
                    <w:right w:val="single" w:sz="8"/>
                  </w:tcBorders>
                  <w:tcMar/>
                  <w:vAlign w:val="center"/>
                </w:tcPr>
                <w:p w:rsidR="799DC812" w:rsidP="799DC812" w:rsidRDefault="799DC812" w14:paraId="1E98F15C" w14:textId="0F3990E5">
                  <w:pPr>
                    <w:jc w:val="center"/>
                  </w:pPr>
                  <w:r w:rsidRPr="799DC812" w:rsidR="799DC812">
                    <w:rPr>
                      <w:rFonts w:ascii="Helvetica Neue" w:hAnsi="Helvetica Neue" w:eastAsia="Helvetica Neue" w:cs="Helvetica Neue"/>
                      <w:color w:val="000000" w:themeColor="text1" w:themeTint="FF" w:themeShade="FF"/>
                      <w:sz w:val="20"/>
                      <w:szCs w:val="20"/>
                    </w:rPr>
                    <w:t>248</w:t>
                  </w:r>
                </w:p>
              </w:tc>
              <w:tc>
                <w:tcPr>
                  <w:tcW w:w="1305" w:type="dxa"/>
                  <w:tcBorders>
                    <w:top w:val="single" w:sz="8"/>
                    <w:left w:val="single" w:sz="8"/>
                    <w:bottom w:val="single" w:sz="8"/>
                    <w:right w:val="single" w:sz="8"/>
                  </w:tcBorders>
                  <w:tcMar/>
                  <w:vAlign w:val="center"/>
                </w:tcPr>
                <w:p w:rsidR="799DC812" w:rsidP="799DC812" w:rsidRDefault="799DC812" w14:paraId="45C5354B" w14:textId="7DB2E3D7">
                  <w:pPr>
                    <w:jc w:val="center"/>
                  </w:pPr>
                  <w:r w:rsidRPr="799DC812" w:rsidR="799DC812">
                    <w:rPr>
                      <w:rFonts w:ascii="Helvetica Neue" w:hAnsi="Helvetica Neue" w:eastAsia="Helvetica Neue" w:cs="Helvetica Neue"/>
                      <w:color w:val="000000" w:themeColor="text1" w:themeTint="FF" w:themeShade="FF"/>
                      <w:sz w:val="20"/>
                      <w:szCs w:val="20"/>
                    </w:rPr>
                    <w:t>223</w:t>
                  </w:r>
                </w:p>
              </w:tc>
            </w:tr>
            <w:tr w:rsidR="799DC812" w:rsidTr="799DC812" w14:paraId="178ECF88">
              <w:trPr>
                <w:trHeight w:val="315"/>
              </w:trPr>
              <w:tc>
                <w:tcPr>
                  <w:tcW w:w="2760" w:type="dxa"/>
                  <w:tcBorders>
                    <w:top w:val="single" w:sz="8"/>
                    <w:left w:val="single" w:sz="8"/>
                    <w:bottom w:val="nil"/>
                    <w:right w:val="single" w:sz="8"/>
                  </w:tcBorders>
                  <w:tcMar/>
                  <w:vAlign w:val="center"/>
                </w:tcPr>
                <w:p w:rsidR="799DC812" w:rsidRDefault="799DC812" w14:paraId="14C75CB2" w14:textId="5A6E21E0">
                  <w:r w:rsidRPr="799DC812" w:rsidR="799DC812">
                    <w:rPr>
                      <w:rFonts w:ascii="Helvetica Neue" w:hAnsi="Helvetica Neue" w:eastAsia="Helvetica Neue" w:cs="Helvetica Neue"/>
                      <w:color w:val="000000" w:themeColor="text1" w:themeTint="FF" w:themeShade="FF"/>
                      <w:sz w:val="20"/>
                      <w:szCs w:val="20"/>
                    </w:rPr>
                    <w:t xml:space="preserve">Efficiency </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5504757E" w14:textId="0E04EE70">
                  <w:pPr>
                    <w:jc w:val="center"/>
                  </w:pPr>
                  <w:r w:rsidRPr="799DC812" w:rsidR="799DC812">
                    <w:rPr>
                      <w:rFonts w:ascii="Helvetica Neue" w:hAnsi="Helvetica Neue" w:eastAsia="Helvetica Neue" w:cs="Helvetica Neue"/>
                      <w:color w:val="000000" w:themeColor="text1" w:themeTint="FF" w:themeShade="FF"/>
                      <w:sz w:val="20"/>
                      <w:szCs w:val="20"/>
                    </w:rPr>
                    <w:t>12.87</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2EE730DD" w14:textId="09D8C7B5">
                  <w:pPr>
                    <w:jc w:val="center"/>
                  </w:pPr>
                  <w:r w:rsidRPr="799DC812" w:rsidR="799DC812">
                    <w:rPr>
                      <w:rFonts w:ascii="Helvetica Neue" w:hAnsi="Helvetica Neue" w:eastAsia="Helvetica Neue" w:cs="Helvetica Neue"/>
                      <w:color w:val="000000" w:themeColor="text1" w:themeTint="FF" w:themeShade="FF"/>
                      <w:sz w:val="20"/>
                      <w:szCs w:val="20"/>
                    </w:rPr>
                    <w:t>13.2</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2A40B670" w14:textId="6A5417CE">
                  <w:pPr>
                    <w:jc w:val="center"/>
                  </w:pPr>
                  <w:r w:rsidRPr="799DC812" w:rsidR="799DC812">
                    <w:rPr>
                      <w:rFonts w:ascii="Helvetica Neue" w:hAnsi="Helvetica Neue" w:eastAsia="Helvetica Neue" w:cs="Helvetica Neue"/>
                      <w:color w:val="000000" w:themeColor="text1" w:themeTint="FF" w:themeShade="FF"/>
                      <w:sz w:val="20"/>
                      <w:szCs w:val="20"/>
                    </w:rPr>
                    <w:t>12.91</w:t>
                  </w:r>
                </w:p>
              </w:tc>
              <w:tc>
                <w:tcPr>
                  <w:tcW w:w="1305" w:type="dxa"/>
                  <w:vMerge w:val="restart"/>
                  <w:tcBorders>
                    <w:top w:val="single" w:sz="8"/>
                    <w:left w:val="single" w:sz="8"/>
                    <w:bottom w:val="single" w:color="000000" w:themeColor="text1" w:sz="8"/>
                    <w:right w:val="single" w:sz="8"/>
                  </w:tcBorders>
                  <w:tcMar/>
                  <w:vAlign w:val="center"/>
                </w:tcPr>
                <w:p w:rsidR="799DC812" w:rsidP="799DC812" w:rsidRDefault="799DC812" w14:paraId="207E93D5" w14:textId="7245399D">
                  <w:pPr>
                    <w:jc w:val="center"/>
                  </w:pPr>
                  <w:r w:rsidRPr="799DC812" w:rsidR="799DC812">
                    <w:rPr>
                      <w:rFonts w:ascii="Helvetica Neue" w:hAnsi="Helvetica Neue" w:eastAsia="Helvetica Neue" w:cs="Helvetica Neue"/>
                      <w:color w:val="000000" w:themeColor="text1" w:themeTint="FF" w:themeShade="FF"/>
                      <w:sz w:val="20"/>
                      <w:szCs w:val="20"/>
                    </w:rPr>
                    <w:t>12.82</w:t>
                  </w:r>
                </w:p>
              </w:tc>
            </w:tr>
            <w:tr w:rsidR="799DC812" w:rsidTr="799DC812" w14:paraId="7673792A">
              <w:trPr>
                <w:trHeight w:val="585"/>
              </w:trPr>
              <w:tc>
                <w:tcPr>
                  <w:tcW w:w="2760" w:type="dxa"/>
                  <w:tcBorders>
                    <w:top w:val="nil"/>
                    <w:left w:val="single" w:sz="8"/>
                    <w:bottom w:val="single" w:sz="8"/>
                    <w:right w:val="single" w:sz="8"/>
                  </w:tcBorders>
                  <w:tcMar/>
                  <w:vAlign w:val="center"/>
                </w:tcPr>
                <w:p w:rsidR="799DC812" w:rsidRDefault="799DC812" w14:paraId="54B505A9" w14:textId="3AE51F30">
                  <w:r w:rsidRPr="799DC812" w:rsidR="799DC812">
                    <w:rPr>
                      <w:rFonts w:ascii="Helvetica Neue" w:hAnsi="Helvetica Neue" w:eastAsia="Helvetica Neue" w:cs="Helvetica Neue"/>
                      <w:color w:val="000000" w:themeColor="text1" w:themeTint="FF" w:themeShade="FF"/>
                      <w:sz w:val="20"/>
                      <w:szCs w:val="20"/>
                    </w:rPr>
                    <w:t>(Productivity; avg faculty-student ratio)</w:t>
                  </w:r>
                </w:p>
              </w:tc>
              <w:tc>
                <w:tcPr>
                  <w:tcW w:w="1305" w:type="dxa"/>
                  <w:vMerge/>
                  <w:tcBorders>
                    <w:top w:val="single" w:sz="0"/>
                    <w:left w:val="single" w:sz="0"/>
                    <w:bottom w:val="single" w:color="000000" w:themeColor="text1" w:sz="0"/>
                    <w:right w:val="single" w:sz="0"/>
                  </w:tcBorders>
                  <w:tcMar/>
                  <w:vAlign w:val="center"/>
                </w:tcPr>
                <w:p w14:paraId="798A6D21"/>
              </w:tc>
              <w:tc>
                <w:tcPr>
                  <w:tcW w:w="1305" w:type="dxa"/>
                  <w:vMerge/>
                  <w:tcBorders>
                    <w:top w:val="single" w:sz="0"/>
                    <w:left w:val="single" w:sz="0"/>
                    <w:bottom w:val="single" w:color="000000" w:themeColor="text1" w:sz="0"/>
                    <w:right w:val="single" w:sz="0"/>
                  </w:tcBorders>
                  <w:tcMar/>
                  <w:vAlign w:val="center"/>
                </w:tcPr>
                <w:p w14:paraId="294B0101"/>
              </w:tc>
              <w:tc>
                <w:tcPr>
                  <w:tcW w:w="1305" w:type="dxa"/>
                  <w:vMerge/>
                  <w:tcBorders>
                    <w:top w:val="single" w:sz="0"/>
                    <w:left w:val="single" w:sz="0"/>
                    <w:bottom w:val="single" w:color="000000" w:themeColor="text1" w:sz="0"/>
                    <w:right w:val="single" w:sz="0"/>
                  </w:tcBorders>
                  <w:tcMar/>
                  <w:vAlign w:val="center"/>
                </w:tcPr>
                <w:p w14:paraId="286C1DAE"/>
              </w:tc>
              <w:tc>
                <w:tcPr>
                  <w:tcW w:w="1305" w:type="dxa"/>
                  <w:vMerge/>
                  <w:tcBorders>
                    <w:top w:val="single" w:sz="0"/>
                    <w:left w:val="single" w:sz="0"/>
                    <w:bottom w:val="single" w:color="000000" w:themeColor="text1" w:sz="0"/>
                    <w:right w:val="single" w:sz="0"/>
                  </w:tcBorders>
                  <w:tcMar/>
                  <w:vAlign w:val="center"/>
                </w:tcPr>
                <w:p w14:paraId="6D576808"/>
              </w:tc>
            </w:tr>
          </w:tbl>
          <w:p w:rsidRPr="007335EF" w:rsidR="00106447" w:rsidP="00EE3904" w:rsidRDefault="00106447" w14:paraId="7659DA2E" w14:textId="565E2E47">
            <w:pPr/>
            <w:r w:rsidRPr="799DC812" w:rsidR="2445A424">
              <w:rPr>
                <w:rFonts w:ascii="Helvetica Neue" w:hAnsi="Helvetica Neue" w:eastAsia="Helvetica Neue" w:cs="Helvetica Neue"/>
                <w:noProof w:val="0"/>
                <w:color w:val="000000" w:themeColor="text1" w:themeTint="FF" w:themeShade="FF"/>
                <w:sz w:val="22"/>
                <w:szCs w:val="22"/>
                <w:lang w:val="en-US"/>
              </w:rPr>
              <w:t xml:space="preserve"> </w:t>
            </w:r>
          </w:p>
          <w:p w:rsidRPr="007335EF" w:rsidR="00106447" w:rsidP="00EE3904" w:rsidRDefault="00106447" w14:paraId="5D4D2609" w14:textId="5298FBBF">
            <w:pPr/>
            <w:r w:rsidRPr="799DC812" w:rsidR="2445A424">
              <w:rPr>
                <w:rFonts w:ascii="Helvetica Neue" w:hAnsi="Helvetica Neue" w:eastAsia="Helvetica Neue" w:cs="Helvetica Neue"/>
                <w:noProof w:val="0"/>
                <w:color w:val="000000" w:themeColor="text1" w:themeTint="FF" w:themeShade="FF"/>
                <w:sz w:val="22"/>
                <w:szCs w:val="22"/>
                <w:lang w:val="en-US"/>
              </w:rPr>
              <w:t>Productivity rates did not increase or decrease in a statistically significant way.</w:t>
            </w:r>
          </w:p>
          <w:p w:rsidRPr="007335EF" w:rsidR="00106447" w:rsidP="799DC812" w:rsidRDefault="00106447" w14:paraId="77B76DFE" w14:textId="0A303084">
            <w:pPr>
              <w:pStyle w:val="Normal"/>
              <w:rPr>
                <w:rFonts w:ascii="Times New Roman" w:hAnsi="Times New Roman" w:eastAsia="Times New Roman" w:cs="Times New Roman"/>
                <w:sz w:val="24"/>
                <w:szCs w:val="24"/>
              </w:rPr>
            </w:pPr>
          </w:p>
          <w:p w:rsidRPr="007335EF" w:rsidR="00D32B9E" w:rsidP="00EE3904" w:rsidRDefault="00D32B9E" w14:paraId="45B5C8BA" w14:textId="19EB8E9E">
            <w:pPr>
              <w:rPr>
                <w:rFonts w:ascii="Helvetica Neue" w:hAnsi="Helvetica Neue"/>
                <w:sz w:val="22"/>
                <w:szCs w:val="22"/>
              </w:rPr>
            </w:pPr>
          </w:p>
        </w:tc>
      </w:tr>
      <w:tr w:rsidRPr="00EC7286" w:rsidR="00106447" w:rsidTr="0641B7E6" w14:paraId="19F31ECC" w14:textId="77777777">
        <w:tc>
          <w:tcPr>
            <w:tcW w:w="9926" w:type="dxa"/>
            <w:gridSpan w:val="3"/>
            <w:tcMar/>
          </w:tcPr>
          <w:p w:rsidRPr="007335EF" w:rsidR="00106447" w:rsidP="00EE3904" w:rsidRDefault="00D32B9E" w14:paraId="2B91F866" w14:textId="5F99F9E8">
            <w:pPr>
              <w:rPr>
                <w:rFonts w:ascii="Helvetica Neue" w:hAnsi="Helvetica Neue"/>
                <w:b w:val="1"/>
                <w:bCs w:val="1"/>
                <w:sz w:val="22"/>
                <w:szCs w:val="22"/>
              </w:rPr>
            </w:pPr>
            <w:r w:rsidRPr="0641B7E6" w:rsidR="680BCD12">
              <w:rPr>
                <w:rFonts w:ascii="Helvetica Neue" w:hAnsi="Helvetica Neue" w:eastAsia="Avenir Black" w:cs="Avenir Black"/>
                <w:b w:val="1"/>
                <w:bCs w:val="1"/>
                <w:sz w:val="22"/>
                <w:szCs w:val="22"/>
              </w:rPr>
              <w:t xml:space="preserve">When the data for your department are disaggregated by student ethnic groups, what trends do you observe and how do </w:t>
            </w:r>
            <w:r w:rsidRPr="0641B7E6" w:rsidR="224B38C6">
              <w:rPr>
                <w:rFonts w:ascii="Helvetica Neue" w:hAnsi="Helvetica Neue" w:eastAsia="Avenir Black" w:cs="Avenir Black"/>
                <w:b w:val="1"/>
                <w:bCs w:val="1"/>
                <w:sz w:val="22"/>
                <w:szCs w:val="22"/>
              </w:rPr>
              <w:t xml:space="preserve">you </w:t>
            </w:r>
            <w:r w:rsidRPr="0641B7E6" w:rsidR="680BCD12">
              <w:rPr>
                <w:rFonts w:ascii="Helvetica Neue" w:hAnsi="Helvetica Neue" w:eastAsia="Avenir Black" w:cs="Avenir Black"/>
                <w:b w:val="1"/>
                <w:bCs w:val="1"/>
                <w:sz w:val="22"/>
                <w:szCs w:val="22"/>
              </w:rPr>
              <w:t>plan to address them over the next three years?</w:t>
            </w:r>
          </w:p>
        </w:tc>
      </w:tr>
      <w:tr w:rsidR="799DC812" w:rsidTr="0641B7E6" w14:paraId="0AE03132">
        <w:tc>
          <w:tcPr>
            <w:tcW w:w="9926" w:type="dxa"/>
            <w:gridSpan w:val="3"/>
            <w:shd w:val="clear" w:color="auto" w:fill="FFF2CC" w:themeFill="accent4" w:themeFillTint="33"/>
            <w:tcMar/>
          </w:tcPr>
          <w:p w:rsidR="799DC812" w:rsidP="799DC812" w:rsidRDefault="799DC812" w14:paraId="00768AD5" w14:textId="5BDA00A2">
            <w:pPr>
              <w:pStyle w:val="Normal"/>
              <w:rPr>
                <w:rFonts w:ascii="Times New Roman" w:hAnsi="Times New Roman" w:eastAsia="Times New Roman" w:cs="Times New Roman"/>
                <w:b w:val="1"/>
                <w:bCs w:val="1"/>
                <w:sz w:val="24"/>
                <w:szCs w:val="24"/>
              </w:rPr>
            </w:pPr>
          </w:p>
        </w:tc>
      </w:tr>
      <w:tr w:rsidRPr="00EC7286" w:rsidR="000D087A" w:rsidTr="0641B7E6" w14:paraId="5EDECB6E" w14:textId="77777777">
        <w:tc>
          <w:tcPr>
            <w:tcW w:w="3308" w:type="dxa"/>
            <w:shd w:val="clear" w:color="auto" w:fill="D9D9D9" w:themeFill="background1" w:themeFillShade="D9"/>
            <w:tcMar/>
            <w:vAlign w:val="bottom"/>
          </w:tcPr>
          <w:p w:rsidRPr="00BC7C2B" w:rsidR="000D087A" w:rsidP="00257F36" w:rsidRDefault="000D087A" w14:paraId="4F3F9967" w14:textId="01A4BFD5">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1 (2021-22)</w:t>
            </w:r>
          </w:p>
        </w:tc>
        <w:tc>
          <w:tcPr>
            <w:tcW w:w="3309" w:type="dxa"/>
            <w:shd w:val="clear" w:color="auto" w:fill="D9D9D9" w:themeFill="background1" w:themeFillShade="D9"/>
            <w:tcMar/>
            <w:vAlign w:val="bottom"/>
          </w:tcPr>
          <w:p w:rsidRPr="00BC7C2B" w:rsidR="000D087A" w:rsidP="00257F36" w:rsidRDefault="000D087A" w14:paraId="55ECED64" w14:textId="059E86F6">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2 (2022-23)</w:t>
            </w:r>
          </w:p>
        </w:tc>
        <w:tc>
          <w:tcPr>
            <w:tcW w:w="3309" w:type="dxa"/>
            <w:shd w:val="clear" w:color="auto" w:fill="D9D9D9" w:themeFill="background1" w:themeFillShade="D9"/>
            <w:tcMar/>
            <w:vAlign w:val="bottom"/>
          </w:tcPr>
          <w:p w:rsidRPr="00BC7C2B" w:rsidR="000D087A" w:rsidP="00257F36" w:rsidRDefault="000D087A" w14:paraId="23E68DE8" w14:textId="433A4E7B">
            <w:pPr>
              <w:jc w:val="center"/>
              <w:rPr>
                <w:rFonts w:ascii="Helvetica Neue" w:hAnsi="Helvetica Neue"/>
                <w:color w:val="000000" w:themeColor="text1"/>
                <w:sz w:val="22"/>
                <w:szCs w:val="22"/>
              </w:rPr>
            </w:pPr>
            <w:r w:rsidRPr="00BC7C2B">
              <w:rPr>
                <w:rFonts w:ascii="Helvetica Neue" w:hAnsi="Helvetica Neue" w:eastAsia="Avenir Black" w:cs="Avenir Black"/>
                <w:b/>
                <w:bCs/>
                <w:color w:val="000000" w:themeColor="text1"/>
                <w:sz w:val="22"/>
                <w:szCs w:val="22"/>
              </w:rPr>
              <w:t>Year 3 (2023-24)</w:t>
            </w:r>
          </w:p>
        </w:tc>
      </w:tr>
      <w:tr w:rsidRPr="00EC7286" w:rsidR="000D087A" w:rsidTr="0641B7E6" w14:paraId="4F80E470" w14:textId="77777777">
        <w:tc>
          <w:tcPr>
            <w:tcW w:w="3308" w:type="dxa"/>
            <w:shd w:val="clear" w:color="auto" w:fill="FFF2CC" w:themeFill="accent4" w:themeFillTint="33"/>
            <w:tcMar/>
          </w:tcPr>
          <w:p w:rsidRPr="007335EF" w:rsidR="000D087A" w:rsidP="00EE3904" w:rsidRDefault="000D087A" w14:paraId="5CFDB816" w14:textId="77777777">
            <w:pPr>
              <w:rPr>
                <w:rFonts w:ascii="Helvetica Neue" w:hAnsi="Helvetica Neue"/>
                <w:sz w:val="22"/>
                <w:szCs w:val="22"/>
              </w:rPr>
            </w:pPr>
          </w:p>
          <w:p w:rsidRPr="007335EF" w:rsidR="000D087A" w:rsidP="00EE3904" w:rsidRDefault="000D087A" w14:paraId="22E2DE5C" w14:textId="6B600966">
            <w:pPr/>
            <w:r w:rsidRPr="0641B7E6" w:rsidR="17A47C90">
              <w:rPr>
                <w:rFonts w:ascii="Helvetica Neue" w:hAnsi="Helvetica Neue" w:eastAsia="Helvetica Neue" w:cs="Helvetica Neue"/>
                <w:noProof w:val="0"/>
                <w:sz w:val="22"/>
                <w:szCs w:val="22"/>
                <w:lang w:val="en-US"/>
              </w:rPr>
              <w:t>Implement</w:t>
            </w:r>
            <w:r w:rsidRPr="0641B7E6" w:rsidR="17A47C90">
              <w:rPr>
                <w:rFonts w:ascii="Helvetica Neue" w:hAnsi="Helvetica Neue" w:eastAsia="Helvetica Neue" w:cs="Helvetica Neue"/>
                <w:noProof w:val="0"/>
                <w:sz w:val="22"/>
                <w:szCs w:val="22"/>
                <w:lang w:val="en-US"/>
              </w:rPr>
              <w:t xml:space="preserve"> district-wide Guided Self-Placement to clear prerequisites and seamlessly “onboard” students into English 1A, as mandated by AB 705</w:t>
            </w:r>
          </w:p>
          <w:p w:rsidRPr="007335EF" w:rsidR="000D087A" w:rsidP="0641B7E6" w:rsidRDefault="000D087A" w14:paraId="684F20FC" w14:textId="31CE7F27">
            <w:pPr>
              <w:pStyle w:val="Normal"/>
              <w:rPr>
                <w:rFonts w:ascii="Times New Roman" w:hAnsi="Times New Roman" w:eastAsia="Times New Roman" w:cs="Times New Roman"/>
                <w:sz w:val="24"/>
                <w:szCs w:val="24"/>
              </w:rPr>
            </w:pPr>
          </w:p>
        </w:tc>
        <w:tc>
          <w:tcPr>
            <w:tcW w:w="3309" w:type="dxa"/>
            <w:shd w:val="clear" w:color="auto" w:fill="FFF2CC" w:themeFill="accent4" w:themeFillTint="33"/>
            <w:tcMar/>
          </w:tcPr>
          <w:p w:rsidRPr="007335EF" w:rsidR="000D087A" w:rsidP="0641B7E6" w:rsidRDefault="000D087A" w14:paraId="7310D813" w14:textId="63978AE6">
            <w:pPr>
              <w:pStyle w:val="Normal"/>
              <w:ind w:left="0"/>
              <w:rPr>
                <w:rFonts w:ascii="Times New Roman" w:hAnsi="Times New Roman" w:eastAsia="Times New Roman" w:cs="Times New Roman"/>
                <w:noProof w:val="0"/>
                <w:sz w:val="24"/>
                <w:szCs w:val="24"/>
                <w:lang w:val="en-US"/>
              </w:rPr>
            </w:pPr>
            <w:r w:rsidRPr="0641B7E6" w:rsidR="17A47C90">
              <w:rPr>
                <w:rFonts w:ascii="Helvetica Neue" w:hAnsi="Helvetica Neue" w:eastAsia="Helvetica Neue" w:cs="Helvetica Neue"/>
                <w:noProof w:val="0"/>
                <w:color w:val="000000" w:themeColor="text1" w:themeTint="FF" w:themeShade="FF"/>
                <w:sz w:val="22"/>
                <w:szCs w:val="22"/>
                <w:lang w:val="en-US"/>
              </w:rPr>
              <w:t>Improve advertising of English AA-T to English majors in the College and District</w:t>
            </w:r>
          </w:p>
          <w:p w:rsidRPr="007335EF" w:rsidR="000D087A" w:rsidP="0641B7E6" w:rsidRDefault="000D087A" w14:paraId="3EB16540" w14:textId="67697640">
            <w:pPr>
              <w:pStyle w:val="Normal"/>
              <w:rPr>
                <w:rFonts w:ascii="Times New Roman" w:hAnsi="Times New Roman" w:eastAsia="Times New Roman" w:cs="Times New Roman"/>
                <w:sz w:val="24"/>
                <w:szCs w:val="24"/>
              </w:rPr>
            </w:pPr>
          </w:p>
        </w:tc>
        <w:tc>
          <w:tcPr>
            <w:tcW w:w="3309" w:type="dxa"/>
            <w:shd w:val="clear" w:color="auto" w:fill="FFF2CC" w:themeFill="accent4" w:themeFillTint="33"/>
            <w:tcMar/>
          </w:tcPr>
          <w:p w:rsidRPr="007335EF" w:rsidR="000D087A" w:rsidP="0641B7E6" w:rsidRDefault="000D087A" w14:paraId="73996E40" w14:textId="4DE37AE1">
            <w:pPr>
              <w:pStyle w:val="Normal"/>
              <w:ind w:left="0"/>
              <w:rPr>
                <w:rFonts w:ascii="Times New Roman" w:hAnsi="Times New Roman" w:eastAsia="Times New Roman" w:cs="Times New Roman"/>
                <w:noProof w:val="0"/>
                <w:sz w:val="24"/>
                <w:szCs w:val="24"/>
                <w:lang w:val="en-US"/>
              </w:rPr>
            </w:pPr>
            <w:r w:rsidRPr="0641B7E6" w:rsidR="17A47C90">
              <w:rPr>
                <w:rFonts w:ascii="Helvetica Neue" w:hAnsi="Helvetica Neue" w:eastAsia="Helvetica Neue" w:cs="Helvetica Neue"/>
                <w:noProof w:val="0"/>
                <w:sz w:val="22"/>
                <w:szCs w:val="22"/>
                <w:lang w:val="en-US"/>
              </w:rPr>
              <w:t>Use POCR process to qualify sections of our courses to be in the CVC list of courses</w:t>
            </w:r>
          </w:p>
          <w:p w:rsidRPr="007335EF" w:rsidR="000D087A" w:rsidP="0641B7E6" w:rsidRDefault="000D087A" w14:paraId="36860BD6" w14:textId="7305A5E3">
            <w:pPr>
              <w:pStyle w:val="Normal"/>
              <w:rPr>
                <w:rFonts w:ascii="Times New Roman" w:hAnsi="Times New Roman" w:eastAsia="Times New Roman" w:cs="Times New Roman"/>
                <w:sz w:val="24"/>
                <w:szCs w:val="24"/>
              </w:rPr>
            </w:pPr>
          </w:p>
        </w:tc>
      </w:tr>
      <w:tr w:rsidRPr="00EC7286" w:rsidR="00106447" w:rsidTr="0641B7E6" w14:paraId="3E1E0B48" w14:textId="77777777">
        <w:tc>
          <w:tcPr>
            <w:tcW w:w="9926" w:type="dxa"/>
            <w:gridSpan w:val="3"/>
            <w:tcMar/>
          </w:tcPr>
          <w:p w:rsidRPr="007335EF" w:rsidR="00106447" w:rsidP="00EE3904" w:rsidRDefault="00D32B9E" w14:paraId="4FE5CE09" w14:textId="4EF6ABAC">
            <w:pPr>
              <w:rPr>
                <w:rFonts w:ascii="Helvetica Neue" w:hAnsi="Helvetica Neue"/>
                <w:b/>
                <w:bCs/>
                <w:sz w:val="22"/>
                <w:szCs w:val="22"/>
              </w:rPr>
            </w:pPr>
            <w:r w:rsidRPr="007335EF">
              <w:rPr>
                <w:rFonts w:ascii="Helvetica Neue" w:hAnsi="Helvetica Neue" w:eastAsia="Avenir Black" w:cs="Avenir Black"/>
                <w:b/>
                <w:bCs/>
                <w:sz w:val="22"/>
                <w:szCs w:val="22"/>
              </w:rPr>
              <w:t>What would you recommend that we do to increase student enrollment in your department?</w:t>
            </w:r>
          </w:p>
        </w:tc>
      </w:tr>
      <w:tr w:rsidRPr="00EC7286" w:rsidR="00106447" w:rsidTr="0641B7E6" w14:paraId="1E015EB1" w14:textId="77777777">
        <w:tc>
          <w:tcPr>
            <w:tcW w:w="9926" w:type="dxa"/>
            <w:gridSpan w:val="3"/>
            <w:shd w:val="clear" w:color="auto" w:fill="FFF2CC" w:themeFill="accent4" w:themeFillTint="33"/>
            <w:tcMar/>
          </w:tcPr>
          <w:p w:rsidRPr="007335EF" w:rsidR="00106447" w:rsidP="6C8458D8" w:rsidRDefault="00106447" w14:paraId="484A9030" w14:textId="69A6D86E">
            <w:pPr>
              <w:pStyle w:val="ListParagraph"/>
              <w:numPr>
                <w:ilvl w:val="0"/>
                <w:numId w:val="37"/>
              </w:numPr>
              <w:rPr>
                <w:rFonts w:ascii="Helvetica Neue" w:hAnsi="Helvetica Neue" w:eastAsia="Helvetica Neue" w:cs="Helvetica Neue" w:asciiTheme="minorAscii" w:hAnsiTheme="minorAscii" w:eastAsiaTheme="minorAscii" w:cstheme="minorAscii"/>
                <w:sz w:val="22"/>
                <w:szCs w:val="22"/>
              </w:rPr>
            </w:pPr>
            <w:r w:rsidRPr="6C8458D8" w:rsidR="187BBB94">
              <w:rPr>
                <w:rFonts w:ascii="Helvetica Neue" w:hAnsi="Helvetica Neue" w:eastAsia="Helvetica Neue" w:cs="Helvetica Neue"/>
                <w:noProof w:val="0"/>
                <w:sz w:val="22"/>
                <w:szCs w:val="22"/>
                <w:lang w:val="en-US"/>
              </w:rPr>
              <w:t>Implement district-wide Guided Self-Placement to clear prerequisites and seamlessly “onboard” students into English 1A, as mandated by AB 705</w:t>
            </w:r>
          </w:p>
          <w:p w:rsidRPr="007335EF" w:rsidR="00106447" w:rsidP="6C8458D8" w:rsidRDefault="00106447" w14:paraId="2D99D619" w14:textId="4DE37AE1">
            <w:pPr>
              <w:pStyle w:val="ListParagraph"/>
              <w:numPr>
                <w:ilvl w:val="0"/>
                <w:numId w:val="37"/>
              </w:numPr>
              <w:rPr>
                <w:rFonts w:ascii="Helvetica Neue" w:hAnsi="Helvetica Neue" w:eastAsia="Helvetica Neue" w:cs="Helvetica Neue" w:asciiTheme="minorAscii" w:hAnsiTheme="minorAscii" w:eastAsiaTheme="minorAscii" w:cstheme="minorAscii"/>
                <w:noProof w:val="0"/>
                <w:sz w:val="22"/>
                <w:szCs w:val="22"/>
                <w:lang w:val="en-US"/>
              </w:rPr>
            </w:pPr>
            <w:r w:rsidRPr="6C8458D8" w:rsidR="187BBB94">
              <w:rPr>
                <w:rFonts w:ascii="Helvetica Neue" w:hAnsi="Helvetica Neue" w:eastAsia="Helvetica Neue" w:cs="Helvetica Neue"/>
                <w:noProof w:val="0"/>
                <w:sz w:val="22"/>
                <w:szCs w:val="22"/>
                <w:lang w:val="en-US"/>
              </w:rPr>
              <w:t>Use POCR process to qualify sections of our courses to be in the CVC list of courses</w:t>
            </w:r>
          </w:p>
          <w:p w:rsidRPr="007335EF" w:rsidR="00106447" w:rsidP="6C8458D8" w:rsidRDefault="00106447" w14:paraId="4D1E159C" w14:textId="63978AE6">
            <w:pPr>
              <w:pStyle w:val="ListParagraph"/>
              <w:numPr>
                <w:ilvl w:val="0"/>
                <w:numId w:val="37"/>
              </w:numPr>
              <w:rPr>
                <w:noProof w:val="0"/>
                <w:sz w:val="22"/>
                <w:szCs w:val="22"/>
                <w:lang w:val="en-US"/>
              </w:rPr>
            </w:pPr>
            <w:r w:rsidRPr="6C8458D8" w:rsidR="187BBB94">
              <w:rPr>
                <w:rFonts w:ascii="Helvetica Neue" w:hAnsi="Helvetica Neue" w:eastAsia="Helvetica Neue" w:cs="Helvetica Neue"/>
                <w:noProof w:val="0"/>
                <w:color w:val="000000" w:themeColor="text1" w:themeTint="FF" w:themeShade="FF"/>
                <w:sz w:val="22"/>
                <w:szCs w:val="22"/>
                <w:lang w:val="en-US"/>
              </w:rPr>
              <w:t>Improve advertising of English AA-T to English majors in the College and District</w:t>
            </w:r>
          </w:p>
          <w:p w:rsidRPr="007335EF" w:rsidR="00D32B9E" w:rsidP="00EE3904" w:rsidRDefault="00D32B9E" w14:paraId="21A3A518" w14:textId="1E9C892B">
            <w:pPr>
              <w:rPr>
                <w:rFonts w:ascii="Helvetica Neue" w:hAnsi="Helvetica Neue"/>
                <w:sz w:val="22"/>
                <w:szCs w:val="22"/>
              </w:rPr>
            </w:pPr>
          </w:p>
        </w:tc>
      </w:tr>
    </w:tbl>
    <w:p w:rsidRPr="00EC7286" w:rsidR="00106447" w:rsidP="00EE3904" w:rsidRDefault="00106447" w14:paraId="359D97E0" w14:textId="77777777">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Pr="00EC7286" w:rsidR="00106447" w:rsidTr="0641B7E6" w14:paraId="53B3023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Mar/>
          </w:tcPr>
          <w:p w:rsidRPr="0078795C" w:rsidR="00106447" w:rsidP="00106447" w:rsidRDefault="00106447" w14:paraId="20BF942C" w14:textId="754D563C">
            <w:pPr>
              <w:rPr>
                <w:rFonts w:ascii="Helvetica Neue" w:hAnsi="Helvetica Neue"/>
                <w:b/>
                <w:bCs/>
                <w:sz w:val="28"/>
                <w:szCs w:val="28"/>
              </w:rPr>
            </w:pPr>
            <w:r w:rsidRPr="0078795C">
              <w:rPr>
                <w:rFonts w:ascii="Helvetica Neue" w:hAnsi="Helvetica Neue" w:eastAsia="Calibri" w:cs="Calibri"/>
                <w:b/>
                <w:bCs/>
                <w:sz w:val="28"/>
                <w:szCs w:val="28"/>
              </w:rPr>
              <w:t>3</w:t>
            </w:r>
            <w:r w:rsidRPr="0078795C" w:rsidR="00051DCF">
              <w:rPr>
                <w:rFonts w:ascii="Helvetica Neue" w:hAnsi="Helvetica Neue" w:eastAsia="Calibri" w:cs="Calibri"/>
                <w:b/>
                <w:bCs/>
                <w:sz w:val="28"/>
                <w:szCs w:val="28"/>
              </w:rPr>
              <w:t>B</w:t>
            </w:r>
            <w:r w:rsidRPr="0078795C">
              <w:rPr>
                <w:rFonts w:ascii="Helvetica Neue" w:hAnsi="Helvetica Neue" w:eastAsia="Calibri" w:cs="Calibri"/>
                <w:b/>
                <w:bCs/>
                <w:sz w:val="28"/>
                <w:szCs w:val="28"/>
              </w:rPr>
              <w:t xml:space="preserve">. </w:t>
            </w:r>
            <w:hyperlink r:id="rId16">
              <w:r w:rsidRPr="0078795C">
                <w:rPr>
                  <w:rStyle w:val="Hyperlink"/>
                  <w:rFonts w:ascii="Helvetica Neue" w:hAnsi="Helvetica Neue" w:eastAsia="Avenir" w:cs="Avenir"/>
                  <w:b/>
                  <w:bCs/>
                  <w:sz w:val="28"/>
                  <w:szCs w:val="28"/>
                </w:rPr>
                <w:t>Course Completion and Retention Rates Dashboard – Instruction</w:t>
              </w:r>
            </w:hyperlink>
          </w:p>
          <w:p w:rsidRPr="003A0E51" w:rsidR="00106447" w:rsidP="00106447" w:rsidRDefault="00106447" w14:paraId="6597FDFF" w14:textId="2E94D148">
            <w:pPr>
              <w:rPr>
                <w:rFonts w:ascii="Helvetica Neue" w:hAnsi="Helvetica Neue" w:eastAsia="Avenir Black" w:cs="Avenir Black"/>
                <w:sz w:val="15"/>
                <w:szCs w:val="15"/>
              </w:rPr>
            </w:pPr>
            <w:r w:rsidRPr="003A0E51">
              <w:rPr>
                <w:rFonts w:ascii="Helvetica Neue" w:hAnsi="Helvetica Neue" w:eastAsia="Avenir Black" w:cs="Avenir Black"/>
                <w:sz w:val="15"/>
                <w:szCs w:val="15"/>
              </w:rPr>
              <w:t>*Note that completion and retention rates are presented with the inclusion and exc</w:t>
            </w:r>
            <w:r w:rsidRPr="003A0E51" w:rsidR="003A0E51">
              <w:rPr>
                <w:rFonts w:ascii="Helvetica Neue" w:hAnsi="Helvetica Neue" w:eastAsia="Avenir Black" w:cs="Avenir Black"/>
                <w:sz w:val="15"/>
                <w:szCs w:val="15"/>
              </w:rPr>
              <w:t>l</w:t>
            </w:r>
            <w:r w:rsidRPr="003A0E51">
              <w:rPr>
                <w:rFonts w:ascii="Helvetica Neue" w:hAnsi="Helvetica Neue" w:eastAsia="Avenir Black" w:cs="Avenir Black"/>
                <w:sz w:val="15"/>
                <w:szCs w:val="15"/>
              </w:rPr>
              <w:t>us</w:t>
            </w:r>
            <w:r w:rsidRPr="003A0E51" w:rsidR="003A0E51">
              <w:rPr>
                <w:rFonts w:ascii="Helvetica Neue" w:hAnsi="Helvetica Neue" w:eastAsia="Avenir Black" w:cs="Avenir Black"/>
                <w:sz w:val="15"/>
                <w:szCs w:val="15"/>
              </w:rPr>
              <w:t>ion</w:t>
            </w:r>
            <w:r w:rsidRPr="003A0E51">
              <w:rPr>
                <w:rFonts w:ascii="Helvetica Neue" w:hAnsi="Helvetica Neue" w:eastAsia="Avenir Black" w:cs="Avenir Black"/>
                <w:sz w:val="15"/>
                <w:szCs w:val="15"/>
              </w:rPr>
              <w:t xml:space="preserve"> </w:t>
            </w:r>
            <w:r w:rsidRPr="003A0E51" w:rsidR="003A0E51">
              <w:rPr>
                <w:rFonts w:ascii="Helvetica Neue" w:hAnsi="Helvetica Neue" w:eastAsia="Avenir Black" w:cs="Avenir Black"/>
                <w:sz w:val="15"/>
                <w:szCs w:val="15"/>
              </w:rPr>
              <w:t xml:space="preserve">of excused </w:t>
            </w:r>
            <w:r w:rsidRPr="003A0E51">
              <w:rPr>
                <w:rFonts w:ascii="Helvetica Neue" w:hAnsi="Helvetica Neue" w:eastAsia="Avenir Black" w:cs="Avenir Black"/>
                <w:sz w:val="15"/>
                <w:szCs w:val="15"/>
              </w:rPr>
              <w:t xml:space="preserve">withdrawals (EW) and military withdrawals.  </w:t>
            </w:r>
          </w:p>
          <w:p w:rsidRPr="00EC7286" w:rsidR="00106447" w:rsidP="00106447" w:rsidRDefault="00106447" w14:paraId="14452AB8" w14:textId="77777777">
            <w:pPr>
              <w:rPr>
                <w:rFonts w:ascii="Helvetica Neue" w:hAnsi="Helvetica Neue"/>
                <w:sz w:val="18"/>
                <w:szCs w:val="18"/>
              </w:rPr>
            </w:pPr>
          </w:p>
          <w:p w:rsidRPr="00EC7286" w:rsidR="00106447" w:rsidP="0005351F" w:rsidRDefault="00106447" w14:paraId="7DCA4481" w14:textId="0A59B2CD">
            <w:pPr>
              <w:rPr>
                <w:rFonts w:ascii="Helvetica Neue" w:hAnsi="Helvetica Neue" w:eastAsia="Avenir" w:cs="Avenir"/>
                <w:sz w:val="22"/>
                <w:szCs w:val="22"/>
              </w:rPr>
            </w:pPr>
            <w:r w:rsidRPr="009979A6">
              <w:rPr>
                <w:rFonts w:ascii="Helvetica Neue" w:hAnsi="Helvetica Neue" w:eastAsia="Avenir Black"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hAnsi="Helvetica Neue" w:eastAsia="Avenir Black" w:cs="Avenir Black"/>
                  <w:color w:val="000000" w:themeColor="text1"/>
                  <w:sz w:val="18"/>
                  <w:szCs w:val="18"/>
                  <w:u w:val="none"/>
                </w:rPr>
                <w:t>Click here for additional guidance for how to view and use equity data</w:t>
              </w:r>
            </w:hyperlink>
            <w:r w:rsidRPr="009979A6">
              <w:rPr>
                <w:rFonts w:ascii="Helvetica Neue" w:hAnsi="Helvetica Neue" w:eastAsia="Avenir Black" w:cs="Avenir Black"/>
                <w:color w:val="000000" w:themeColor="text1"/>
                <w:sz w:val="18"/>
                <w:szCs w:val="18"/>
              </w:rPr>
              <w:t xml:space="preserve">.  If you would like to view BCC’s Equity Plan, </w:t>
            </w:r>
            <w:hyperlink w:history="1" r:id="rId18">
              <w:r w:rsidRPr="009979A6">
                <w:rPr>
                  <w:rStyle w:val="Hyperlink"/>
                  <w:rFonts w:ascii="Helvetica Neue" w:hAnsi="Helvetica Neue" w:eastAsia="Avenir Black" w:cs="Avenir Black"/>
                  <w:color w:val="000000" w:themeColor="text1"/>
                  <w:sz w:val="18"/>
                  <w:szCs w:val="18"/>
                  <w:u w:val="none"/>
                </w:rPr>
                <w:t>click here</w:t>
              </w:r>
            </w:hyperlink>
            <w:r w:rsidRPr="009979A6">
              <w:rPr>
                <w:rFonts w:ascii="Helvetica Neue" w:hAnsi="Helvetica Neue" w:eastAsia="Avenir Black" w:cs="Avenir Black"/>
                <w:color w:val="000000" w:themeColor="text1"/>
                <w:sz w:val="18"/>
                <w:szCs w:val="18"/>
              </w:rPr>
              <w:t>.</w:t>
            </w:r>
          </w:p>
        </w:tc>
      </w:tr>
      <w:tr w:rsidRPr="007335EF" w:rsidR="00EE3904" w:rsidTr="0641B7E6" w14:paraId="2B2CD33B"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EE3904" w:rsidP="000D087A" w:rsidRDefault="00EE3904" w14:paraId="67C5D297" w14:textId="0C6BC809">
            <w:pPr>
              <w:rPr>
                <w:rFonts w:ascii="Helvetica Neue" w:hAnsi="Helvetica Neue" w:eastAsiaTheme="minorEastAsia" w:cstheme="minorBidi"/>
                <w:b/>
                <w:bCs/>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641B7E6" w14:paraId="6E788836"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799DC812" w:rsidRDefault="00106447" w14:paraId="1FC26493" w14:textId="49B6560C">
            <w:pPr>
              <w:pStyle w:val="Normal"/>
              <w:rPr>
                <w:rFonts w:ascii="Helvetica Neue" w:hAnsi="Helvetica Neue" w:eastAsia="Avenir" w:cs="Avenir"/>
                <w:b w:val="1"/>
                <w:bCs w:val="1"/>
                <w:sz w:val="22"/>
                <w:szCs w:val="22"/>
              </w:rPr>
            </w:pPr>
            <w:r w:rsidRPr="799DC812" w:rsidR="0CDB573D">
              <w:rPr>
                <w:rFonts w:ascii="Helvetica Neue" w:hAnsi="Helvetica Neue" w:eastAsia="Avenir" w:cs="Avenir"/>
                <w:b w:val="1"/>
                <w:bCs w:val="1"/>
                <w:sz w:val="22"/>
                <w:szCs w:val="22"/>
              </w:rPr>
              <w:t>Overall</w:t>
            </w:r>
            <w:r w:rsidRPr="799DC812" w:rsidR="01E124A1">
              <w:rPr>
                <w:rFonts w:ascii="Helvetica Neue" w:hAnsi="Helvetica Neue" w:eastAsia="Avenir" w:cs="Avenir"/>
                <w:b w:val="1"/>
                <w:bCs w:val="1"/>
                <w:sz w:val="22"/>
                <w:szCs w:val="22"/>
              </w:rPr>
              <w:t xml:space="preserve"> Gender</w:t>
            </w:r>
            <w:r w:rsidRPr="799DC812" w:rsidR="0CDB573D">
              <w:rPr>
                <w:rFonts w:ascii="Helvetica Neue" w:hAnsi="Helvetica Neue" w:eastAsia="Avenir" w:cs="Avenir"/>
                <w:b w:val="1"/>
                <w:bCs w:val="1"/>
                <w:sz w:val="22"/>
                <w:szCs w:val="22"/>
              </w:rPr>
              <w:t>:</w:t>
            </w:r>
          </w:p>
          <w:p w:rsidRPr="00091285" w:rsidR="00106447" w:rsidP="799DC812" w:rsidRDefault="00106447" w14:paraId="26E31B04" w14:textId="52F61FFD">
            <w:pPr>
              <w:pStyle w:val="ListParagraph"/>
              <w:numPr>
                <w:ilvl w:val="0"/>
                <w:numId w:val="41"/>
              </w:numPr>
              <w:rPr>
                <w:rFonts w:ascii="Times New Roman" w:hAnsi="Times New Roman" w:eastAsia="Times New Roman" w:cs="Times New Roman" w:asciiTheme="minorAscii" w:hAnsiTheme="minorAscii" w:eastAsiaTheme="minorAscii" w:cstheme="minorAscii"/>
                <w:b w:val="1"/>
                <w:bCs w:val="1"/>
                <w:sz w:val="24"/>
                <w:szCs w:val="24"/>
              </w:rPr>
            </w:pPr>
            <w:r w:rsidRPr="799DC812" w:rsidR="0CDB573D">
              <w:rPr>
                <w:rFonts w:ascii="Times New Roman" w:hAnsi="Times New Roman" w:eastAsia="Times New Roman" w:cs="Times New Roman"/>
                <w:b w:val="0"/>
                <w:bCs w:val="0"/>
                <w:sz w:val="22"/>
                <w:szCs w:val="22"/>
              </w:rPr>
              <w:t>Completion and retention as a whole, across the college,</w:t>
            </w:r>
            <w:r w:rsidRPr="799DC812" w:rsidR="00ABC826">
              <w:rPr>
                <w:rFonts w:ascii="Times New Roman" w:hAnsi="Times New Roman" w:eastAsia="Times New Roman" w:cs="Times New Roman"/>
                <w:b w:val="0"/>
                <w:bCs w:val="0"/>
                <w:sz w:val="22"/>
                <w:szCs w:val="22"/>
              </w:rPr>
              <w:t xml:space="preserve"> improved from Fall 2018 to Spring 2021:</w:t>
            </w:r>
          </w:p>
          <w:p w:rsidRPr="00091285" w:rsidR="00106447" w:rsidP="799DC812" w:rsidRDefault="00106447" w14:paraId="5693F7DC" w14:textId="3D63B1AF">
            <w:pPr>
              <w:pStyle w:val="ListParagraph"/>
              <w:numPr>
                <w:ilvl w:val="0"/>
                <w:numId w:val="41"/>
              </w:numPr>
              <w:rPr>
                <w:b w:val="1"/>
                <w:bCs w:val="1"/>
                <w:sz w:val="24"/>
                <w:szCs w:val="24"/>
              </w:rPr>
            </w:pPr>
            <w:r w:rsidR="6E80693D">
              <w:drawing>
                <wp:inline wp14:editId="1786A5A9" wp14:anchorId="039FA618">
                  <wp:extent cx="5600700" cy="1785223"/>
                  <wp:effectExtent l="0" t="0" r="0" b="0"/>
                  <wp:docPr id="340075079" name="" title=""/>
                  <wp:cNvGraphicFramePr>
                    <a:graphicFrameLocks noChangeAspect="1"/>
                  </wp:cNvGraphicFramePr>
                  <a:graphic>
                    <a:graphicData uri="http://schemas.openxmlformats.org/drawingml/2006/picture">
                      <pic:pic>
                        <pic:nvPicPr>
                          <pic:cNvPr id="0" name=""/>
                          <pic:cNvPicPr/>
                        </pic:nvPicPr>
                        <pic:blipFill>
                          <a:blip r:embed="R0e478e77710c4e0a">
                            <a:extLst>
                              <a:ext xmlns:a="http://schemas.openxmlformats.org/drawingml/2006/main" uri="{28A0092B-C50C-407E-A947-70E740481C1C}">
                                <a14:useLocalDpi val="0"/>
                              </a:ext>
                            </a:extLst>
                          </a:blip>
                          <a:stretch>
                            <a:fillRect/>
                          </a:stretch>
                        </pic:blipFill>
                        <pic:spPr>
                          <a:xfrm>
                            <a:off x="0" y="0"/>
                            <a:ext cx="5600700" cy="1785223"/>
                          </a:xfrm>
                          <a:prstGeom prst="rect">
                            <a:avLst/>
                          </a:prstGeom>
                        </pic:spPr>
                      </pic:pic>
                    </a:graphicData>
                  </a:graphic>
                </wp:inline>
              </w:drawing>
            </w:r>
          </w:p>
          <w:p w:rsidRPr="00091285" w:rsidR="00106447" w:rsidP="799DC812" w:rsidRDefault="00106447" w14:paraId="7F04EFCE" w14:textId="59DA0F1B">
            <w:pPr>
              <w:pStyle w:val="ListParagraph"/>
              <w:numPr>
                <w:ilvl w:val="0"/>
                <w:numId w:val="41"/>
              </w:numPr>
              <w:rPr>
                <w:b w:val="1"/>
                <w:bCs w:val="1"/>
                <w:sz w:val="24"/>
                <w:szCs w:val="24"/>
              </w:rPr>
            </w:pPr>
            <w:r w:rsidRPr="799DC812" w:rsidR="6E80693D">
              <w:rPr>
                <w:rFonts w:ascii="Times New Roman" w:hAnsi="Times New Roman" w:eastAsia="Times New Roman" w:cs="Times New Roman"/>
                <w:b w:val="0"/>
                <w:bCs w:val="0"/>
                <w:sz w:val="22"/>
                <w:szCs w:val="22"/>
              </w:rPr>
              <w:t xml:space="preserve">As shown in the table, completion and retention both trended upward among the gender categories, moving from 70.3% </w:t>
            </w:r>
            <w:r w:rsidRPr="799DC812" w:rsidR="79AA021C">
              <w:rPr>
                <w:rFonts w:ascii="Times New Roman" w:hAnsi="Times New Roman" w:eastAsia="Times New Roman" w:cs="Times New Roman"/>
                <w:b w:val="0"/>
                <w:bCs w:val="0"/>
                <w:sz w:val="22"/>
                <w:szCs w:val="22"/>
              </w:rPr>
              <w:t xml:space="preserve">and 81.6% </w:t>
            </w:r>
            <w:r w:rsidRPr="799DC812" w:rsidR="31E850EA">
              <w:rPr>
                <w:rFonts w:ascii="Times New Roman" w:hAnsi="Times New Roman" w:eastAsia="Times New Roman" w:cs="Times New Roman"/>
                <w:b w:val="0"/>
                <w:bCs w:val="0"/>
                <w:sz w:val="22"/>
                <w:szCs w:val="22"/>
              </w:rPr>
              <w:t xml:space="preserve">up </w:t>
            </w:r>
            <w:r w:rsidRPr="799DC812" w:rsidR="79AA021C">
              <w:rPr>
                <w:rFonts w:ascii="Times New Roman" w:hAnsi="Times New Roman" w:eastAsia="Times New Roman" w:cs="Times New Roman"/>
                <w:b w:val="0"/>
                <w:bCs w:val="0"/>
                <w:sz w:val="22"/>
                <w:szCs w:val="22"/>
              </w:rPr>
              <w:t xml:space="preserve">to 74.1% and 85% for females; 67.8% and 80.5% </w:t>
            </w:r>
            <w:r w:rsidRPr="799DC812" w:rsidR="1FBCF202">
              <w:rPr>
                <w:rFonts w:ascii="Times New Roman" w:hAnsi="Times New Roman" w:eastAsia="Times New Roman" w:cs="Times New Roman"/>
                <w:b w:val="0"/>
                <w:bCs w:val="0"/>
                <w:sz w:val="22"/>
                <w:szCs w:val="22"/>
              </w:rPr>
              <w:t xml:space="preserve">up </w:t>
            </w:r>
            <w:r w:rsidRPr="799DC812" w:rsidR="79AA021C">
              <w:rPr>
                <w:rFonts w:ascii="Times New Roman" w:hAnsi="Times New Roman" w:eastAsia="Times New Roman" w:cs="Times New Roman"/>
                <w:b w:val="0"/>
                <w:bCs w:val="0"/>
                <w:sz w:val="22"/>
                <w:szCs w:val="22"/>
              </w:rPr>
              <w:t xml:space="preserve">to </w:t>
            </w:r>
            <w:r w:rsidRPr="799DC812" w:rsidR="5F418C38">
              <w:rPr>
                <w:rFonts w:ascii="Times New Roman" w:hAnsi="Times New Roman" w:eastAsia="Times New Roman" w:cs="Times New Roman"/>
                <w:b w:val="0"/>
                <w:bCs w:val="0"/>
                <w:sz w:val="22"/>
                <w:szCs w:val="22"/>
              </w:rPr>
              <w:t xml:space="preserve">73.8% and 84.5% for males, and 69.6% and 80.3% up to 74.4% and 83% for </w:t>
            </w:r>
            <w:r w:rsidRPr="799DC812" w:rsidR="68719E00">
              <w:rPr>
                <w:rFonts w:ascii="Times New Roman" w:hAnsi="Times New Roman" w:eastAsia="Times New Roman" w:cs="Times New Roman"/>
                <w:b w:val="0"/>
                <w:bCs w:val="0"/>
                <w:sz w:val="22"/>
                <w:szCs w:val="22"/>
              </w:rPr>
              <w:t xml:space="preserve">gender non-conforming. </w:t>
            </w:r>
            <w:r w:rsidRPr="799DC812" w:rsidR="1665AF5C">
              <w:rPr>
                <w:rFonts w:ascii="Times New Roman" w:hAnsi="Times New Roman" w:eastAsia="Times New Roman" w:cs="Times New Roman"/>
                <w:b w:val="1"/>
                <w:bCs w:val="1"/>
                <w:sz w:val="22"/>
                <w:szCs w:val="22"/>
              </w:rPr>
              <w:t>In sum</w:t>
            </w:r>
            <w:r w:rsidRPr="799DC812" w:rsidR="68719E00">
              <w:rPr>
                <w:rFonts w:ascii="Times New Roman" w:hAnsi="Times New Roman" w:eastAsia="Times New Roman" w:cs="Times New Roman"/>
                <w:b w:val="1"/>
                <w:bCs w:val="1"/>
                <w:sz w:val="22"/>
                <w:szCs w:val="22"/>
              </w:rPr>
              <w:t>, a 3-6% increase occurred acr</w:t>
            </w:r>
            <w:r w:rsidRPr="799DC812" w:rsidR="1466F228">
              <w:rPr>
                <w:rFonts w:ascii="Times New Roman" w:hAnsi="Times New Roman" w:eastAsia="Times New Roman" w:cs="Times New Roman"/>
                <w:b w:val="1"/>
                <w:bCs w:val="1"/>
                <w:sz w:val="22"/>
                <w:szCs w:val="22"/>
              </w:rPr>
              <w:t>oss the genders in both completion and retention</w:t>
            </w:r>
            <w:r w:rsidRPr="799DC812" w:rsidR="68719E00">
              <w:rPr>
                <w:rFonts w:ascii="Times New Roman" w:hAnsi="Times New Roman" w:eastAsia="Times New Roman" w:cs="Times New Roman"/>
                <w:b w:val="1"/>
                <w:bCs w:val="1"/>
                <w:sz w:val="22"/>
                <w:szCs w:val="22"/>
              </w:rPr>
              <w:t>.</w:t>
            </w:r>
          </w:p>
          <w:p w:rsidRPr="00091285" w:rsidR="00106447" w:rsidP="799DC812" w:rsidRDefault="00106447" w14:paraId="54686CEF" w14:textId="01C8B1A6">
            <w:pPr>
              <w:pStyle w:val="Normal"/>
              <w:rPr>
                <w:rFonts w:ascii="Times New Roman" w:hAnsi="Times New Roman" w:eastAsia="Times New Roman" w:cs="Times New Roman"/>
                <w:b w:val="1"/>
                <w:bCs w:val="1"/>
                <w:sz w:val="24"/>
                <w:szCs w:val="24"/>
              </w:rPr>
            </w:pPr>
          </w:p>
          <w:p w:rsidRPr="00091285" w:rsidR="00106447" w:rsidP="799DC812" w:rsidRDefault="00106447" w14:paraId="20BDCAC6" w14:textId="23667591">
            <w:pPr>
              <w:pStyle w:val="ListParagraph"/>
              <w:numPr>
                <w:ilvl w:val="0"/>
                <w:numId w:val="39"/>
              </w:numPr>
              <w:rPr>
                <w:rFonts w:ascii="Times New Roman" w:hAnsi="Times New Roman" w:eastAsia="Times New Roman" w:cs="Times New Roman" w:asciiTheme="minorAscii" w:hAnsiTheme="minorAscii" w:eastAsiaTheme="minorAscii" w:cstheme="minorAscii"/>
                <w:b w:val="1"/>
                <w:bCs w:val="1"/>
                <w:sz w:val="24"/>
                <w:szCs w:val="24"/>
              </w:rPr>
            </w:pPr>
            <w:r w:rsidRPr="799DC812" w:rsidR="07EE47D8">
              <w:rPr>
                <w:rFonts w:ascii="Helvetica Neue" w:hAnsi="Helvetica Neue" w:eastAsia="Helvetica Neue" w:cs="Helvetica Neue"/>
                <w:b w:val="0"/>
                <w:bCs w:val="0"/>
                <w:noProof w:val="0"/>
                <w:color w:val="000000" w:themeColor="text1" w:themeTint="FF" w:themeShade="FF"/>
                <w:sz w:val="22"/>
                <w:szCs w:val="22"/>
                <w:lang w:val="en-US"/>
              </w:rPr>
              <w:t xml:space="preserve">In terms of gender, the completion and retention rates for students in BCC English classes were almost the same for females, males, and other (completion 74.7%, 73.8%, and 75.1% respectively, and retention 85.4%, 85%, and 84.6% respectively).  </w:t>
            </w:r>
          </w:p>
          <w:p w:rsidRPr="00091285" w:rsidR="00106447" w:rsidP="799DC812" w:rsidRDefault="00106447" w14:paraId="7CEB5B42" w14:textId="5AA7D519">
            <w:pPr>
              <w:pStyle w:val="Normal"/>
              <w:ind w:left="0"/>
              <w:rPr>
                <w:rFonts w:ascii="Times New Roman" w:hAnsi="Times New Roman" w:eastAsia="Times New Roman" w:cs="Times New Roman"/>
                <w:b w:val="0"/>
                <w:bCs w:val="0"/>
                <w:noProof w:val="0"/>
                <w:color w:val="000000" w:themeColor="text1" w:themeTint="FF" w:themeShade="FF"/>
                <w:sz w:val="24"/>
                <w:szCs w:val="24"/>
                <w:lang w:val="en-US"/>
              </w:rPr>
            </w:pPr>
            <w:r w:rsidRPr="799DC812" w:rsidR="07EE47D8">
              <w:rPr>
                <w:rFonts w:ascii="Helvetica Neue" w:hAnsi="Helvetica Neue" w:eastAsia="Helvetica Neue" w:cs="Helvetica Neue"/>
                <w:b w:val="0"/>
                <w:bCs w:val="0"/>
                <w:noProof w:val="0"/>
                <w:color w:val="000000" w:themeColor="text1" w:themeTint="FF" w:themeShade="FF"/>
                <w:sz w:val="22"/>
                <w:szCs w:val="22"/>
                <w:lang w:val="en-US"/>
              </w:rPr>
              <w:t xml:space="preserve"> </w:t>
            </w:r>
          </w:p>
          <w:p w:rsidRPr="00091285" w:rsidR="00106447" w:rsidP="799DC812" w:rsidRDefault="00106447" w14:paraId="7954CAD9" w14:textId="40E4FF1F">
            <w:pPr>
              <w:pStyle w:val="ListParagraph"/>
              <w:numPr>
                <w:ilvl w:val="0"/>
                <w:numId w:val="39"/>
              </w:numPr>
              <w:rPr>
                <w:rFonts w:ascii="Symbol" w:hAnsi="Symbol" w:eastAsia="Symbol" w:cs="Symbol" w:asciiTheme="minorAscii" w:hAnsiTheme="minorAscii" w:eastAsiaTheme="minorAscii" w:cstheme="minorAscii"/>
                <w:b w:val="1"/>
                <w:bCs w:val="1"/>
                <w:noProof w:val="0"/>
                <w:color w:val="000000" w:themeColor="text1" w:themeTint="FF" w:themeShade="FF"/>
                <w:sz w:val="22"/>
                <w:szCs w:val="22"/>
                <w:lang w:val="en-US"/>
              </w:rPr>
            </w:pPr>
            <w:r w:rsidRPr="799DC812" w:rsidR="07EE47D8">
              <w:rPr>
                <w:rFonts w:ascii="Helvetica Neue" w:hAnsi="Helvetica Neue" w:eastAsia="Helvetica Neue" w:cs="Helvetica Neue"/>
                <w:b w:val="0"/>
                <w:bCs w:val="0"/>
                <w:noProof w:val="0"/>
                <w:color w:val="000000" w:themeColor="text1" w:themeTint="FF" w:themeShade="FF"/>
                <w:sz w:val="22"/>
                <w:szCs w:val="22"/>
                <w:lang w:val="en-US"/>
              </w:rPr>
              <w:t xml:space="preserve">Students were retained in all age groups at rates between 83.3% and 94.8%.  Completion rates (excluding MW and EW grades) varied by age distribution, with the highest rates for students under 16 (88.4%), those 65 and above (80.7%), and those aged 16-18 (78.6%).  Students who fared the worst were those in the largest groups, </w:t>
            </w:r>
            <w:proofErr w:type="gramStart"/>
            <w:r w:rsidRPr="799DC812" w:rsidR="07EE47D8">
              <w:rPr>
                <w:rFonts w:ascii="Helvetica Neue" w:hAnsi="Helvetica Neue" w:eastAsia="Helvetica Neue" w:cs="Helvetica Neue"/>
                <w:b w:val="0"/>
                <w:bCs w:val="0"/>
                <w:noProof w:val="0"/>
                <w:color w:val="000000" w:themeColor="text1" w:themeTint="FF" w:themeShade="FF"/>
                <w:sz w:val="22"/>
                <w:szCs w:val="22"/>
                <w:lang w:val="en-US"/>
              </w:rPr>
              <w:t>19-24 year-olds</w:t>
            </w:r>
            <w:proofErr w:type="gramEnd"/>
            <w:r w:rsidRPr="799DC812" w:rsidR="07EE47D8">
              <w:rPr>
                <w:rFonts w:ascii="Helvetica Neue" w:hAnsi="Helvetica Neue" w:eastAsia="Helvetica Neue" w:cs="Helvetica Neue"/>
                <w:b w:val="0"/>
                <w:bCs w:val="0"/>
                <w:noProof w:val="0"/>
                <w:color w:val="000000" w:themeColor="text1" w:themeTint="FF" w:themeShade="FF"/>
                <w:sz w:val="22"/>
                <w:szCs w:val="22"/>
                <w:lang w:val="en-US"/>
              </w:rPr>
              <w:t xml:space="preserve"> (69.7%), and those 25-29 (70.7%); since between them, these groups comprise approximately half of the overall population, this is noteworthy.</w:t>
            </w:r>
          </w:p>
          <w:p w:rsidRPr="00091285" w:rsidR="00106447" w:rsidP="799DC812" w:rsidRDefault="00106447" w14:paraId="75402ECE" w14:textId="7B73C019">
            <w:pPr>
              <w:pStyle w:val="ListParagraph"/>
              <w:numPr>
                <w:ilvl w:val="0"/>
                <w:numId w:val="39"/>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b w:val="1"/>
                <w:bCs w:val="1"/>
                <w:sz w:val="22"/>
                <w:szCs w:val="22"/>
              </w:rPr>
            </w:pPr>
            <w:r w:rsidRPr="799DC812" w:rsidR="07EE47D8">
              <w:rPr>
                <w:rFonts w:ascii="Times New Roman" w:hAnsi="Times New Roman" w:eastAsia="Times New Roman" w:cs="Times New Roman"/>
                <w:b w:val="0"/>
                <w:bCs w:val="0"/>
                <w:sz w:val="22"/>
                <w:szCs w:val="22"/>
              </w:rPr>
              <w:t>See the next section for disaggregation of outcomes based on ethnicity.</w:t>
            </w:r>
          </w:p>
          <w:p w:rsidRPr="00091285" w:rsidR="00106447" w:rsidP="799DC812" w:rsidRDefault="00106447" w14:paraId="7E3C6841" w14:textId="7059956A">
            <w:pPr>
              <w:pStyle w:val="Normal"/>
              <w:ind w:left="0"/>
              <w:rPr>
                <w:rFonts w:ascii="Times New Roman" w:hAnsi="Times New Roman" w:eastAsia="Times New Roman" w:cs="Times New Roman"/>
                <w:b w:val="1"/>
                <w:bCs w:val="1"/>
                <w:sz w:val="24"/>
                <w:szCs w:val="24"/>
              </w:rPr>
            </w:pPr>
          </w:p>
        </w:tc>
      </w:tr>
      <w:tr w:rsidRPr="007335EF" w:rsidR="00106447" w:rsidTr="0641B7E6" w14:paraId="162970E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4200076B" w14:textId="5ECEC476">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disproportionately impacted (DI) population(s) showed outcomes gains in your program area and which need more support? </w:t>
            </w:r>
          </w:p>
        </w:tc>
      </w:tr>
      <w:tr w:rsidRPr="007335EF" w:rsidR="00106447" w:rsidTr="0641B7E6" w14:paraId="258608E0"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tbl>
            <w:tblPr>
              <w:tblStyle w:val="TableGrid"/>
              <w:tblW w:w="0" w:type="auto"/>
              <w:tblLayout w:type="fixed"/>
              <w:tblLook w:val="06A0" w:firstRow="1" w:lastRow="0" w:firstColumn="1" w:lastColumn="0" w:noHBand="1" w:noVBand="1"/>
            </w:tblPr>
            <w:tblGrid>
              <w:gridCol w:w="9810"/>
            </w:tblGrid>
            <w:tr w:rsidR="799DC812" w:rsidTr="0641B7E6" w14:paraId="3E1040A0">
              <w:tc>
                <w:tcPr>
                  <w:tcW w:w="9810" w:type="dxa"/>
                  <w:tcBorders>
                    <w:top w:val="single" w:sz="8"/>
                    <w:left w:val="single" w:sz="8"/>
                    <w:bottom w:val="single" w:sz="8"/>
                    <w:right w:val="single" w:sz="8"/>
                  </w:tcBorders>
                  <w:tcMar/>
                  <w:vAlign w:val="top"/>
                </w:tcPr>
                <w:p w:rsidR="799DC812" w:rsidRDefault="799DC812" w14:paraId="499A10C6" w14:textId="2E37CE54">
                  <w:r w:rsidRPr="0641B7E6" w:rsidR="1FE468BD">
                    <w:rPr>
                      <w:rFonts w:ascii="Helvetica Neue" w:hAnsi="Helvetica Neue" w:eastAsia="Helvetica Neue" w:cs="Helvetica Neue"/>
                      <w:b w:val="1"/>
                      <w:bCs w:val="1"/>
                      <w:color w:val="000000" w:themeColor="text1" w:themeTint="FF" w:themeShade="FF"/>
                      <w:sz w:val="22"/>
                      <w:szCs w:val="22"/>
                    </w:rPr>
                    <w:t>English Department r</w:t>
                  </w:r>
                  <w:r w:rsidRPr="0641B7E6" w:rsidR="69936305">
                    <w:rPr>
                      <w:rFonts w:ascii="Helvetica Neue" w:hAnsi="Helvetica Neue" w:eastAsia="Helvetica Neue" w:cs="Helvetica Neue"/>
                      <w:b w:val="1"/>
                      <w:bCs w:val="1"/>
                      <w:color w:val="000000" w:themeColor="text1" w:themeTint="FF" w:themeShade="FF"/>
                      <w:sz w:val="22"/>
                      <w:szCs w:val="22"/>
                    </w:rPr>
                    <w:t>etention rates disaggregated by ethnicity were as follows:</w:t>
                  </w:r>
                </w:p>
                <w:p w:rsidR="799DC812" w:rsidRDefault="799DC812" w14:paraId="18028826" w14:textId="482CD0E2">
                  <w:r w:rsidRPr="799DC812" w:rsidR="799DC812">
                    <w:rPr>
                      <w:rFonts w:ascii="Helvetica Neue" w:hAnsi="Helvetica Neue" w:eastAsia="Helvetica Neue" w:cs="Helvetica Neue"/>
                      <w:b w:val="1"/>
                      <w:bCs w:val="1"/>
                      <w:color w:val="000000" w:themeColor="text1" w:themeTint="FF" w:themeShade="FF"/>
                      <w:sz w:val="22"/>
                      <w:szCs w:val="22"/>
                    </w:rPr>
                    <w:t xml:space="preserve"> </w:t>
                  </w:r>
                </w:p>
                <w:tbl>
                  <w:tblPr>
                    <w:tblStyle w:val="TableNormal"/>
                    <w:tblW w:w="0" w:type="auto"/>
                    <w:tblLayout w:type="fixed"/>
                    <w:tblLook w:val="06A0" w:firstRow="1" w:lastRow="0" w:firstColumn="1" w:lastColumn="0" w:noHBand="1" w:noVBand="1"/>
                  </w:tblPr>
                  <w:tblGrid>
                    <w:gridCol w:w="2760"/>
                    <w:gridCol w:w="1305"/>
                    <w:gridCol w:w="1305"/>
                    <w:gridCol w:w="1305"/>
                  </w:tblGrid>
                  <w:tr w:rsidR="799DC812" w:rsidTr="799DC812" w14:paraId="1A68AC29">
                    <w:trPr>
                      <w:trHeight w:val="315"/>
                    </w:trPr>
                    <w:tc>
                      <w:tcPr>
                        <w:tcW w:w="2760" w:type="dxa"/>
                        <w:tcBorders>
                          <w:top w:val="single" w:sz="8"/>
                          <w:left w:val="single" w:sz="8"/>
                          <w:bottom w:val="single" w:sz="8"/>
                          <w:right w:val="single" w:sz="8"/>
                        </w:tcBorders>
                        <w:tcMar/>
                        <w:vAlign w:val="bottom"/>
                      </w:tcPr>
                      <w:p w:rsidR="799DC812" w:rsidRDefault="799DC812" w14:paraId="1116B355" w14:textId="14736CD5">
                        <w:r w:rsidRPr="799DC812" w:rsidR="799DC812">
                          <w:rPr>
                            <w:rFonts w:ascii="Calibri" w:hAnsi="Calibri" w:eastAsia="Calibri" w:cs="Calibri"/>
                            <w:sz w:val="24"/>
                            <w:szCs w:val="24"/>
                          </w:rPr>
                          <w:t>Retention</w:t>
                        </w:r>
                      </w:p>
                    </w:tc>
                    <w:tc>
                      <w:tcPr>
                        <w:tcW w:w="1305" w:type="dxa"/>
                        <w:tcBorders>
                          <w:top w:val="single" w:sz="8"/>
                          <w:left w:val="single" w:sz="8"/>
                          <w:bottom w:val="single" w:sz="8"/>
                          <w:right w:val="single" w:sz="8"/>
                        </w:tcBorders>
                        <w:tcMar/>
                        <w:vAlign w:val="bottom"/>
                      </w:tcPr>
                      <w:p w:rsidR="799DC812" w:rsidRDefault="799DC812" w14:paraId="28173923" w14:textId="715D8E90">
                        <w:r w:rsidRPr="799DC812" w:rsidR="799DC812">
                          <w:rPr>
                            <w:rFonts w:ascii="Calibri" w:hAnsi="Calibri" w:eastAsia="Calibri" w:cs="Calibri"/>
                            <w:sz w:val="24"/>
                            <w:szCs w:val="24"/>
                          </w:rPr>
                          <w:t>18-19</w:t>
                        </w:r>
                      </w:p>
                    </w:tc>
                    <w:tc>
                      <w:tcPr>
                        <w:tcW w:w="1305" w:type="dxa"/>
                        <w:tcBorders>
                          <w:top w:val="single" w:sz="8"/>
                          <w:left w:val="single" w:sz="8"/>
                          <w:bottom w:val="single" w:sz="8"/>
                          <w:right w:val="single" w:sz="8"/>
                        </w:tcBorders>
                        <w:tcMar/>
                        <w:vAlign w:val="bottom"/>
                      </w:tcPr>
                      <w:p w:rsidR="799DC812" w:rsidRDefault="799DC812" w14:paraId="237B1E51" w14:textId="603DDCD3">
                        <w:r w:rsidRPr="799DC812" w:rsidR="799DC812">
                          <w:rPr>
                            <w:rFonts w:ascii="Calibri" w:hAnsi="Calibri" w:eastAsia="Calibri" w:cs="Calibri"/>
                            <w:sz w:val="24"/>
                            <w:szCs w:val="24"/>
                          </w:rPr>
                          <w:t>19-20</w:t>
                        </w:r>
                      </w:p>
                    </w:tc>
                    <w:tc>
                      <w:tcPr>
                        <w:tcW w:w="1305" w:type="dxa"/>
                        <w:tcBorders>
                          <w:top w:val="single" w:sz="8"/>
                          <w:left w:val="single" w:sz="8"/>
                          <w:bottom w:val="single" w:sz="8"/>
                          <w:right w:val="single" w:sz="8"/>
                        </w:tcBorders>
                        <w:tcMar/>
                        <w:vAlign w:val="bottom"/>
                      </w:tcPr>
                      <w:p w:rsidR="799DC812" w:rsidRDefault="799DC812" w14:paraId="57484BF3" w14:textId="7675F7CE">
                        <w:r w:rsidRPr="799DC812" w:rsidR="799DC812">
                          <w:rPr>
                            <w:rFonts w:ascii="Calibri" w:hAnsi="Calibri" w:eastAsia="Calibri" w:cs="Calibri"/>
                            <w:sz w:val="24"/>
                            <w:szCs w:val="24"/>
                          </w:rPr>
                          <w:t>20-21</w:t>
                        </w:r>
                      </w:p>
                    </w:tc>
                  </w:tr>
                  <w:tr w:rsidR="799DC812" w:rsidTr="799DC812" w14:paraId="4C8B298F">
                    <w:trPr>
                      <w:trHeight w:val="315"/>
                    </w:trPr>
                    <w:tc>
                      <w:tcPr>
                        <w:tcW w:w="2760" w:type="dxa"/>
                        <w:tcBorders>
                          <w:top w:val="single" w:sz="8"/>
                          <w:left w:val="single" w:sz="8"/>
                          <w:bottom w:val="single" w:sz="8"/>
                          <w:right w:val="single" w:sz="8"/>
                        </w:tcBorders>
                        <w:tcMar/>
                        <w:vAlign w:val="bottom"/>
                      </w:tcPr>
                      <w:p w:rsidR="799DC812" w:rsidRDefault="799DC812" w14:paraId="1A874DDF" w14:textId="2D89CBA8">
                        <w:r w:rsidRPr="799DC812" w:rsidR="799DC812">
                          <w:rPr>
                            <w:rFonts w:ascii="Calibri" w:hAnsi="Calibri" w:eastAsia="Calibri" w:cs="Calibri"/>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5A9B8D56" w14:textId="73C8D928">
                        <w:r w:rsidRPr="799DC812" w:rsidR="799DC812">
                          <w:rPr>
                            <w:rFonts w:ascii="Calibri" w:hAnsi="Calibri" w:eastAsia="Calibri" w:cs="Calibri"/>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0A67E7AF" w14:textId="09B5F3AB">
                        <w:r w:rsidRPr="799DC812" w:rsidR="799DC812">
                          <w:rPr>
                            <w:rFonts w:ascii="Calibri" w:hAnsi="Calibri" w:eastAsia="Calibri" w:cs="Calibri"/>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3710B2AD" w14:textId="0BC2D8A9">
                        <w:r w:rsidRPr="799DC812" w:rsidR="799DC812">
                          <w:rPr>
                            <w:rFonts w:ascii="Calibri" w:hAnsi="Calibri" w:eastAsia="Calibri" w:cs="Calibri"/>
                            <w:sz w:val="24"/>
                            <w:szCs w:val="24"/>
                          </w:rPr>
                          <w:t xml:space="preserve"> </w:t>
                        </w:r>
                      </w:p>
                    </w:tc>
                  </w:tr>
                  <w:tr w:rsidR="799DC812" w:rsidTr="799DC812" w14:paraId="742442A4">
                    <w:trPr>
                      <w:trHeight w:val="315"/>
                    </w:trPr>
                    <w:tc>
                      <w:tcPr>
                        <w:tcW w:w="2760" w:type="dxa"/>
                        <w:tcBorders>
                          <w:top w:val="single" w:sz="8"/>
                          <w:left w:val="single" w:sz="8"/>
                          <w:bottom w:val="single" w:sz="8"/>
                          <w:right w:val="single" w:sz="8"/>
                        </w:tcBorders>
                        <w:tcMar/>
                        <w:vAlign w:val="bottom"/>
                      </w:tcPr>
                      <w:p w:rsidR="799DC812" w:rsidRDefault="799DC812" w14:paraId="4C82F531" w14:textId="378EAAE6">
                        <w:r w:rsidRPr="799DC812" w:rsidR="799DC812">
                          <w:rPr>
                            <w:rFonts w:ascii="Calibri" w:hAnsi="Calibri" w:eastAsia="Calibri" w:cs="Calibri"/>
                            <w:sz w:val="24"/>
                            <w:szCs w:val="24"/>
                          </w:rPr>
                          <w:t>Am Indian</w:t>
                        </w:r>
                      </w:p>
                    </w:tc>
                    <w:tc>
                      <w:tcPr>
                        <w:tcW w:w="1305" w:type="dxa"/>
                        <w:tcBorders>
                          <w:top w:val="single" w:sz="8"/>
                          <w:left w:val="single" w:sz="8"/>
                          <w:bottom w:val="single" w:sz="8"/>
                          <w:right w:val="single" w:sz="8"/>
                        </w:tcBorders>
                        <w:tcMar/>
                        <w:vAlign w:val="bottom"/>
                      </w:tcPr>
                      <w:p w:rsidR="799DC812" w:rsidP="799DC812" w:rsidRDefault="799DC812" w14:paraId="4A07C492" w14:textId="5AD2DFBE">
                        <w:pPr>
                          <w:jc w:val="right"/>
                        </w:pPr>
                        <w:r w:rsidRPr="799DC812" w:rsidR="799DC812">
                          <w:rPr>
                            <w:rFonts w:ascii="Calibri" w:hAnsi="Calibri" w:eastAsia="Calibri" w:cs="Calibri"/>
                            <w:sz w:val="24"/>
                            <w:szCs w:val="24"/>
                          </w:rPr>
                          <w:t>77.00%</w:t>
                        </w:r>
                      </w:p>
                    </w:tc>
                    <w:tc>
                      <w:tcPr>
                        <w:tcW w:w="1305" w:type="dxa"/>
                        <w:tcBorders>
                          <w:top w:val="single" w:sz="8"/>
                          <w:left w:val="single" w:sz="8"/>
                          <w:bottom w:val="single" w:sz="8"/>
                          <w:right w:val="single" w:sz="8"/>
                        </w:tcBorders>
                        <w:tcMar/>
                        <w:vAlign w:val="bottom"/>
                      </w:tcPr>
                      <w:p w:rsidR="799DC812" w:rsidP="799DC812" w:rsidRDefault="799DC812" w14:paraId="777E27EA" w14:textId="735FBFB4">
                        <w:pPr>
                          <w:jc w:val="right"/>
                        </w:pPr>
                        <w:r w:rsidRPr="799DC812" w:rsidR="799DC812">
                          <w:rPr>
                            <w:rFonts w:ascii="Calibri" w:hAnsi="Calibri" w:eastAsia="Calibri" w:cs="Calibri"/>
                            <w:sz w:val="24"/>
                            <w:szCs w:val="24"/>
                          </w:rPr>
                          <w:t>79.00%</w:t>
                        </w:r>
                      </w:p>
                    </w:tc>
                    <w:tc>
                      <w:tcPr>
                        <w:tcW w:w="1305" w:type="dxa"/>
                        <w:tcBorders>
                          <w:top w:val="single" w:sz="8"/>
                          <w:left w:val="single" w:sz="8"/>
                          <w:bottom w:val="single" w:sz="8"/>
                          <w:right w:val="single" w:sz="8"/>
                        </w:tcBorders>
                        <w:tcMar/>
                        <w:vAlign w:val="bottom"/>
                      </w:tcPr>
                      <w:p w:rsidR="799DC812" w:rsidP="799DC812" w:rsidRDefault="799DC812" w14:paraId="4E632ED5" w14:textId="5BC5C406">
                        <w:pPr>
                          <w:jc w:val="right"/>
                        </w:pPr>
                        <w:r w:rsidRPr="799DC812" w:rsidR="799DC812">
                          <w:rPr>
                            <w:rFonts w:ascii="Calibri" w:hAnsi="Calibri" w:eastAsia="Calibri" w:cs="Calibri"/>
                            <w:sz w:val="24"/>
                            <w:szCs w:val="24"/>
                          </w:rPr>
                          <w:t>79.00%</w:t>
                        </w:r>
                      </w:p>
                    </w:tc>
                  </w:tr>
                  <w:tr w:rsidR="799DC812" w:rsidTr="799DC812" w14:paraId="703B928D">
                    <w:trPr>
                      <w:trHeight w:val="315"/>
                    </w:trPr>
                    <w:tc>
                      <w:tcPr>
                        <w:tcW w:w="2760" w:type="dxa"/>
                        <w:tcBorders>
                          <w:top w:val="single" w:sz="8"/>
                          <w:left w:val="single" w:sz="8"/>
                          <w:bottom w:val="single" w:sz="8"/>
                          <w:right w:val="single" w:sz="8"/>
                        </w:tcBorders>
                        <w:tcMar/>
                        <w:vAlign w:val="bottom"/>
                      </w:tcPr>
                      <w:p w:rsidR="799DC812" w:rsidRDefault="799DC812" w14:paraId="4AC52113" w14:textId="67FBD370">
                        <w:r w:rsidRPr="799DC812" w:rsidR="799DC812">
                          <w:rPr>
                            <w:rFonts w:ascii="Calibri" w:hAnsi="Calibri" w:eastAsia="Calibri" w:cs="Calibri"/>
                            <w:sz w:val="24"/>
                            <w:szCs w:val="24"/>
                          </w:rPr>
                          <w:t>Asian</w:t>
                        </w:r>
                      </w:p>
                    </w:tc>
                    <w:tc>
                      <w:tcPr>
                        <w:tcW w:w="1305" w:type="dxa"/>
                        <w:tcBorders>
                          <w:top w:val="single" w:sz="8"/>
                          <w:left w:val="single" w:sz="8"/>
                          <w:bottom w:val="single" w:sz="8"/>
                          <w:right w:val="single" w:sz="8"/>
                        </w:tcBorders>
                        <w:tcMar/>
                        <w:vAlign w:val="bottom"/>
                      </w:tcPr>
                      <w:p w:rsidR="799DC812" w:rsidP="799DC812" w:rsidRDefault="799DC812" w14:paraId="0D042BF5" w14:textId="21A3AA74">
                        <w:pPr>
                          <w:jc w:val="right"/>
                        </w:pPr>
                        <w:r w:rsidRPr="799DC812" w:rsidR="799DC812">
                          <w:rPr>
                            <w:rFonts w:ascii="Calibri" w:hAnsi="Calibri" w:eastAsia="Calibri" w:cs="Calibri"/>
                            <w:sz w:val="24"/>
                            <w:szCs w:val="24"/>
                          </w:rPr>
                          <w:t>89.00%</w:t>
                        </w:r>
                      </w:p>
                    </w:tc>
                    <w:tc>
                      <w:tcPr>
                        <w:tcW w:w="1305" w:type="dxa"/>
                        <w:tcBorders>
                          <w:top w:val="single" w:sz="8"/>
                          <w:left w:val="single" w:sz="8"/>
                          <w:bottom w:val="single" w:sz="8"/>
                          <w:right w:val="single" w:sz="8"/>
                        </w:tcBorders>
                        <w:tcMar/>
                        <w:vAlign w:val="bottom"/>
                      </w:tcPr>
                      <w:p w:rsidR="799DC812" w:rsidP="799DC812" w:rsidRDefault="799DC812" w14:paraId="1A9F725D" w14:textId="6254ABC4">
                        <w:pPr>
                          <w:jc w:val="right"/>
                        </w:pPr>
                        <w:r w:rsidRPr="799DC812" w:rsidR="799DC812">
                          <w:rPr>
                            <w:rFonts w:ascii="Calibri" w:hAnsi="Calibri" w:eastAsia="Calibri" w:cs="Calibri"/>
                            <w:sz w:val="24"/>
                            <w:szCs w:val="24"/>
                          </w:rPr>
                          <w:t>92.00%</w:t>
                        </w:r>
                      </w:p>
                    </w:tc>
                    <w:tc>
                      <w:tcPr>
                        <w:tcW w:w="1305" w:type="dxa"/>
                        <w:tcBorders>
                          <w:top w:val="single" w:sz="8"/>
                          <w:left w:val="single" w:sz="8"/>
                          <w:bottom w:val="single" w:sz="8"/>
                          <w:right w:val="single" w:sz="8"/>
                        </w:tcBorders>
                        <w:tcMar/>
                        <w:vAlign w:val="bottom"/>
                      </w:tcPr>
                      <w:p w:rsidR="799DC812" w:rsidP="799DC812" w:rsidRDefault="799DC812" w14:paraId="019467B9" w14:textId="7E5818B9">
                        <w:pPr>
                          <w:jc w:val="right"/>
                        </w:pPr>
                        <w:r w:rsidRPr="799DC812" w:rsidR="799DC812">
                          <w:rPr>
                            <w:rFonts w:ascii="Calibri" w:hAnsi="Calibri" w:eastAsia="Calibri" w:cs="Calibri"/>
                            <w:sz w:val="24"/>
                            <w:szCs w:val="24"/>
                          </w:rPr>
                          <w:t>90.00%</w:t>
                        </w:r>
                      </w:p>
                    </w:tc>
                  </w:tr>
                  <w:tr w:rsidR="799DC812" w:rsidTr="799DC812" w14:paraId="2ED3E6E0">
                    <w:trPr>
                      <w:trHeight w:val="315"/>
                    </w:trPr>
                    <w:tc>
                      <w:tcPr>
                        <w:tcW w:w="2760" w:type="dxa"/>
                        <w:tcBorders>
                          <w:top w:val="single" w:sz="8"/>
                          <w:left w:val="single" w:sz="8"/>
                          <w:bottom w:val="single" w:sz="8"/>
                          <w:right w:val="single" w:sz="8"/>
                        </w:tcBorders>
                        <w:tcMar/>
                        <w:vAlign w:val="bottom"/>
                      </w:tcPr>
                      <w:p w:rsidR="799DC812" w:rsidRDefault="799DC812" w14:paraId="706D53D7" w14:textId="191CFEEA">
                        <w:r w:rsidRPr="799DC812" w:rsidR="799DC812">
                          <w:rPr>
                            <w:rFonts w:ascii="Calibri" w:hAnsi="Calibri" w:eastAsia="Calibri" w:cs="Calibri"/>
                            <w:sz w:val="24"/>
                            <w:szCs w:val="24"/>
                          </w:rPr>
                          <w:t>Black/ African American</w:t>
                        </w:r>
                      </w:p>
                    </w:tc>
                    <w:tc>
                      <w:tcPr>
                        <w:tcW w:w="1305" w:type="dxa"/>
                        <w:tcBorders>
                          <w:top w:val="single" w:sz="8"/>
                          <w:left w:val="single" w:sz="8"/>
                          <w:bottom w:val="single" w:sz="8"/>
                          <w:right w:val="single" w:sz="8"/>
                        </w:tcBorders>
                        <w:tcMar/>
                        <w:vAlign w:val="bottom"/>
                      </w:tcPr>
                      <w:p w:rsidR="799DC812" w:rsidP="799DC812" w:rsidRDefault="799DC812" w14:paraId="23A06CCF" w14:textId="051F7A9E">
                        <w:pPr>
                          <w:jc w:val="right"/>
                        </w:pPr>
                        <w:r w:rsidRPr="799DC812" w:rsidR="799DC812">
                          <w:rPr>
                            <w:rFonts w:ascii="Calibri" w:hAnsi="Calibri" w:eastAsia="Calibri" w:cs="Calibri"/>
                            <w:sz w:val="24"/>
                            <w:szCs w:val="24"/>
                          </w:rPr>
                          <w:t>78.00%</w:t>
                        </w:r>
                      </w:p>
                    </w:tc>
                    <w:tc>
                      <w:tcPr>
                        <w:tcW w:w="1305" w:type="dxa"/>
                        <w:tcBorders>
                          <w:top w:val="single" w:sz="8"/>
                          <w:left w:val="single" w:sz="8"/>
                          <w:bottom w:val="single" w:sz="8"/>
                          <w:right w:val="single" w:sz="8"/>
                        </w:tcBorders>
                        <w:tcMar/>
                        <w:vAlign w:val="bottom"/>
                      </w:tcPr>
                      <w:p w:rsidR="799DC812" w:rsidP="799DC812" w:rsidRDefault="799DC812" w14:paraId="69C1AA5F" w14:textId="7D70F34A">
                        <w:pPr>
                          <w:jc w:val="right"/>
                        </w:pPr>
                        <w:r w:rsidRPr="799DC812" w:rsidR="799DC812">
                          <w:rPr>
                            <w:rFonts w:ascii="Calibri" w:hAnsi="Calibri" w:eastAsia="Calibri" w:cs="Calibri"/>
                            <w:sz w:val="24"/>
                            <w:szCs w:val="24"/>
                          </w:rPr>
                          <w:t>83.00%</w:t>
                        </w:r>
                      </w:p>
                    </w:tc>
                    <w:tc>
                      <w:tcPr>
                        <w:tcW w:w="1305" w:type="dxa"/>
                        <w:tcBorders>
                          <w:top w:val="single" w:sz="8"/>
                          <w:left w:val="single" w:sz="8"/>
                          <w:bottom w:val="single" w:sz="8"/>
                          <w:right w:val="single" w:sz="8"/>
                        </w:tcBorders>
                        <w:tcMar/>
                        <w:vAlign w:val="bottom"/>
                      </w:tcPr>
                      <w:p w:rsidR="799DC812" w:rsidP="799DC812" w:rsidRDefault="799DC812" w14:paraId="6C2CFC1C" w14:textId="63A31FDB">
                        <w:pPr>
                          <w:jc w:val="right"/>
                        </w:pPr>
                        <w:r w:rsidRPr="799DC812" w:rsidR="799DC812">
                          <w:rPr>
                            <w:rFonts w:ascii="Calibri" w:hAnsi="Calibri" w:eastAsia="Calibri" w:cs="Calibri"/>
                            <w:sz w:val="24"/>
                            <w:szCs w:val="24"/>
                          </w:rPr>
                          <w:t>80.00%</w:t>
                        </w:r>
                      </w:p>
                    </w:tc>
                  </w:tr>
                  <w:tr w:rsidR="799DC812" w:rsidTr="799DC812" w14:paraId="67E2B611">
                    <w:trPr>
                      <w:trHeight w:val="315"/>
                    </w:trPr>
                    <w:tc>
                      <w:tcPr>
                        <w:tcW w:w="2760" w:type="dxa"/>
                        <w:tcBorders>
                          <w:top w:val="single" w:sz="8"/>
                          <w:left w:val="single" w:sz="8"/>
                          <w:bottom w:val="single" w:sz="8"/>
                          <w:right w:val="single" w:sz="8"/>
                        </w:tcBorders>
                        <w:tcMar/>
                        <w:vAlign w:val="bottom"/>
                      </w:tcPr>
                      <w:p w:rsidR="799DC812" w:rsidRDefault="799DC812" w14:paraId="71FE3CB0" w14:textId="0DD8913C">
                        <w:r w:rsidRPr="799DC812" w:rsidR="799DC812">
                          <w:rPr>
                            <w:rFonts w:ascii="Calibri" w:hAnsi="Calibri" w:eastAsia="Calibri" w:cs="Calibri"/>
                            <w:sz w:val="24"/>
                            <w:szCs w:val="24"/>
                          </w:rPr>
                          <w:t>Hispanic/ Latino</w:t>
                        </w:r>
                      </w:p>
                    </w:tc>
                    <w:tc>
                      <w:tcPr>
                        <w:tcW w:w="1305" w:type="dxa"/>
                        <w:tcBorders>
                          <w:top w:val="single" w:sz="8"/>
                          <w:left w:val="single" w:sz="8"/>
                          <w:bottom w:val="single" w:sz="8"/>
                          <w:right w:val="single" w:sz="8"/>
                        </w:tcBorders>
                        <w:tcMar/>
                        <w:vAlign w:val="bottom"/>
                      </w:tcPr>
                      <w:p w:rsidR="799DC812" w:rsidP="799DC812" w:rsidRDefault="799DC812" w14:paraId="53F65ECB" w14:textId="781DDB6A">
                        <w:pPr>
                          <w:jc w:val="right"/>
                        </w:pPr>
                        <w:r w:rsidRPr="799DC812" w:rsidR="799DC812">
                          <w:rPr>
                            <w:rFonts w:ascii="Calibri" w:hAnsi="Calibri" w:eastAsia="Calibri" w:cs="Calibri"/>
                            <w:sz w:val="24"/>
                            <w:szCs w:val="24"/>
                          </w:rPr>
                          <w:t>81.00%</w:t>
                        </w:r>
                      </w:p>
                    </w:tc>
                    <w:tc>
                      <w:tcPr>
                        <w:tcW w:w="1305" w:type="dxa"/>
                        <w:tcBorders>
                          <w:top w:val="single" w:sz="8"/>
                          <w:left w:val="single" w:sz="8"/>
                          <w:bottom w:val="single" w:sz="8"/>
                          <w:right w:val="single" w:sz="8"/>
                        </w:tcBorders>
                        <w:tcMar/>
                        <w:vAlign w:val="bottom"/>
                      </w:tcPr>
                      <w:p w:rsidR="799DC812" w:rsidP="799DC812" w:rsidRDefault="799DC812" w14:paraId="539B5F14" w14:textId="239E36F3">
                        <w:pPr>
                          <w:jc w:val="right"/>
                        </w:pPr>
                        <w:r w:rsidRPr="799DC812" w:rsidR="799DC812">
                          <w:rPr>
                            <w:rFonts w:ascii="Calibri" w:hAnsi="Calibri" w:eastAsia="Calibri" w:cs="Calibri"/>
                            <w:sz w:val="24"/>
                            <w:szCs w:val="24"/>
                          </w:rPr>
                          <w:t>86.00%</w:t>
                        </w:r>
                      </w:p>
                    </w:tc>
                    <w:tc>
                      <w:tcPr>
                        <w:tcW w:w="1305" w:type="dxa"/>
                        <w:tcBorders>
                          <w:top w:val="single" w:sz="8"/>
                          <w:left w:val="single" w:sz="8"/>
                          <w:bottom w:val="single" w:sz="8"/>
                          <w:right w:val="single" w:sz="8"/>
                        </w:tcBorders>
                        <w:tcMar/>
                        <w:vAlign w:val="bottom"/>
                      </w:tcPr>
                      <w:p w:rsidR="799DC812" w:rsidP="799DC812" w:rsidRDefault="799DC812" w14:paraId="58AE5EA6" w14:textId="4D1CE889">
                        <w:pPr>
                          <w:jc w:val="right"/>
                        </w:pPr>
                        <w:r w:rsidRPr="799DC812" w:rsidR="799DC812">
                          <w:rPr>
                            <w:rFonts w:ascii="Calibri" w:hAnsi="Calibri" w:eastAsia="Calibri" w:cs="Calibri"/>
                            <w:sz w:val="24"/>
                            <w:szCs w:val="24"/>
                          </w:rPr>
                          <w:t>83.00%</w:t>
                        </w:r>
                      </w:p>
                    </w:tc>
                  </w:tr>
                  <w:tr w:rsidR="799DC812" w:rsidTr="799DC812" w14:paraId="087B8102">
                    <w:trPr>
                      <w:trHeight w:val="315"/>
                    </w:trPr>
                    <w:tc>
                      <w:tcPr>
                        <w:tcW w:w="2760" w:type="dxa"/>
                        <w:tcBorders>
                          <w:top w:val="single" w:sz="8"/>
                          <w:left w:val="single" w:sz="8"/>
                          <w:bottom w:val="single" w:sz="8"/>
                          <w:right w:val="single" w:sz="8"/>
                        </w:tcBorders>
                        <w:tcMar/>
                        <w:vAlign w:val="bottom"/>
                      </w:tcPr>
                      <w:p w:rsidR="799DC812" w:rsidRDefault="799DC812" w14:paraId="1015D757" w14:textId="06B9A083">
                        <w:r w:rsidRPr="799DC812" w:rsidR="799DC812">
                          <w:rPr>
                            <w:rFonts w:ascii="Calibri" w:hAnsi="Calibri" w:eastAsia="Calibri" w:cs="Calibri"/>
                            <w:sz w:val="24"/>
                            <w:szCs w:val="24"/>
                          </w:rPr>
                          <w:t>Pacific Islander</w:t>
                        </w:r>
                      </w:p>
                    </w:tc>
                    <w:tc>
                      <w:tcPr>
                        <w:tcW w:w="1305" w:type="dxa"/>
                        <w:tcBorders>
                          <w:top w:val="single" w:sz="8"/>
                          <w:left w:val="single" w:sz="8"/>
                          <w:bottom w:val="single" w:sz="8"/>
                          <w:right w:val="single" w:sz="8"/>
                        </w:tcBorders>
                        <w:tcMar/>
                        <w:vAlign w:val="bottom"/>
                      </w:tcPr>
                      <w:p w:rsidR="799DC812" w:rsidP="799DC812" w:rsidRDefault="799DC812" w14:paraId="1BAD75CD" w14:textId="47CE9E8D">
                        <w:pPr>
                          <w:jc w:val="right"/>
                        </w:pPr>
                        <w:r w:rsidRPr="799DC812" w:rsidR="799DC812">
                          <w:rPr>
                            <w:rFonts w:ascii="Calibri" w:hAnsi="Calibri" w:eastAsia="Calibri" w:cs="Calibri"/>
                            <w:sz w:val="24"/>
                            <w:szCs w:val="24"/>
                          </w:rPr>
                          <w:t>83.00%</w:t>
                        </w:r>
                      </w:p>
                    </w:tc>
                    <w:tc>
                      <w:tcPr>
                        <w:tcW w:w="1305" w:type="dxa"/>
                        <w:tcBorders>
                          <w:top w:val="single" w:sz="8"/>
                          <w:left w:val="single" w:sz="8"/>
                          <w:bottom w:val="single" w:sz="8"/>
                          <w:right w:val="single" w:sz="8"/>
                        </w:tcBorders>
                        <w:tcMar/>
                        <w:vAlign w:val="bottom"/>
                      </w:tcPr>
                      <w:p w:rsidR="799DC812" w:rsidP="799DC812" w:rsidRDefault="799DC812" w14:paraId="2AE154E8" w14:textId="0E6CF61D">
                        <w:pPr>
                          <w:jc w:val="right"/>
                        </w:pPr>
                        <w:r w:rsidRPr="799DC812" w:rsidR="799DC812">
                          <w:rPr>
                            <w:rFonts w:ascii="Calibri" w:hAnsi="Calibri" w:eastAsia="Calibri" w:cs="Calibri"/>
                            <w:sz w:val="24"/>
                            <w:szCs w:val="24"/>
                          </w:rPr>
                          <w:t>88.00%</w:t>
                        </w:r>
                      </w:p>
                    </w:tc>
                    <w:tc>
                      <w:tcPr>
                        <w:tcW w:w="1305" w:type="dxa"/>
                        <w:tcBorders>
                          <w:top w:val="single" w:sz="8"/>
                          <w:left w:val="single" w:sz="8"/>
                          <w:bottom w:val="single" w:sz="8"/>
                          <w:right w:val="single" w:sz="8"/>
                        </w:tcBorders>
                        <w:tcMar/>
                        <w:vAlign w:val="bottom"/>
                      </w:tcPr>
                      <w:p w:rsidR="799DC812" w:rsidP="799DC812" w:rsidRDefault="799DC812" w14:paraId="300FE1BD" w14:textId="1B61C632">
                        <w:pPr>
                          <w:jc w:val="right"/>
                        </w:pPr>
                        <w:r w:rsidRPr="799DC812" w:rsidR="799DC812">
                          <w:rPr>
                            <w:rFonts w:ascii="Calibri" w:hAnsi="Calibri" w:eastAsia="Calibri" w:cs="Calibri"/>
                            <w:sz w:val="24"/>
                            <w:szCs w:val="24"/>
                          </w:rPr>
                          <w:t>83.00%</w:t>
                        </w:r>
                      </w:p>
                    </w:tc>
                  </w:tr>
                  <w:tr w:rsidR="799DC812" w:rsidTr="799DC812" w14:paraId="7506EACB">
                    <w:trPr>
                      <w:trHeight w:val="315"/>
                    </w:trPr>
                    <w:tc>
                      <w:tcPr>
                        <w:tcW w:w="2760" w:type="dxa"/>
                        <w:tcBorders>
                          <w:top w:val="single" w:sz="8"/>
                          <w:left w:val="single" w:sz="8"/>
                          <w:bottom w:val="single" w:sz="8"/>
                          <w:right w:val="single" w:sz="8"/>
                        </w:tcBorders>
                        <w:tcMar/>
                        <w:vAlign w:val="bottom"/>
                      </w:tcPr>
                      <w:p w:rsidR="799DC812" w:rsidRDefault="799DC812" w14:paraId="16912293" w14:textId="763CCE55">
                        <w:r w:rsidRPr="799DC812" w:rsidR="799DC812">
                          <w:rPr>
                            <w:rFonts w:ascii="Calibri" w:hAnsi="Calibri" w:eastAsia="Calibri" w:cs="Calibri"/>
                            <w:sz w:val="24"/>
                            <w:szCs w:val="24"/>
                          </w:rPr>
                          <w:t>2 or more</w:t>
                        </w:r>
                      </w:p>
                    </w:tc>
                    <w:tc>
                      <w:tcPr>
                        <w:tcW w:w="1305" w:type="dxa"/>
                        <w:tcBorders>
                          <w:top w:val="single" w:sz="8"/>
                          <w:left w:val="single" w:sz="8"/>
                          <w:bottom w:val="single" w:sz="8"/>
                          <w:right w:val="single" w:sz="8"/>
                        </w:tcBorders>
                        <w:tcMar/>
                        <w:vAlign w:val="bottom"/>
                      </w:tcPr>
                      <w:p w:rsidR="799DC812" w:rsidP="799DC812" w:rsidRDefault="799DC812" w14:paraId="3ECCCEED" w14:textId="01128C41">
                        <w:pPr>
                          <w:jc w:val="right"/>
                        </w:pPr>
                        <w:r w:rsidRPr="799DC812" w:rsidR="799DC812">
                          <w:rPr>
                            <w:rFonts w:ascii="Calibri" w:hAnsi="Calibri" w:eastAsia="Calibri" w:cs="Calibri"/>
                            <w:sz w:val="24"/>
                            <w:szCs w:val="24"/>
                          </w:rPr>
                          <w:t>81.00%</w:t>
                        </w:r>
                      </w:p>
                    </w:tc>
                    <w:tc>
                      <w:tcPr>
                        <w:tcW w:w="1305" w:type="dxa"/>
                        <w:tcBorders>
                          <w:top w:val="single" w:sz="8"/>
                          <w:left w:val="single" w:sz="8"/>
                          <w:bottom w:val="single" w:sz="8"/>
                          <w:right w:val="single" w:sz="8"/>
                        </w:tcBorders>
                        <w:tcMar/>
                        <w:vAlign w:val="bottom"/>
                      </w:tcPr>
                      <w:p w:rsidR="799DC812" w:rsidP="799DC812" w:rsidRDefault="799DC812" w14:paraId="1A40DBFA" w14:textId="3ADDC1DD">
                        <w:pPr>
                          <w:jc w:val="right"/>
                        </w:pPr>
                        <w:r w:rsidRPr="799DC812" w:rsidR="799DC812">
                          <w:rPr>
                            <w:rFonts w:ascii="Calibri" w:hAnsi="Calibri" w:eastAsia="Calibri" w:cs="Calibri"/>
                            <w:sz w:val="24"/>
                            <w:szCs w:val="24"/>
                          </w:rPr>
                          <w:t>85.00%</w:t>
                        </w:r>
                      </w:p>
                    </w:tc>
                    <w:tc>
                      <w:tcPr>
                        <w:tcW w:w="1305" w:type="dxa"/>
                        <w:tcBorders>
                          <w:top w:val="single" w:sz="8"/>
                          <w:left w:val="single" w:sz="8"/>
                          <w:bottom w:val="single" w:sz="8"/>
                          <w:right w:val="single" w:sz="8"/>
                        </w:tcBorders>
                        <w:tcMar/>
                        <w:vAlign w:val="bottom"/>
                      </w:tcPr>
                      <w:p w:rsidR="799DC812" w:rsidP="799DC812" w:rsidRDefault="799DC812" w14:paraId="1FEB26D4" w14:textId="239D2625">
                        <w:pPr>
                          <w:jc w:val="right"/>
                        </w:pPr>
                        <w:r w:rsidRPr="799DC812" w:rsidR="799DC812">
                          <w:rPr>
                            <w:rFonts w:ascii="Calibri" w:hAnsi="Calibri" w:eastAsia="Calibri" w:cs="Calibri"/>
                            <w:sz w:val="24"/>
                            <w:szCs w:val="24"/>
                          </w:rPr>
                          <w:t>83.00%</w:t>
                        </w:r>
                      </w:p>
                    </w:tc>
                  </w:tr>
                  <w:tr w:rsidR="799DC812" w:rsidTr="799DC812" w14:paraId="6E7D2E7F">
                    <w:trPr>
                      <w:trHeight w:val="315"/>
                    </w:trPr>
                    <w:tc>
                      <w:tcPr>
                        <w:tcW w:w="2760" w:type="dxa"/>
                        <w:tcBorders>
                          <w:top w:val="single" w:sz="8"/>
                          <w:left w:val="single" w:sz="8"/>
                          <w:bottom w:val="single" w:sz="8"/>
                          <w:right w:val="single" w:sz="8"/>
                        </w:tcBorders>
                        <w:tcMar/>
                        <w:vAlign w:val="bottom"/>
                      </w:tcPr>
                      <w:p w:rsidR="799DC812" w:rsidRDefault="799DC812" w14:paraId="3340DD8A" w14:textId="5022B506">
                        <w:r w:rsidRPr="799DC812" w:rsidR="799DC812">
                          <w:rPr>
                            <w:rFonts w:ascii="Calibri" w:hAnsi="Calibri" w:eastAsia="Calibri" w:cs="Calibri"/>
                            <w:sz w:val="24"/>
                            <w:szCs w:val="24"/>
                          </w:rPr>
                          <w:t>unknown</w:t>
                        </w:r>
                      </w:p>
                    </w:tc>
                    <w:tc>
                      <w:tcPr>
                        <w:tcW w:w="1305" w:type="dxa"/>
                        <w:tcBorders>
                          <w:top w:val="single" w:sz="8"/>
                          <w:left w:val="single" w:sz="8"/>
                          <w:bottom w:val="single" w:sz="8"/>
                          <w:right w:val="single" w:sz="8"/>
                        </w:tcBorders>
                        <w:tcMar/>
                        <w:vAlign w:val="bottom"/>
                      </w:tcPr>
                      <w:p w:rsidR="799DC812" w:rsidP="799DC812" w:rsidRDefault="799DC812" w14:paraId="149D7B6C" w14:textId="73BC7E08">
                        <w:pPr>
                          <w:jc w:val="right"/>
                        </w:pPr>
                        <w:r w:rsidRPr="799DC812" w:rsidR="799DC812">
                          <w:rPr>
                            <w:rFonts w:ascii="Calibri" w:hAnsi="Calibri" w:eastAsia="Calibri" w:cs="Calibri"/>
                            <w:sz w:val="24"/>
                            <w:szCs w:val="24"/>
                          </w:rPr>
                          <w:t>85.00%</w:t>
                        </w:r>
                      </w:p>
                    </w:tc>
                    <w:tc>
                      <w:tcPr>
                        <w:tcW w:w="1305" w:type="dxa"/>
                        <w:tcBorders>
                          <w:top w:val="single" w:sz="8"/>
                          <w:left w:val="single" w:sz="8"/>
                          <w:bottom w:val="single" w:sz="8"/>
                          <w:right w:val="single" w:sz="8"/>
                        </w:tcBorders>
                        <w:tcMar/>
                        <w:vAlign w:val="bottom"/>
                      </w:tcPr>
                      <w:p w:rsidR="799DC812" w:rsidP="799DC812" w:rsidRDefault="799DC812" w14:paraId="3C2D5FC9" w14:textId="6891714F">
                        <w:pPr>
                          <w:jc w:val="right"/>
                        </w:pPr>
                        <w:r w:rsidRPr="799DC812" w:rsidR="799DC812">
                          <w:rPr>
                            <w:rFonts w:ascii="Calibri" w:hAnsi="Calibri" w:eastAsia="Calibri" w:cs="Calibri"/>
                            <w:sz w:val="24"/>
                            <w:szCs w:val="24"/>
                          </w:rPr>
                          <w:t>85.00%</w:t>
                        </w:r>
                      </w:p>
                    </w:tc>
                    <w:tc>
                      <w:tcPr>
                        <w:tcW w:w="1305" w:type="dxa"/>
                        <w:tcBorders>
                          <w:top w:val="single" w:sz="8"/>
                          <w:left w:val="single" w:sz="8"/>
                          <w:bottom w:val="single" w:sz="8"/>
                          <w:right w:val="single" w:sz="8"/>
                        </w:tcBorders>
                        <w:tcMar/>
                        <w:vAlign w:val="bottom"/>
                      </w:tcPr>
                      <w:p w:rsidR="799DC812" w:rsidP="799DC812" w:rsidRDefault="799DC812" w14:paraId="47838AF5" w14:textId="410394A0">
                        <w:pPr>
                          <w:jc w:val="right"/>
                        </w:pPr>
                        <w:r w:rsidRPr="799DC812" w:rsidR="799DC812">
                          <w:rPr>
                            <w:rFonts w:ascii="Calibri" w:hAnsi="Calibri" w:eastAsia="Calibri" w:cs="Calibri"/>
                            <w:sz w:val="24"/>
                            <w:szCs w:val="24"/>
                          </w:rPr>
                          <w:t>86.00%</w:t>
                        </w:r>
                      </w:p>
                    </w:tc>
                  </w:tr>
                  <w:tr w:rsidR="799DC812" w:rsidTr="799DC812" w14:paraId="5FE24C5C">
                    <w:trPr>
                      <w:trHeight w:val="345"/>
                    </w:trPr>
                    <w:tc>
                      <w:tcPr>
                        <w:tcW w:w="2760" w:type="dxa"/>
                        <w:tcBorders>
                          <w:top w:val="single" w:sz="8"/>
                          <w:left w:val="single" w:sz="8"/>
                          <w:bottom w:val="single" w:sz="8"/>
                          <w:right w:val="single" w:sz="8"/>
                        </w:tcBorders>
                        <w:tcMar/>
                        <w:vAlign w:val="bottom"/>
                      </w:tcPr>
                      <w:p w:rsidR="799DC812" w:rsidRDefault="799DC812" w14:paraId="51F656AB" w14:textId="681D59B2">
                        <w:r w:rsidRPr="799DC812" w:rsidR="799DC812">
                          <w:rPr>
                            <w:rFonts w:ascii="Calibri" w:hAnsi="Calibri" w:eastAsia="Calibri" w:cs="Calibri"/>
                            <w:sz w:val="24"/>
                            <w:szCs w:val="24"/>
                          </w:rPr>
                          <w:t>white</w:t>
                        </w:r>
                      </w:p>
                    </w:tc>
                    <w:tc>
                      <w:tcPr>
                        <w:tcW w:w="1305" w:type="dxa"/>
                        <w:tcBorders>
                          <w:top w:val="single" w:sz="8"/>
                          <w:left w:val="single" w:sz="8"/>
                          <w:bottom w:val="single" w:sz="8"/>
                          <w:right w:val="single" w:sz="8"/>
                        </w:tcBorders>
                        <w:tcMar/>
                        <w:vAlign w:val="bottom"/>
                      </w:tcPr>
                      <w:p w:rsidR="799DC812" w:rsidP="799DC812" w:rsidRDefault="799DC812" w14:paraId="0E42450A" w14:textId="55F5313D">
                        <w:pPr>
                          <w:jc w:val="right"/>
                        </w:pPr>
                        <w:r w:rsidRPr="799DC812" w:rsidR="799DC812">
                          <w:rPr>
                            <w:rFonts w:ascii="Calibri" w:hAnsi="Calibri" w:eastAsia="Calibri" w:cs="Calibri"/>
                            <w:sz w:val="24"/>
                            <w:szCs w:val="24"/>
                          </w:rPr>
                          <w:t>85.00%</w:t>
                        </w:r>
                      </w:p>
                    </w:tc>
                    <w:tc>
                      <w:tcPr>
                        <w:tcW w:w="1305" w:type="dxa"/>
                        <w:tcBorders>
                          <w:top w:val="single" w:sz="8"/>
                          <w:left w:val="single" w:sz="8"/>
                          <w:bottom w:val="single" w:sz="8"/>
                          <w:right w:val="single" w:sz="8"/>
                        </w:tcBorders>
                        <w:tcMar/>
                        <w:vAlign w:val="bottom"/>
                      </w:tcPr>
                      <w:p w:rsidR="799DC812" w:rsidP="799DC812" w:rsidRDefault="799DC812" w14:paraId="4EED533F" w14:textId="64A2383A">
                        <w:pPr>
                          <w:jc w:val="right"/>
                        </w:pPr>
                        <w:r w:rsidRPr="799DC812" w:rsidR="799DC812">
                          <w:rPr>
                            <w:rFonts w:ascii="Calibri" w:hAnsi="Calibri" w:eastAsia="Calibri" w:cs="Calibri"/>
                            <w:sz w:val="24"/>
                            <w:szCs w:val="24"/>
                          </w:rPr>
                          <w:t>88.00%</w:t>
                        </w:r>
                      </w:p>
                    </w:tc>
                    <w:tc>
                      <w:tcPr>
                        <w:tcW w:w="1305" w:type="dxa"/>
                        <w:tcBorders>
                          <w:top w:val="single" w:sz="8"/>
                          <w:left w:val="single" w:sz="8"/>
                          <w:bottom w:val="single" w:sz="8"/>
                          <w:right w:val="single" w:sz="8"/>
                        </w:tcBorders>
                        <w:tcMar/>
                        <w:vAlign w:val="bottom"/>
                      </w:tcPr>
                      <w:p w:rsidR="799DC812" w:rsidP="799DC812" w:rsidRDefault="799DC812" w14:paraId="2B69B88A" w14:textId="2E1E05F3">
                        <w:pPr>
                          <w:jc w:val="right"/>
                        </w:pPr>
                        <w:r w:rsidRPr="799DC812" w:rsidR="799DC812">
                          <w:rPr>
                            <w:rFonts w:ascii="Calibri" w:hAnsi="Calibri" w:eastAsia="Calibri" w:cs="Calibri"/>
                            <w:sz w:val="24"/>
                            <w:szCs w:val="24"/>
                          </w:rPr>
                          <w:t>87.00%</w:t>
                        </w:r>
                      </w:p>
                    </w:tc>
                  </w:tr>
                </w:tbl>
                <w:p w:rsidR="799DC812" w:rsidRDefault="799DC812" w14:paraId="1A5CBC18" w14:textId="742CC2E0">
                  <w:r w:rsidRPr="799DC812" w:rsidR="799DC812">
                    <w:rPr>
                      <w:rFonts w:ascii="Helvetica Neue" w:hAnsi="Helvetica Neue" w:eastAsia="Helvetica Neue" w:cs="Helvetica Neue"/>
                      <w:b w:val="1"/>
                      <w:bCs w:val="1"/>
                      <w:color w:val="000000" w:themeColor="text1" w:themeTint="FF" w:themeShade="FF"/>
                      <w:sz w:val="22"/>
                      <w:szCs w:val="22"/>
                    </w:rPr>
                    <w:t xml:space="preserve"> </w:t>
                  </w:r>
                </w:p>
                <w:p w:rsidR="799DC812" w:rsidRDefault="799DC812" w14:paraId="543FA1FC" w14:textId="2C66BA82">
                  <w:r w:rsidRPr="799DC812" w:rsidR="799DC812">
                    <w:rPr>
                      <w:rFonts w:ascii="Helvetica Neue" w:hAnsi="Helvetica Neue" w:eastAsia="Helvetica Neue" w:cs="Helvetica Neue"/>
                      <w:b w:val="1"/>
                      <w:bCs w:val="1"/>
                      <w:color w:val="000000" w:themeColor="text1" w:themeTint="FF" w:themeShade="FF"/>
                      <w:sz w:val="22"/>
                      <w:szCs w:val="22"/>
                    </w:rPr>
                    <w:t xml:space="preserve"> </w:t>
                  </w:r>
                </w:p>
                <w:p w:rsidR="799DC812" w:rsidRDefault="799DC812" w14:paraId="7A367BF4" w14:textId="5E2A4533">
                  <w:r w:rsidRPr="0641B7E6" w:rsidR="6733C562">
                    <w:rPr>
                      <w:rFonts w:ascii="Helvetica Neue" w:hAnsi="Helvetica Neue" w:eastAsia="Helvetica Neue" w:cs="Helvetica Neue"/>
                      <w:b w:val="1"/>
                      <w:bCs w:val="1"/>
                      <w:color w:val="000000" w:themeColor="text1" w:themeTint="FF" w:themeShade="FF"/>
                      <w:sz w:val="22"/>
                      <w:szCs w:val="22"/>
                    </w:rPr>
                    <w:t>English Department co</w:t>
                  </w:r>
                  <w:r w:rsidRPr="0641B7E6" w:rsidR="69936305">
                    <w:rPr>
                      <w:rFonts w:ascii="Helvetica Neue" w:hAnsi="Helvetica Neue" w:eastAsia="Helvetica Neue" w:cs="Helvetica Neue"/>
                      <w:b w:val="1"/>
                      <w:bCs w:val="1"/>
                      <w:color w:val="000000" w:themeColor="text1" w:themeTint="FF" w:themeShade="FF"/>
                      <w:sz w:val="22"/>
                      <w:szCs w:val="22"/>
                    </w:rPr>
                    <w:t xml:space="preserve">mpletion rates disaggregated by </w:t>
                  </w:r>
                  <w:r w:rsidRPr="0641B7E6" w:rsidR="41716212">
                    <w:rPr>
                      <w:rFonts w:ascii="Helvetica Neue" w:hAnsi="Helvetica Neue" w:eastAsia="Helvetica Neue" w:cs="Helvetica Neue"/>
                      <w:b w:val="1"/>
                      <w:bCs w:val="1"/>
                      <w:color w:val="000000" w:themeColor="text1" w:themeTint="FF" w:themeShade="FF"/>
                      <w:sz w:val="22"/>
                      <w:szCs w:val="22"/>
                    </w:rPr>
                    <w:t xml:space="preserve">ethnicity </w:t>
                  </w:r>
                  <w:r w:rsidRPr="0641B7E6" w:rsidR="69936305">
                    <w:rPr>
                      <w:rFonts w:ascii="Helvetica Neue" w:hAnsi="Helvetica Neue" w:eastAsia="Helvetica Neue" w:cs="Helvetica Neue"/>
                      <w:b w:val="1"/>
                      <w:bCs w:val="1"/>
                      <w:color w:val="000000" w:themeColor="text1" w:themeTint="FF" w:themeShade="FF"/>
                      <w:sz w:val="22"/>
                      <w:szCs w:val="22"/>
                    </w:rPr>
                    <w:t>were as follows:</w:t>
                  </w:r>
                </w:p>
                <w:p w:rsidR="799DC812" w:rsidRDefault="799DC812" w14:paraId="1E1839E3" w14:textId="643C64DB">
                  <w:r w:rsidRPr="799DC812" w:rsidR="799DC812">
                    <w:rPr>
                      <w:rFonts w:ascii="Helvetica Neue" w:hAnsi="Helvetica Neue" w:eastAsia="Helvetica Neue" w:cs="Helvetica Neue"/>
                      <w:b w:val="1"/>
                      <w:bCs w:val="1"/>
                      <w:color w:val="000000" w:themeColor="text1" w:themeTint="FF" w:themeShade="FF"/>
                      <w:sz w:val="22"/>
                      <w:szCs w:val="22"/>
                    </w:rPr>
                    <w:t xml:space="preserve"> </w:t>
                  </w:r>
                </w:p>
                <w:tbl>
                  <w:tblPr>
                    <w:tblStyle w:val="TableNormal"/>
                    <w:tblW w:w="0" w:type="auto"/>
                    <w:tblLayout w:type="fixed"/>
                    <w:tblLook w:val="06A0" w:firstRow="1" w:lastRow="0" w:firstColumn="1" w:lastColumn="0" w:noHBand="1" w:noVBand="1"/>
                  </w:tblPr>
                  <w:tblGrid>
                    <w:gridCol w:w="2760"/>
                    <w:gridCol w:w="1305"/>
                    <w:gridCol w:w="1305"/>
                    <w:gridCol w:w="1305"/>
                  </w:tblGrid>
                  <w:tr w:rsidR="799DC812" w:rsidTr="799DC812" w14:paraId="4586A1F5">
                    <w:trPr>
                      <w:trHeight w:val="315"/>
                    </w:trPr>
                    <w:tc>
                      <w:tcPr>
                        <w:tcW w:w="2760" w:type="dxa"/>
                        <w:tcBorders>
                          <w:top w:val="single" w:sz="8"/>
                          <w:left w:val="single" w:sz="8"/>
                          <w:bottom w:val="single" w:sz="8"/>
                          <w:right w:val="single" w:sz="8"/>
                        </w:tcBorders>
                        <w:tcMar/>
                        <w:vAlign w:val="center"/>
                      </w:tcPr>
                      <w:p w:rsidR="799DC812" w:rsidRDefault="799DC812" w14:paraId="799A9C7C" w14:textId="1115711D">
                        <w:r w:rsidRPr="799DC812" w:rsidR="799DC812">
                          <w:rPr>
                            <w:rFonts w:ascii="Helvetica Neue" w:hAnsi="Helvetica Neue" w:eastAsia="Helvetica Neue" w:cs="Helvetica Neue"/>
                            <w:sz w:val="20"/>
                            <w:szCs w:val="20"/>
                          </w:rPr>
                          <w:t>Completion</w:t>
                        </w:r>
                      </w:p>
                    </w:tc>
                    <w:tc>
                      <w:tcPr>
                        <w:tcW w:w="1305" w:type="dxa"/>
                        <w:tcBorders>
                          <w:top w:val="single" w:sz="8"/>
                          <w:left w:val="single" w:sz="8"/>
                          <w:bottom w:val="single" w:sz="8"/>
                          <w:right w:val="single" w:sz="8"/>
                        </w:tcBorders>
                        <w:tcMar/>
                        <w:vAlign w:val="bottom"/>
                      </w:tcPr>
                      <w:p w:rsidR="799DC812" w:rsidRDefault="799DC812" w14:paraId="6B15DDFF" w14:textId="4437174C">
                        <w:r w:rsidRPr="799DC812" w:rsidR="799DC812">
                          <w:rPr>
                            <w:rFonts w:ascii="Calibri" w:hAnsi="Calibri" w:eastAsia="Calibri" w:cs="Calibri"/>
                            <w:sz w:val="24"/>
                            <w:szCs w:val="24"/>
                          </w:rPr>
                          <w:t>18-19</w:t>
                        </w:r>
                      </w:p>
                    </w:tc>
                    <w:tc>
                      <w:tcPr>
                        <w:tcW w:w="1305" w:type="dxa"/>
                        <w:tcBorders>
                          <w:top w:val="single" w:sz="8"/>
                          <w:left w:val="single" w:sz="8"/>
                          <w:bottom w:val="single" w:sz="8"/>
                          <w:right w:val="single" w:sz="8"/>
                        </w:tcBorders>
                        <w:tcMar/>
                        <w:vAlign w:val="bottom"/>
                      </w:tcPr>
                      <w:p w:rsidR="799DC812" w:rsidRDefault="799DC812" w14:paraId="2B526BB9" w14:textId="53C13A33">
                        <w:r w:rsidRPr="799DC812" w:rsidR="799DC812">
                          <w:rPr>
                            <w:rFonts w:ascii="Calibri" w:hAnsi="Calibri" w:eastAsia="Calibri" w:cs="Calibri"/>
                            <w:sz w:val="24"/>
                            <w:szCs w:val="24"/>
                          </w:rPr>
                          <w:t>19-20</w:t>
                        </w:r>
                      </w:p>
                    </w:tc>
                    <w:tc>
                      <w:tcPr>
                        <w:tcW w:w="1305" w:type="dxa"/>
                        <w:tcBorders>
                          <w:top w:val="single" w:sz="8"/>
                          <w:left w:val="single" w:sz="8"/>
                          <w:bottom w:val="single" w:sz="8"/>
                          <w:right w:val="single" w:sz="8"/>
                        </w:tcBorders>
                        <w:tcMar/>
                        <w:vAlign w:val="bottom"/>
                      </w:tcPr>
                      <w:p w:rsidR="799DC812" w:rsidRDefault="799DC812" w14:paraId="02ED0280" w14:textId="4E9325D3">
                        <w:r w:rsidRPr="799DC812" w:rsidR="799DC812">
                          <w:rPr>
                            <w:rFonts w:ascii="Calibri" w:hAnsi="Calibri" w:eastAsia="Calibri" w:cs="Calibri"/>
                            <w:sz w:val="24"/>
                            <w:szCs w:val="24"/>
                          </w:rPr>
                          <w:t>20-21</w:t>
                        </w:r>
                      </w:p>
                    </w:tc>
                  </w:tr>
                  <w:tr w:rsidR="799DC812" w:rsidTr="799DC812" w14:paraId="73907273">
                    <w:trPr>
                      <w:trHeight w:val="315"/>
                    </w:trPr>
                    <w:tc>
                      <w:tcPr>
                        <w:tcW w:w="2760" w:type="dxa"/>
                        <w:tcBorders>
                          <w:top w:val="single" w:sz="8"/>
                          <w:left w:val="single" w:sz="8"/>
                          <w:bottom w:val="single" w:sz="8"/>
                          <w:right w:val="single" w:sz="8"/>
                        </w:tcBorders>
                        <w:tcMar/>
                        <w:vAlign w:val="bottom"/>
                      </w:tcPr>
                      <w:p w:rsidR="799DC812" w:rsidRDefault="799DC812" w14:paraId="27ED952F" w14:textId="4F08E4F4">
                        <w:r w:rsidRPr="799DC812" w:rsidR="799DC812">
                          <w:rPr>
                            <w:rFonts w:ascii="Calibri" w:hAnsi="Calibri" w:eastAsia="Calibri" w:cs="Calibri"/>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55470467" w14:textId="5AE884EB">
                        <w:r w:rsidRPr="799DC812" w:rsidR="799DC812">
                          <w:rPr>
                            <w:rFonts w:ascii="Calibri" w:hAnsi="Calibri" w:eastAsia="Calibri" w:cs="Calibri"/>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458B779C" w14:textId="516C2E82">
                        <w:r w:rsidRPr="799DC812" w:rsidR="799DC812">
                          <w:rPr>
                            <w:rFonts w:ascii="Calibri" w:hAnsi="Calibri" w:eastAsia="Calibri" w:cs="Calibri"/>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1539753A" w14:textId="03249041">
                        <w:r w:rsidRPr="799DC812" w:rsidR="799DC812">
                          <w:rPr>
                            <w:rFonts w:ascii="Calibri" w:hAnsi="Calibri" w:eastAsia="Calibri" w:cs="Calibri"/>
                            <w:sz w:val="24"/>
                            <w:szCs w:val="24"/>
                          </w:rPr>
                          <w:t xml:space="preserve"> </w:t>
                        </w:r>
                      </w:p>
                    </w:tc>
                  </w:tr>
                  <w:tr w:rsidR="799DC812" w:rsidTr="799DC812" w14:paraId="350B9A03">
                    <w:trPr>
                      <w:trHeight w:val="315"/>
                    </w:trPr>
                    <w:tc>
                      <w:tcPr>
                        <w:tcW w:w="2760" w:type="dxa"/>
                        <w:tcBorders>
                          <w:top w:val="single" w:sz="8"/>
                          <w:left w:val="single" w:sz="8"/>
                          <w:bottom w:val="single" w:sz="8"/>
                          <w:right w:val="single" w:sz="8"/>
                        </w:tcBorders>
                        <w:tcMar/>
                        <w:vAlign w:val="bottom"/>
                      </w:tcPr>
                      <w:p w:rsidR="799DC812" w:rsidRDefault="799DC812" w14:paraId="2EA85174" w14:textId="22AE918E">
                        <w:r w:rsidRPr="799DC812" w:rsidR="799DC812">
                          <w:rPr>
                            <w:rFonts w:ascii="Calibri" w:hAnsi="Calibri" w:eastAsia="Calibri" w:cs="Calibri"/>
                            <w:sz w:val="24"/>
                            <w:szCs w:val="24"/>
                          </w:rPr>
                          <w:t>Am Indian</w:t>
                        </w:r>
                      </w:p>
                    </w:tc>
                    <w:tc>
                      <w:tcPr>
                        <w:tcW w:w="1305" w:type="dxa"/>
                        <w:tcBorders>
                          <w:top w:val="single" w:sz="8"/>
                          <w:left w:val="single" w:sz="8"/>
                          <w:bottom w:val="single" w:sz="8"/>
                          <w:right w:val="single" w:sz="8"/>
                        </w:tcBorders>
                        <w:tcMar/>
                        <w:vAlign w:val="bottom"/>
                      </w:tcPr>
                      <w:p w:rsidR="799DC812" w:rsidP="799DC812" w:rsidRDefault="799DC812" w14:paraId="54E1157A" w14:textId="3BCD60A0">
                        <w:pPr>
                          <w:jc w:val="right"/>
                        </w:pPr>
                        <w:r w:rsidRPr="799DC812" w:rsidR="799DC812">
                          <w:rPr>
                            <w:rFonts w:ascii="Calibri" w:hAnsi="Calibri" w:eastAsia="Calibri" w:cs="Calibri"/>
                            <w:sz w:val="24"/>
                            <w:szCs w:val="24"/>
                          </w:rPr>
                          <w:t>63.00%</w:t>
                        </w:r>
                      </w:p>
                    </w:tc>
                    <w:tc>
                      <w:tcPr>
                        <w:tcW w:w="1305" w:type="dxa"/>
                        <w:tcBorders>
                          <w:top w:val="single" w:sz="8"/>
                          <w:left w:val="single" w:sz="8"/>
                          <w:bottom w:val="single" w:sz="8"/>
                          <w:right w:val="single" w:sz="8"/>
                        </w:tcBorders>
                        <w:tcMar/>
                        <w:vAlign w:val="bottom"/>
                      </w:tcPr>
                      <w:p w:rsidR="799DC812" w:rsidP="799DC812" w:rsidRDefault="799DC812" w14:paraId="214F8FFE" w14:textId="257200B3">
                        <w:pPr>
                          <w:jc w:val="right"/>
                        </w:pPr>
                        <w:r w:rsidRPr="799DC812" w:rsidR="799DC812">
                          <w:rPr>
                            <w:rFonts w:ascii="Calibri" w:hAnsi="Calibri" w:eastAsia="Calibri" w:cs="Calibri"/>
                            <w:sz w:val="24"/>
                            <w:szCs w:val="24"/>
                          </w:rPr>
                          <w:t>69.00%</w:t>
                        </w:r>
                      </w:p>
                    </w:tc>
                    <w:tc>
                      <w:tcPr>
                        <w:tcW w:w="1305" w:type="dxa"/>
                        <w:tcBorders>
                          <w:top w:val="single" w:sz="8"/>
                          <w:left w:val="single" w:sz="8"/>
                          <w:bottom w:val="single" w:sz="8"/>
                          <w:right w:val="single" w:sz="8"/>
                        </w:tcBorders>
                        <w:tcMar/>
                        <w:vAlign w:val="bottom"/>
                      </w:tcPr>
                      <w:p w:rsidR="799DC812" w:rsidP="799DC812" w:rsidRDefault="799DC812" w14:paraId="271902F7" w14:textId="01C99779">
                        <w:pPr>
                          <w:jc w:val="right"/>
                        </w:pPr>
                        <w:r w:rsidRPr="799DC812" w:rsidR="799DC812">
                          <w:rPr>
                            <w:rFonts w:ascii="Calibri" w:hAnsi="Calibri" w:eastAsia="Calibri" w:cs="Calibri"/>
                            <w:sz w:val="24"/>
                            <w:szCs w:val="24"/>
                          </w:rPr>
                          <w:t>59.00%</w:t>
                        </w:r>
                      </w:p>
                    </w:tc>
                  </w:tr>
                  <w:tr w:rsidR="799DC812" w:rsidTr="799DC812" w14:paraId="09AD0543">
                    <w:trPr>
                      <w:trHeight w:val="315"/>
                    </w:trPr>
                    <w:tc>
                      <w:tcPr>
                        <w:tcW w:w="2760" w:type="dxa"/>
                        <w:tcBorders>
                          <w:top w:val="single" w:sz="8"/>
                          <w:left w:val="single" w:sz="8"/>
                          <w:bottom w:val="single" w:sz="8"/>
                          <w:right w:val="single" w:sz="8"/>
                        </w:tcBorders>
                        <w:tcMar/>
                        <w:vAlign w:val="bottom"/>
                      </w:tcPr>
                      <w:p w:rsidR="799DC812" w:rsidRDefault="799DC812" w14:paraId="02951C1D" w14:textId="4D026F0B">
                        <w:r w:rsidRPr="799DC812" w:rsidR="799DC812">
                          <w:rPr>
                            <w:rFonts w:ascii="Calibri" w:hAnsi="Calibri" w:eastAsia="Calibri" w:cs="Calibri"/>
                            <w:sz w:val="24"/>
                            <w:szCs w:val="24"/>
                          </w:rPr>
                          <w:t>Asian</w:t>
                        </w:r>
                      </w:p>
                    </w:tc>
                    <w:tc>
                      <w:tcPr>
                        <w:tcW w:w="1305" w:type="dxa"/>
                        <w:tcBorders>
                          <w:top w:val="single" w:sz="8"/>
                          <w:left w:val="single" w:sz="8"/>
                          <w:bottom w:val="single" w:sz="8"/>
                          <w:right w:val="single" w:sz="8"/>
                        </w:tcBorders>
                        <w:tcMar/>
                        <w:vAlign w:val="bottom"/>
                      </w:tcPr>
                      <w:p w:rsidR="799DC812" w:rsidP="799DC812" w:rsidRDefault="799DC812" w14:paraId="59EAEEFC" w14:textId="629AEDF5">
                        <w:pPr>
                          <w:jc w:val="right"/>
                        </w:pPr>
                        <w:r w:rsidRPr="799DC812" w:rsidR="799DC812">
                          <w:rPr>
                            <w:rFonts w:ascii="Calibri" w:hAnsi="Calibri" w:eastAsia="Calibri" w:cs="Calibri"/>
                            <w:sz w:val="24"/>
                            <w:szCs w:val="24"/>
                          </w:rPr>
                          <w:t>80.00%</w:t>
                        </w:r>
                      </w:p>
                    </w:tc>
                    <w:tc>
                      <w:tcPr>
                        <w:tcW w:w="1305" w:type="dxa"/>
                        <w:tcBorders>
                          <w:top w:val="single" w:sz="8"/>
                          <w:left w:val="single" w:sz="8"/>
                          <w:bottom w:val="single" w:sz="8"/>
                          <w:right w:val="single" w:sz="8"/>
                        </w:tcBorders>
                        <w:tcMar/>
                        <w:vAlign w:val="bottom"/>
                      </w:tcPr>
                      <w:p w:rsidR="799DC812" w:rsidP="799DC812" w:rsidRDefault="799DC812" w14:paraId="55FD8B4F" w14:textId="578EE7C8">
                        <w:pPr>
                          <w:jc w:val="right"/>
                        </w:pPr>
                        <w:r w:rsidRPr="799DC812" w:rsidR="799DC812">
                          <w:rPr>
                            <w:rFonts w:ascii="Calibri" w:hAnsi="Calibri" w:eastAsia="Calibri" w:cs="Calibri"/>
                            <w:sz w:val="24"/>
                            <w:szCs w:val="24"/>
                          </w:rPr>
                          <w:t>86.00%</w:t>
                        </w:r>
                      </w:p>
                    </w:tc>
                    <w:tc>
                      <w:tcPr>
                        <w:tcW w:w="1305" w:type="dxa"/>
                        <w:tcBorders>
                          <w:top w:val="single" w:sz="8"/>
                          <w:left w:val="single" w:sz="8"/>
                          <w:bottom w:val="single" w:sz="8"/>
                          <w:right w:val="single" w:sz="8"/>
                        </w:tcBorders>
                        <w:tcMar/>
                        <w:vAlign w:val="bottom"/>
                      </w:tcPr>
                      <w:p w:rsidR="799DC812" w:rsidP="799DC812" w:rsidRDefault="799DC812" w14:paraId="70AB8307" w14:textId="6CFD883E">
                        <w:pPr>
                          <w:jc w:val="right"/>
                        </w:pPr>
                        <w:r w:rsidRPr="799DC812" w:rsidR="799DC812">
                          <w:rPr>
                            <w:rFonts w:ascii="Calibri" w:hAnsi="Calibri" w:eastAsia="Calibri" w:cs="Calibri"/>
                            <w:sz w:val="24"/>
                            <w:szCs w:val="24"/>
                          </w:rPr>
                          <w:t>84.00%</w:t>
                        </w:r>
                      </w:p>
                    </w:tc>
                  </w:tr>
                  <w:tr w:rsidR="799DC812" w:rsidTr="799DC812" w14:paraId="4A7CC4BC">
                    <w:trPr>
                      <w:trHeight w:val="315"/>
                    </w:trPr>
                    <w:tc>
                      <w:tcPr>
                        <w:tcW w:w="2760" w:type="dxa"/>
                        <w:tcBorders>
                          <w:top w:val="single" w:sz="8"/>
                          <w:left w:val="single" w:sz="8"/>
                          <w:bottom w:val="single" w:sz="8"/>
                          <w:right w:val="single" w:sz="8"/>
                        </w:tcBorders>
                        <w:tcMar/>
                        <w:vAlign w:val="bottom"/>
                      </w:tcPr>
                      <w:p w:rsidR="799DC812" w:rsidRDefault="799DC812" w14:paraId="2558B27B" w14:textId="23E0DAE0">
                        <w:r w:rsidRPr="799DC812" w:rsidR="799DC812">
                          <w:rPr>
                            <w:rFonts w:ascii="Calibri" w:hAnsi="Calibri" w:eastAsia="Calibri" w:cs="Calibri"/>
                            <w:sz w:val="24"/>
                            <w:szCs w:val="24"/>
                          </w:rPr>
                          <w:t>Black/ African American</w:t>
                        </w:r>
                      </w:p>
                    </w:tc>
                    <w:tc>
                      <w:tcPr>
                        <w:tcW w:w="1305" w:type="dxa"/>
                        <w:tcBorders>
                          <w:top w:val="single" w:sz="8"/>
                          <w:left w:val="single" w:sz="8"/>
                          <w:bottom w:val="single" w:sz="8"/>
                          <w:right w:val="single" w:sz="8"/>
                        </w:tcBorders>
                        <w:tcMar/>
                        <w:vAlign w:val="bottom"/>
                      </w:tcPr>
                      <w:p w:rsidR="799DC812" w:rsidP="799DC812" w:rsidRDefault="799DC812" w14:paraId="7703BCC8" w14:textId="43B45528">
                        <w:pPr>
                          <w:jc w:val="right"/>
                        </w:pPr>
                        <w:r w:rsidRPr="799DC812" w:rsidR="799DC812">
                          <w:rPr>
                            <w:rFonts w:ascii="Calibri" w:hAnsi="Calibri" w:eastAsia="Calibri" w:cs="Calibri"/>
                            <w:sz w:val="24"/>
                            <w:szCs w:val="24"/>
                          </w:rPr>
                          <w:t>62.00%</w:t>
                        </w:r>
                      </w:p>
                    </w:tc>
                    <w:tc>
                      <w:tcPr>
                        <w:tcW w:w="1305" w:type="dxa"/>
                        <w:tcBorders>
                          <w:top w:val="single" w:sz="8"/>
                          <w:left w:val="single" w:sz="8"/>
                          <w:bottom w:val="single" w:sz="8"/>
                          <w:right w:val="single" w:sz="8"/>
                        </w:tcBorders>
                        <w:tcMar/>
                        <w:vAlign w:val="bottom"/>
                      </w:tcPr>
                      <w:p w:rsidR="799DC812" w:rsidP="799DC812" w:rsidRDefault="799DC812" w14:paraId="29CA665C" w14:textId="6AFA9CB5">
                        <w:pPr>
                          <w:jc w:val="right"/>
                        </w:pPr>
                        <w:r w:rsidRPr="799DC812" w:rsidR="799DC812">
                          <w:rPr>
                            <w:rFonts w:ascii="Calibri" w:hAnsi="Calibri" w:eastAsia="Calibri" w:cs="Calibri"/>
                            <w:sz w:val="24"/>
                            <w:szCs w:val="24"/>
                          </w:rPr>
                          <w:t>70.00%</w:t>
                        </w:r>
                      </w:p>
                    </w:tc>
                    <w:tc>
                      <w:tcPr>
                        <w:tcW w:w="1305" w:type="dxa"/>
                        <w:tcBorders>
                          <w:top w:val="single" w:sz="8"/>
                          <w:left w:val="single" w:sz="8"/>
                          <w:bottom w:val="single" w:sz="8"/>
                          <w:right w:val="single" w:sz="8"/>
                        </w:tcBorders>
                        <w:tcMar/>
                        <w:vAlign w:val="bottom"/>
                      </w:tcPr>
                      <w:p w:rsidR="799DC812" w:rsidP="799DC812" w:rsidRDefault="799DC812" w14:paraId="52554111" w14:textId="3735CFC3">
                        <w:pPr>
                          <w:jc w:val="right"/>
                        </w:pPr>
                        <w:r w:rsidRPr="799DC812" w:rsidR="799DC812">
                          <w:rPr>
                            <w:rFonts w:ascii="Calibri" w:hAnsi="Calibri" w:eastAsia="Calibri" w:cs="Calibri"/>
                            <w:sz w:val="24"/>
                            <w:szCs w:val="24"/>
                          </w:rPr>
                          <w:t>65.00%</w:t>
                        </w:r>
                      </w:p>
                    </w:tc>
                  </w:tr>
                  <w:tr w:rsidR="799DC812" w:rsidTr="799DC812" w14:paraId="7033C06C">
                    <w:trPr>
                      <w:trHeight w:val="315"/>
                    </w:trPr>
                    <w:tc>
                      <w:tcPr>
                        <w:tcW w:w="2760" w:type="dxa"/>
                        <w:tcBorders>
                          <w:top w:val="single" w:sz="8"/>
                          <w:left w:val="single" w:sz="8"/>
                          <w:bottom w:val="single" w:sz="8"/>
                          <w:right w:val="single" w:sz="8"/>
                        </w:tcBorders>
                        <w:tcMar/>
                        <w:vAlign w:val="bottom"/>
                      </w:tcPr>
                      <w:p w:rsidR="799DC812" w:rsidRDefault="799DC812" w14:paraId="795DB638" w14:textId="7444384C">
                        <w:r w:rsidRPr="799DC812" w:rsidR="799DC812">
                          <w:rPr>
                            <w:rFonts w:ascii="Calibri" w:hAnsi="Calibri" w:eastAsia="Calibri" w:cs="Calibri"/>
                            <w:sz w:val="24"/>
                            <w:szCs w:val="24"/>
                          </w:rPr>
                          <w:t>Hispanic/ Latino</w:t>
                        </w:r>
                      </w:p>
                    </w:tc>
                    <w:tc>
                      <w:tcPr>
                        <w:tcW w:w="1305" w:type="dxa"/>
                        <w:tcBorders>
                          <w:top w:val="single" w:sz="8"/>
                          <w:left w:val="single" w:sz="8"/>
                          <w:bottom w:val="single" w:sz="8"/>
                          <w:right w:val="single" w:sz="8"/>
                        </w:tcBorders>
                        <w:tcMar/>
                        <w:vAlign w:val="bottom"/>
                      </w:tcPr>
                      <w:p w:rsidR="799DC812" w:rsidP="799DC812" w:rsidRDefault="799DC812" w14:paraId="31567845" w14:textId="0C1099B5">
                        <w:pPr>
                          <w:jc w:val="right"/>
                        </w:pPr>
                        <w:r w:rsidRPr="799DC812" w:rsidR="799DC812">
                          <w:rPr>
                            <w:rFonts w:ascii="Calibri" w:hAnsi="Calibri" w:eastAsia="Calibri" w:cs="Calibri"/>
                            <w:sz w:val="24"/>
                            <w:szCs w:val="24"/>
                          </w:rPr>
                          <w:t>67.00%</w:t>
                        </w:r>
                      </w:p>
                    </w:tc>
                    <w:tc>
                      <w:tcPr>
                        <w:tcW w:w="1305" w:type="dxa"/>
                        <w:tcBorders>
                          <w:top w:val="single" w:sz="8"/>
                          <w:left w:val="single" w:sz="8"/>
                          <w:bottom w:val="single" w:sz="8"/>
                          <w:right w:val="single" w:sz="8"/>
                        </w:tcBorders>
                        <w:tcMar/>
                        <w:vAlign w:val="bottom"/>
                      </w:tcPr>
                      <w:p w:rsidR="799DC812" w:rsidP="799DC812" w:rsidRDefault="799DC812" w14:paraId="0E427477" w14:textId="5B6F18CB">
                        <w:pPr>
                          <w:jc w:val="right"/>
                        </w:pPr>
                        <w:r w:rsidRPr="799DC812" w:rsidR="799DC812">
                          <w:rPr>
                            <w:rFonts w:ascii="Calibri" w:hAnsi="Calibri" w:eastAsia="Calibri" w:cs="Calibri"/>
                            <w:sz w:val="24"/>
                            <w:szCs w:val="24"/>
                          </w:rPr>
                          <w:t>74.00%</w:t>
                        </w:r>
                      </w:p>
                    </w:tc>
                    <w:tc>
                      <w:tcPr>
                        <w:tcW w:w="1305" w:type="dxa"/>
                        <w:tcBorders>
                          <w:top w:val="single" w:sz="8"/>
                          <w:left w:val="single" w:sz="8"/>
                          <w:bottom w:val="single" w:sz="8"/>
                          <w:right w:val="single" w:sz="8"/>
                        </w:tcBorders>
                        <w:tcMar/>
                        <w:vAlign w:val="bottom"/>
                      </w:tcPr>
                      <w:p w:rsidR="799DC812" w:rsidP="799DC812" w:rsidRDefault="799DC812" w14:paraId="554897A8" w14:textId="35634BB6">
                        <w:pPr>
                          <w:jc w:val="right"/>
                        </w:pPr>
                        <w:r w:rsidRPr="799DC812" w:rsidR="799DC812">
                          <w:rPr>
                            <w:rFonts w:ascii="Calibri" w:hAnsi="Calibri" w:eastAsia="Calibri" w:cs="Calibri"/>
                            <w:sz w:val="24"/>
                            <w:szCs w:val="24"/>
                          </w:rPr>
                          <w:t>69.00%</w:t>
                        </w:r>
                      </w:p>
                    </w:tc>
                  </w:tr>
                  <w:tr w:rsidR="799DC812" w:rsidTr="799DC812" w14:paraId="48318763">
                    <w:trPr>
                      <w:trHeight w:val="315"/>
                    </w:trPr>
                    <w:tc>
                      <w:tcPr>
                        <w:tcW w:w="2760" w:type="dxa"/>
                        <w:tcBorders>
                          <w:top w:val="single" w:sz="8"/>
                          <w:left w:val="single" w:sz="8"/>
                          <w:bottom w:val="single" w:sz="8"/>
                          <w:right w:val="single" w:sz="8"/>
                        </w:tcBorders>
                        <w:tcMar/>
                        <w:vAlign w:val="bottom"/>
                      </w:tcPr>
                      <w:p w:rsidR="799DC812" w:rsidRDefault="799DC812" w14:paraId="1656CDCF" w14:textId="7356C19C">
                        <w:r w:rsidRPr="799DC812" w:rsidR="799DC812">
                          <w:rPr>
                            <w:rFonts w:ascii="Calibri" w:hAnsi="Calibri" w:eastAsia="Calibri" w:cs="Calibri"/>
                            <w:sz w:val="24"/>
                            <w:szCs w:val="24"/>
                          </w:rPr>
                          <w:t>Pacific Islander</w:t>
                        </w:r>
                      </w:p>
                    </w:tc>
                    <w:tc>
                      <w:tcPr>
                        <w:tcW w:w="1305" w:type="dxa"/>
                        <w:tcBorders>
                          <w:top w:val="single" w:sz="8"/>
                          <w:left w:val="single" w:sz="8"/>
                          <w:bottom w:val="single" w:sz="8"/>
                          <w:right w:val="single" w:sz="8"/>
                        </w:tcBorders>
                        <w:tcMar/>
                        <w:vAlign w:val="bottom"/>
                      </w:tcPr>
                      <w:p w:rsidR="799DC812" w:rsidP="799DC812" w:rsidRDefault="799DC812" w14:paraId="51BF05C9" w14:textId="1BF99629">
                        <w:pPr>
                          <w:jc w:val="right"/>
                        </w:pPr>
                        <w:r w:rsidRPr="799DC812" w:rsidR="799DC812">
                          <w:rPr>
                            <w:rFonts w:ascii="Calibri" w:hAnsi="Calibri" w:eastAsia="Calibri" w:cs="Calibri"/>
                            <w:sz w:val="24"/>
                            <w:szCs w:val="24"/>
                          </w:rPr>
                          <w:t>70.00%</w:t>
                        </w:r>
                      </w:p>
                    </w:tc>
                    <w:tc>
                      <w:tcPr>
                        <w:tcW w:w="1305" w:type="dxa"/>
                        <w:tcBorders>
                          <w:top w:val="single" w:sz="8"/>
                          <w:left w:val="single" w:sz="8"/>
                          <w:bottom w:val="single" w:sz="8"/>
                          <w:right w:val="single" w:sz="8"/>
                        </w:tcBorders>
                        <w:tcMar/>
                        <w:vAlign w:val="bottom"/>
                      </w:tcPr>
                      <w:p w:rsidR="799DC812" w:rsidP="799DC812" w:rsidRDefault="799DC812" w14:paraId="66675956" w14:textId="0F07DD0E">
                        <w:pPr>
                          <w:jc w:val="right"/>
                        </w:pPr>
                        <w:r w:rsidRPr="799DC812" w:rsidR="799DC812">
                          <w:rPr>
                            <w:rFonts w:ascii="Calibri" w:hAnsi="Calibri" w:eastAsia="Calibri" w:cs="Calibri"/>
                            <w:sz w:val="24"/>
                            <w:szCs w:val="24"/>
                          </w:rPr>
                          <w:t>77.00%</w:t>
                        </w:r>
                      </w:p>
                    </w:tc>
                    <w:tc>
                      <w:tcPr>
                        <w:tcW w:w="1305" w:type="dxa"/>
                        <w:tcBorders>
                          <w:top w:val="single" w:sz="8"/>
                          <w:left w:val="single" w:sz="8"/>
                          <w:bottom w:val="single" w:sz="8"/>
                          <w:right w:val="single" w:sz="8"/>
                        </w:tcBorders>
                        <w:tcMar/>
                        <w:vAlign w:val="bottom"/>
                      </w:tcPr>
                      <w:p w:rsidR="799DC812" w:rsidP="799DC812" w:rsidRDefault="799DC812" w14:paraId="58D91DBF" w14:textId="0C40429A">
                        <w:pPr>
                          <w:jc w:val="right"/>
                        </w:pPr>
                        <w:r w:rsidRPr="799DC812" w:rsidR="799DC812">
                          <w:rPr>
                            <w:rFonts w:ascii="Calibri" w:hAnsi="Calibri" w:eastAsia="Calibri" w:cs="Calibri"/>
                            <w:sz w:val="24"/>
                            <w:szCs w:val="24"/>
                          </w:rPr>
                          <w:t>71.00%</w:t>
                        </w:r>
                      </w:p>
                    </w:tc>
                  </w:tr>
                  <w:tr w:rsidR="799DC812" w:rsidTr="799DC812" w14:paraId="23A1898B">
                    <w:trPr>
                      <w:trHeight w:val="315"/>
                    </w:trPr>
                    <w:tc>
                      <w:tcPr>
                        <w:tcW w:w="2760" w:type="dxa"/>
                        <w:tcBorders>
                          <w:top w:val="single" w:sz="8"/>
                          <w:left w:val="single" w:sz="8"/>
                          <w:bottom w:val="single" w:sz="8"/>
                          <w:right w:val="single" w:sz="8"/>
                        </w:tcBorders>
                        <w:tcMar/>
                        <w:vAlign w:val="bottom"/>
                      </w:tcPr>
                      <w:p w:rsidR="799DC812" w:rsidRDefault="799DC812" w14:paraId="19DECB9F" w14:textId="374422CF">
                        <w:r w:rsidRPr="799DC812" w:rsidR="799DC812">
                          <w:rPr>
                            <w:rFonts w:ascii="Calibri" w:hAnsi="Calibri" w:eastAsia="Calibri" w:cs="Calibri"/>
                            <w:sz w:val="24"/>
                            <w:szCs w:val="24"/>
                          </w:rPr>
                          <w:t>2 or more</w:t>
                        </w:r>
                      </w:p>
                    </w:tc>
                    <w:tc>
                      <w:tcPr>
                        <w:tcW w:w="1305" w:type="dxa"/>
                        <w:tcBorders>
                          <w:top w:val="single" w:sz="8"/>
                          <w:left w:val="single" w:sz="8"/>
                          <w:bottom w:val="single" w:sz="8"/>
                          <w:right w:val="single" w:sz="8"/>
                        </w:tcBorders>
                        <w:tcMar/>
                        <w:vAlign w:val="bottom"/>
                      </w:tcPr>
                      <w:p w:rsidR="799DC812" w:rsidP="799DC812" w:rsidRDefault="799DC812" w14:paraId="78249829" w14:textId="2204BD39">
                        <w:pPr>
                          <w:jc w:val="right"/>
                        </w:pPr>
                        <w:r w:rsidRPr="799DC812" w:rsidR="799DC812">
                          <w:rPr>
                            <w:rFonts w:ascii="Calibri" w:hAnsi="Calibri" w:eastAsia="Calibri" w:cs="Calibri"/>
                            <w:sz w:val="24"/>
                            <w:szCs w:val="24"/>
                          </w:rPr>
                          <w:t>69.00%</w:t>
                        </w:r>
                      </w:p>
                    </w:tc>
                    <w:tc>
                      <w:tcPr>
                        <w:tcW w:w="1305" w:type="dxa"/>
                        <w:tcBorders>
                          <w:top w:val="single" w:sz="8"/>
                          <w:left w:val="single" w:sz="8"/>
                          <w:bottom w:val="single" w:sz="8"/>
                          <w:right w:val="single" w:sz="8"/>
                        </w:tcBorders>
                        <w:tcMar/>
                        <w:vAlign w:val="bottom"/>
                      </w:tcPr>
                      <w:p w:rsidR="799DC812" w:rsidP="799DC812" w:rsidRDefault="799DC812" w14:paraId="06A05F32" w14:textId="659A8D9A">
                        <w:pPr>
                          <w:jc w:val="right"/>
                        </w:pPr>
                        <w:r w:rsidRPr="799DC812" w:rsidR="799DC812">
                          <w:rPr>
                            <w:rFonts w:ascii="Calibri" w:hAnsi="Calibri" w:eastAsia="Calibri" w:cs="Calibri"/>
                            <w:sz w:val="24"/>
                            <w:szCs w:val="24"/>
                          </w:rPr>
                          <w:t>76.00%</w:t>
                        </w:r>
                      </w:p>
                    </w:tc>
                    <w:tc>
                      <w:tcPr>
                        <w:tcW w:w="1305" w:type="dxa"/>
                        <w:tcBorders>
                          <w:top w:val="single" w:sz="8"/>
                          <w:left w:val="single" w:sz="8"/>
                          <w:bottom w:val="single" w:sz="8"/>
                          <w:right w:val="single" w:sz="8"/>
                        </w:tcBorders>
                        <w:tcMar/>
                        <w:vAlign w:val="bottom"/>
                      </w:tcPr>
                      <w:p w:rsidR="799DC812" w:rsidP="799DC812" w:rsidRDefault="799DC812" w14:paraId="6B080688" w14:textId="0B9A3B10">
                        <w:pPr>
                          <w:jc w:val="right"/>
                        </w:pPr>
                        <w:r w:rsidRPr="799DC812" w:rsidR="799DC812">
                          <w:rPr>
                            <w:rFonts w:ascii="Calibri" w:hAnsi="Calibri" w:eastAsia="Calibri" w:cs="Calibri"/>
                            <w:sz w:val="24"/>
                            <w:szCs w:val="24"/>
                          </w:rPr>
                          <w:t>71.00%</w:t>
                        </w:r>
                      </w:p>
                    </w:tc>
                  </w:tr>
                  <w:tr w:rsidR="799DC812" w:rsidTr="799DC812" w14:paraId="6AF7C749">
                    <w:trPr>
                      <w:trHeight w:val="315"/>
                    </w:trPr>
                    <w:tc>
                      <w:tcPr>
                        <w:tcW w:w="2760" w:type="dxa"/>
                        <w:tcBorders>
                          <w:top w:val="single" w:sz="8"/>
                          <w:left w:val="single" w:sz="8"/>
                          <w:bottom w:val="single" w:sz="8"/>
                          <w:right w:val="single" w:sz="8"/>
                        </w:tcBorders>
                        <w:tcMar/>
                        <w:vAlign w:val="bottom"/>
                      </w:tcPr>
                      <w:p w:rsidR="799DC812" w:rsidRDefault="799DC812" w14:paraId="45B3D5C4" w14:textId="3AF7C2C7">
                        <w:r w:rsidRPr="799DC812" w:rsidR="799DC812">
                          <w:rPr>
                            <w:rFonts w:ascii="Calibri" w:hAnsi="Calibri" w:eastAsia="Calibri" w:cs="Calibri"/>
                            <w:sz w:val="24"/>
                            <w:szCs w:val="24"/>
                          </w:rPr>
                          <w:t>unknown</w:t>
                        </w:r>
                      </w:p>
                    </w:tc>
                    <w:tc>
                      <w:tcPr>
                        <w:tcW w:w="1305" w:type="dxa"/>
                        <w:tcBorders>
                          <w:top w:val="single" w:sz="8"/>
                          <w:left w:val="single" w:sz="8"/>
                          <w:bottom w:val="single" w:sz="8"/>
                          <w:right w:val="single" w:sz="8"/>
                        </w:tcBorders>
                        <w:tcMar/>
                        <w:vAlign w:val="bottom"/>
                      </w:tcPr>
                      <w:p w:rsidR="799DC812" w:rsidP="799DC812" w:rsidRDefault="799DC812" w14:paraId="5C6A669F" w14:textId="18207817">
                        <w:pPr>
                          <w:jc w:val="right"/>
                        </w:pPr>
                        <w:r w:rsidRPr="799DC812" w:rsidR="799DC812">
                          <w:rPr>
                            <w:rFonts w:ascii="Calibri" w:hAnsi="Calibri" w:eastAsia="Calibri" w:cs="Calibri"/>
                            <w:sz w:val="24"/>
                            <w:szCs w:val="24"/>
                          </w:rPr>
                          <w:t>74.00%</w:t>
                        </w:r>
                      </w:p>
                    </w:tc>
                    <w:tc>
                      <w:tcPr>
                        <w:tcW w:w="1305" w:type="dxa"/>
                        <w:tcBorders>
                          <w:top w:val="single" w:sz="8"/>
                          <w:left w:val="single" w:sz="8"/>
                          <w:bottom w:val="single" w:sz="8"/>
                          <w:right w:val="single" w:sz="8"/>
                        </w:tcBorders>
                        <w:tcMar/>
                        <w:vAlign w:val="bottom"/>
                      </w:tcPr>
                      <w:p w:rsidR="799DC812" w:rsidP="799DC812" w:rsidRDefault="799DC812" w14:paraId="377A3A30" w14:textId="50DED0B4">
                        <w:pPr>
                          <w:jc w:val="right"/>
                        </w:pPr>
                        <w:r w:rsidRPr="799DC812" w:rsidR="799DC812">
                          <w:rPr>
                            <w:rFonts w:ascii="Calibri" w:hAnsi="Calibri" w:eastAsia="Calibri" w:cs="Calibri"/>
                            <w:sz w:val="24"/>
                            <w:szCs w:val="24"/>
                          </w:rPr>
                          <w:t>75.00%</w:t>
                        </w:r>
                      </w:p>
                    </w:tc>
                    <w:tc>
                      <w:tcPr>
                        <w:tcW w:w="1305" w:type="dxa"/>
                        <w:tcBorders>
                          <w:top w:val="single" w:sz="8"/>
                          <w:left w:val="single" w:sz="8"/>
                          <w:bottom w:val="single" w:sz="8"/>
                          <w:right w:val="single" w:sz="8"/>
                        </w:tcBorders>
                        <w:tcMar/>
                        <w:vAlign w:val="bottom"/>
                      </w:tcPr>
                      <w:p w:rsidR="799DC812" w:rsidP="799DC812" w:rsidRDefault="799DC812" w14:paraId="0E5A824B" w14:textId="654FD318">
                        <w:pPr>
                          <w:jc w:val="right"/>
                        </w:pPr>
                        <w:r w:rsidRPr="799DC812" w:rsidR="799DC812">
                          <w:rPr>
                            <w:rFonts w:ascii="Calibri" w:hAnsi="Calibri" w:eastAsia="Calibri" w:cs="Calibri"/>
                            <w:sz w:val="24"/>
                            <w:szCs w:val="24"/>
                          </w:rPr>
                          <w:t>76.00%</w:t>
                        </w:r>
                      </w:p>
                    </w:tc>
                  </w:tr>
                  <w:tr w:rsidR="799DC812" w:rsidTr="799DC812" w14:paraId="2421FC82">
                    <w:trPr>
                      <w:trHeight w:val="345"/>
                    </w:trPr>
                    <w:tc>
                      <w:tcPr>
                        <w:tcW w:w="2760" w:type="dxa"/>
                        <w:tcBorders>
                          <w:top w:val="single" w:sz="8"/>
                          <w:left w:val="single" w:sz="8"/>
                          <w:bottom w:val="single" w:sz="8"/>
                          <w:right w:val="single" w:sz="8"/>
                        </w:tcBorders>
                        <w:tcMar/>
                        <w:vAlign w:val="bottom"/>
                      </w:tcPr>
                      <w:p w:rsidR="799DC812" w:rsidRDefault="799DC812" w14:paraId="0A7BF7D9" w14:textId="2C6E4618">
                        <w:r w:rsidRPr="799DC812" w:rsidR="799DC812">
                          <w:rPr>
                            <w:rFonts w:ascii="Calibri" w:hAnsi="Calibri" w:eastAsia="Calibri" w:cs="Calibri"/>
                            <w:sz w:val="24"/>
                            <w:szCs w:val="24"/>
                          </w:rPr>
                          <w:t>white</w:t>
                        </w:r>
                      </w:p>
                    </w:tc>
                    <w:tc>
                      <w:tcPr>
                        <w:tcW w:w="1305" w:type="dxa"/>
                        <w:tcBorders>
                          <w:top w:val="single" w:sz="8"/>
                          <w:left w:val="single" w:sz="8"/>
                          <w:bottom w:val="single" w:sz="8"/>
                          <w:right w:val="single" w:sz="8"/>
                        </w:tcBorders>
                        <w:tcMar/>
                        <w:vAlign w:val="bottom"/>
                      </w:tcPr>
                      <w:p w:rsidR="799DC812" w:rsidP="799DC812" w:rsidRDefault="799DC812" w14:paraId="26FDDF18" w14:textId="6C42DA90">
                        <w:pPr>
                          <w:jc w:val="right"/>
                        </w:pPr>
                        <w:r w:rsidRPr="799DC812" w:rsidR="799DC812">
                          <w:rPr>
                            <w:rFonts w:ascii="Calibri" w:hAnsi="Calibri" w:eastAsia="Calibri" w:cs="Calibri"/>
                            <w:sz w:val="24"/>
                            <w:szCs w:val="24"/>
                          </w:rPr>
                          <w:t>77.00%</w:t>
                        </w:r>
                      </w:p>
                    </w:tc>
                    <w:tc>
                      <w:tcPr>
                        <w:tcW w:w="1305" w:type="dxa"/>
                        <w:tcBorders>
                          <w:top w:val="single" w:sz="8"/>
                          <w:left w:val="single" w:sz="8"/>
                          <w:bottom w:val="single" w:sz="8"/>
                          <w:right w:val="single" w:sz="8"/>
                        </w:tcBorders>
                        <w:tcMar/>
                        <w:vAlign w:val="bottom"/>
                      </w:tcPr>
                      <w:p w:rsidR="799DC812" w:rsidP="799DC812" w:rsidRDefault="799DC812" w14:paraId="5AF39220" w14:textId="629CFC8C">
                        <w:pPr>
                          <w:jc w:val="right"/>
                        </w:pPr>
                        <w:r w:rsidRPr="799DC812" w:rsidR="799DC812">
                          <w:rPr>
                            <w:rFonts w:ascii="Calibri" w:hAnsi="Calibri" w:eastAsia="Calibri" w:cs="Calibri"/>
                            <w:sz w:val="24"/>
                            <w:szCs w:val="24"/>
                          </w:rPr>
                          <w:t>83.00%</w:t>
                        </w:r>
                      </w:p>
                    </w:tc>
                    <w:tc>
                      <w:tcPr>
                        <w:tcW w:w="1305" w:type="dxa"/>
                        <w:tcBorders>
                          <w:top w:val="single" w:sz="8"/>
                          <w:left w:val="single" w:sz="8"/>
                          <w:bottom w:val="single" w:sz="8"/>
                          <w:right w:val="single" w:sz="8"/>
                        </w:tcBorders>
                        <w:tcMar/>
                        <w:vAlign w:val="bottom"/>
                      </w:tcPr>
                      <w:p w:rsidR="799DC812" w:rsidP="799DC812" w:rsidRDefault="799DC812" w14:paraId="3A07D790" w14:textId="67A13D4E">
                        <w:pPr>
                          <w:jc w:val="right"/>
                        </w:pPr>
                        <w:r w:rsidRPr="799DC812" w:rsidR="799DC812">
                          <w:rPr>
                            <w:rFonts w:ascii="Calibri" w:hAnsi="Calibri" w:eastAsia="Calibri" w:cs="Calibri"/>
                            <w:sz w:val="24"/>
                            <w:szCs w:val="24"/>
                          </w:rPr>
                          <w:t>80.00%</w:t>
                        </w:r>
                      </w:p>
                    </w:tc>
                  </w:tr>
                </w:tbl>
                <w:p w:rsidR="799DC812" w:rsidRDefault="799DC812" w14:paraId="44A58704" w14:textId="38EDBD5B">
                  <w:r w:rsidRPr="799DC812" w:rsidR="799DC812">
                    <w:rPr>
                      <w:rFonts w:ascii="Helvetica Neue" w:hAnsi="Helvetica Neue" w:eastAsia="Helvetica Neue" w:cs="Helvetica Neue"/>
                      <w:b w:val="1"/>
                      <w:bCs w:val="1"/>
                      <w:color w:val="000000" w:themeColor="text1" w:themeTint="FF" w:themeShade="FF"/>
                      <w:sz w:val="22"/>
                      <w:szCs w:val="22"/>
                    </w:rPr>
                    <w:t xml:space="preserve"> </w:t>
                  </w:r>
                </w:p>
                <w:p w:rsidR="799DC812" w:rsidRDefault="799DC812" w14:paraId="4D646742" w14:textId="29397FBC">
                  <w:r w:rsidRPr="799DC812" w:rsidR="799DC812">
                    <w:rPr>
                      <w:rFonts w:ascii="Helvetica Neue" w:hAnsi="Helvetica Neue" w:eastAsia="Helvetica Neue" w:cs="Helvetica Neue"/>
                      <w:b w:val="1"/>
                      <w:bCs w:val="1"/>
                      <w:color w:val="000000" w:themeColor="text1" w:themeTint="FF" w:themeShade="FF"/>
                      <w:sz w:val="22"/>
                      <w:szCs w:val="22"/>
                    </w:rPr>
                    <w:t xml:space="preserve">Retention rates increased in all ethnic groups between 2018-19 and 2020-21.  Completion rates increased in all ethnic groups during that period, except for Indian Americans, representing only 66 students in 2020-21.  Notably, the groups with the lowest completion rates in 2020-21 were American Indian (59%), Black/African American (65%), and Hispanic/Latino (69%).  </w:t>
                  </w:r>
                </w:p>
                <w:p w:rsidR="799DC812" w:rsidP="799DC812" w:rsidRDefault="799DC812" w14:paraId="183BAB05" w14:textId="0A6C771E">
                  <w:pPr>
                    <w:rPr>
                      <w:rFonts w:ascii="Helvetica Neue" w:hAnsi="Helvetica Neue" w:eastAsia="Helvetica Neue" w:cs="Helvetica Neue"/>
                      <w:b w:val="1"/>
                      <w:bCs w:val="1"/>
                      <w:color w:val="000000" w:themeColor="text1" w:themeTint="FF" w:themeShade="FF"/>
                      <w:sz w:val="22"/>
                      <w:szCs w:val="22"/>
                    </w:rPr>
                  </w:pPr>
                </w:p>
              </w:tc>
            </w:tr>
          </w:tbl>
          <w:p w:rsidRPr="00091285" w:rsidR="00106447" w:rsidP="799DC812" w:rsidRDefault="00106447" w14:paraId="70BF3205" w14:textId="40E8FEBE">
            <w:pPr>
              <w:pStyle w:val="Normal"/>
              <w:rPr>
                <w:rFonts w:ascii="Times New Roman" w:hAnsi="Times New Roman" w:eastAsia="Times New Roman" w:cs="Times New Roman"/>
                <w:b w:val="1"/>
                <w:bCs w:val="1"/>
                <w:sz w:val="24"/>
                <w:szCs w:val="24"/>
              </w:rPr>
            </w:pPr>
          </w:p>
          <w:p w:rsidRPr="00091285" w:rsidR="00106447" w:rsidP="0005351F" w:rsidRDefault="00106447" w14:paraId="40F8D812" w14:textId="03F53357">
            <w:pPr>
              <w:rPr>
                <w:rFonts w:ascii="Helvetica Neue" w:hAnsi="Helvetica Neue" w:eastAsia="Avenir" w:cs="Avenir"/>
                <w:b/>
                <w:bCs/>
                <w:sz w:val="22"/>
                <w:szCs w:val="22"/>
              </w:rPr>
            </w:pPr>
          </w:p>
        </w:tc>
      </w:tr>
      <w:tr w:rsidRPr="007335EF" w:rsidR="00106447" w:rsidTr="0641B7E6" w14:paraId="330CE5A9"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3F296B79" w14:textId="0D5F2D7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 trends compare to the college average?  </w:t>
            </w:r>
          </w:p>
        </w:tc>
      </w:tr>
      <w:tr w:rsidRPr="007335EF" w:rsidR="00106447" w:rsidTr="0641B7E6" w14:paraId="24BA4EFD"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tbl>
            <w:tblPr>
              <w:tblStyle w:val="TableGrid"/>
              <w:tblW w:w="0" w:type="auto"/>
              <w:tblLayout w:type="fixed"/>
              <w:tblLook w:val="06A0" w:firstRow="1" w:lastRow="0" w:firstColumn="1" w:lastColumn="0" w:noHBand="1" w:noVBand="1"/>
            </w:tblPr>
            <w:tblGrid>
              <w:gridCol w:w="9810"/>
            </w:tblGrid>
            <w:tr w:rsidR="799DC812" w:rsidTr="0641B7E6" w14:paraId="2620D0F6">
              <w:tc>
                <w:tcPr>
                  <w:tcW w:w="9810" w:type="dxa"/>
                  <w:tcBorders>
                    <w:top w:val="single" w:sz="8"/>
                    <w:left w:val="single" w:sz="8"/>
                    <w:bottom w:val="single" w:sz="8"/>
                    <w:right w:val="single" w:sz="8"/>
                  </w:tcBorders>
                  <w:tcMar/>
                  <w:vAlign w:val="top"/>
                </w:tcPr>
                <w:p w:rsidR="799DC812" w:rsidP="0641B7E6" w:rsidRDefault="799DC812" w14:paraId="38E028AF" w14:textId="067E2AE0">
                  <w:pPr>
                    <w:pStyle w:val="Normal"/>
                    <w:rPr>
                      <w:rFonts w:ascii="Avenir" w:hAnsi="Avenir" w:eastAsia="Avenir" w:cs="Avenir"/>
                      <w:color w:val="000000" w:themeColor="text1" w:themeTint="FF" w:themeShade="FF"/>
                      <w:sz w:val="22"/>
                      <w:szCs w:val="22"/>
                    </w:rPr>
                  </w:pPr>
                  <w:r w:rsidRPr="0641B7E6" w:rsidR="3A995426">
                    <w:rPr>
                      <w:rFonts w:ascii="Avenir" w:hAnsi="Avenir" w:eastAsia="Avenir" w:cs="Avenir"/>
                      <w:noProof w:val="0"/>
                      <w:color w:val="000000" w:themeColor="text1" w:themeTint="FF" w:themeShade="FF"/>
                      <w:sz w:val="22"/>
                      <w:szCs w:val="22"/>
                      <w:lang w:val="en-US"/>
                    </w:rPr>
                    <w:t xml:space="preserve">Due to the nature of the department, it’s more meaningful to compare its success rates with those of other English Departments than it is to look at the numbers in isolation. </w:t>
                  </w:r>
                  <w:r w:rsidRPr="0641B7E6" w:rsidR="69936305">
                    <w:rPr>
                      <w:rFonts w:ascii="Avenir" w:hAnsi="Avenir" w:eastAsia="Avenir" w:cs="Avenir"/>
                      <w:color w:val="000000" w:themeColor="text1" w:themeTint="FF" w:themeShade="FF"/>
                      <w:sz w:val="22"/>
                      <w:szCs w:val="22"/>
                    </w:rPr>
                    <w:t>A</w:t>
                  </w:r>
                  <w:r w:rsidRPr="0641B7E6" w:rsidR="2BAEBCDD">
                    <w:rPr>
                      <w:rFonts w:ascii="Avenir" w:hAnsi="Avenir" w:eastAsia="Avenir" w:cs="Avenir"/>
                      <w:color w:val="000000" w:themeColor="text1" w:themeTint="FF" w:themeShade="FF"/>
                      <w:sz w:val="22"/>
                      <w:szCs w:val="22"/>
                    </w:rPr>
                    <w:t>lso, a</w:t>
                  </w:r>
                  <w:r w:rsidRPr="0641B7E6" w:rsidR="69936305">
                    <w:rPr>
                      <w:rFonts w:ascii="Avenir" w:hAnsi="Avenir" w:eastAsia="Avenir" w:cs="Avenir"/>
                      <w:color w:val="000000" w:themeColor="text1" w:themeTint="FF" w:themeShade="FF"/>
                      <w:sz w:val="22"/>
                      <w:szCs w:val="22"/>
                    </w:rPr>
                    <w:t>n analysis of the data on the Power BI dashboard doesn’t reflect significant progress for the English Department to the same extent as the Statewide Student Success Scorecard does because the BI tool information doesn't differentiate between success in English 1A (very significant to the department and college) and success in all other courses, many of which require the English 1A prerequisite. Data from the most recent years calculated by the Student Success Scorecard show the percent of first-time students who completed six units and attempted any English course in their first year and then completed a transfer-level course in English in their first or second year (see below)</w:t>
                  </w:r>
                  <w:r w:rsidRPr="0641B7E6" w:rsidR="3BAD4099">
                    <w:rPr>
                      <w:rFonts w:ascii="Avenir" w:hAnsi="Avenir" w:eastAsia="Avenir" w:cs="Avenir"/>
                      <w:color w:val="000000" w:themeColor="text1" w:themeTint="FF" w:themeShade="FF"/>
                      <w:sz w:val="22"/>
                      <w:szCs w:val="22"/>
                    </w:rPr>
                    <w:t>; this is a critical factor for overall student success, as reflected in AB705.</w:t>
                  </w:r>
                </w:p>
                <w:p w:rsidR="799DC812" w:rsidRDefault="799DC812" w14:paraId="24F0CF33" w14:textId="256E97A6">
                  <w:r w:rsidRPr="799DC812" w:rsidR="799DC812">
                    <w:rPr>
                      <w:rFonts w:ascii="Avenir" w:hAnsi="Avenir" w:eastAsia="Avenir" w:cs="Avenir"/>
                      <w:color w:val="000000" w:themeColor="text1" w:themeTint="FF" w:themeShade="FF"/>
                      <w:sz w:val="22"/>
                      <w:szCs w:val="22"/>
                    </w:rPr>
                    <w:t xml:space="preserve"> </w:t>
                  </w:r>
                </w:p>
                <w:p w:rsidR="799DC812" w:rsidRDefault="799DC812" w14:paraId="04FF82FC" w14:textId="55F3FF01">
                  <w:r w:rsidRPr="0641B7E6" w:rsidR="790A17A4">
                    <w:rPr>
                      <w:rFonts w:ascii="Avenir" w:hAnsi="Avenir" w:eastAsia="Avenir" w:cs="Avenir"/>
                      <w:color w:val="000000" w:themeColor="text1" w:themeTint="FF" w:themeShade="FF"/>
                      <w:sz w:val="22"/>
                      <w:szCs w:val="22"/>
                    </w:rPr>
                    <w:t xml:space="preserve">The </w:t>
                  </w:r>
                  <w:r w:rsidRPr="0641B7E6" w:rsidR="049FDF31">
                    <w:rPr>
                      <w:rFonts w:ascii="Avenir" w:hAnsi="Avenir" w:eastAsia="Avenir" w:cs="Avenir"/>
                      <w:color w:val="000000" w:themeColor="text1" w:themeTint="FF" w:themeShade="FF"/>
                      <w:sz w:val="22"/>
                      <w:szCs w:val="22"/>
                    </w:rPr>
                    <w:t xml:space="preserve">most recent data available on the Student Success Scorecard is for 2019-20.  The </w:t>
                  </w:r>
                  <w:r w:rsidRPr="0641B7E6" w:rsidR="790A17A4">
                    <w:rPr>
                      <w:rFonts w:ascii="Avenir" w:hAnsi="Avenir" w:eastAsia="Avenir" w:cs="Avenir"/>
                      <w:color w:val="000000" w:themeColor="text1" w:themeTint="FF" w:themeShade="FF"/>
                      <w:sz w:val="22"/>
                      <w:szCs w:val="22"/>
                    </w:rPr>
                    <w:t>percent</w:t>
                  </w:r>
                  <w:r w:rsidRPr="0641B7E6" w:rsidR="69936305">
                    <w:rPr>
                      <w:rFonts w:ascii="Avenir" w:hAnsi="Avenir" w:eastAsia="Avenir" w:cs="Avenir"/>
                      <w:color w:val="000000" w:themeColor="text1" w:themeTint="FF" w:themeShade="FF"/>
                      <w:sz w:val="22"/>
                      <w:szCs w:val="22"/>
                    </w:rPr>
                    <w:t xml:space="preserve"> of first-time students from </w:t>
                  </w:r>
                  <w:r w:rsidRPr="0641B7E6" w:rsidR="7689CADD">
                    <w:rPr>
                      <w:rFonts w:ascii="Avenir" w:hAnsi="Avenir" w:eastAsia="Avenir" w:cs="Avenir"/>
                      <w:color w:val="000000" w:themeColor="text1" w:themeTint="FF" w:themeShade="FF"/>
                      <w:sz w:val="22"/>
                      <w:szCs w:val="22"/>
                    </w:rPr>
                    <w:t xml:space="preserve">the </w:t>
                  </w:r>
                  <w:r w:rsidRPr="0641B7E6" w:rsidR="69936305">
                    <w:rPr>
                      <w:rFonts w:ascii="Avenir" w:hAnsi="Avenir" w:eastAsia="Avenir" w:cs="Avenir"/>
                      <w:color w:val="000000" w:themeColor="text1" w:themeTint="FF" w:themeShade="FF"/>
                      <w:sz w:val="22"/>
                      <w:szCs w:val="22"/>
                    </w:rPr>
                    <w:t xml:space="preserve">2019 Student Success </w:t>
                  </w:r>
                  <w:proofErr w:type="gramStart"/>
                  <w:r w:rsidRPr="0641B7E6" w:rsidR="69936305">
                    <w:rPr>
                      <w:rFonts w:ascii="Avenir" w:hAnsi="Avenir" w:eastAsia="Avenir" w:cs="Avenir"/>
                      <w:color w:val="000000" w:themeColor="text1" w:themeTint="FF" w:themeShade="FF"/>
                      <w:sz w:val="22"/>
                      <w:szCs w:val="22"/>
                    </w:rPr>
                    <w:t>Scorecard  who</w:t>
                  </w:r>
                  <w:proofErr w:type="gramEnd"/>
                  <w:r w:rsidRPr="0641B7E6" w:rsidR="69936305">
                    <w:rPr>
                      <w:rFonts w:ascii="Avenir" w:hAnsi="Avenir" w:eastAsia="Avenir" w:cs="Avenir"/>
                      <w:color w:val="000000" w:themeColor="text1" w:themeTint="FF" w:themeShade="FF"/>
                      <w:sz w:val="22"/>
                      <w:szCs w:val="22"/>
                    </w:rPr>
                    <w:t xml:space="preserve"> completed six units and attempted any English course in their first year and then completed a transfer-level English course in their first or second year:</w:t>
                  </w:r>
                </w:p>
                <w:p w:rsidR="799DC812" w:rsidRDefault="799DC812" w14:paraId="64B280C4" w14:textId="56000456">
                  <w:r w:rsidRPr="799DC812" w:rsidR="799DC812">
                    <w:rPr>
                      <w:rFonts w:ascii="Avenir" w:hAnsi="Avenir" w:eastAsia="Avenir" w:cs="Avenir"/>
                      <w:color w:val="000000" w:themeColor="text1" w:themeTint="FF" w:themeShade="FF"/>
                      <w:sz w:val="22"/>
                      <w:szCs w:val="22"/>
                    </w:rPr>
                    <w:t xml:space="preserve"> </w:t>
                  </w:r>
                </w:p>
                <w:p w:rsidR="799DC812" w:rsidRDefault="799DC812" w14:paraId="41DC6347" w14:textId="7C34EA27">
                  <w:r w:rsidRPr="0641B7E6" w:rsidR="69936305">
                    <w:rPr>
                      <w:rFonts w:ascii="Avenir" w:hAnsi="Avenir" w:eastAsia="Avenir" w:cs="Avenir"/>
                      <w:color w:val="000000" w:themeColor="text1" w:themeTint="FF" w:themeShade="FF"/>
                      <w:sz w:val="22"/>
                      <w:szCs w:val="22"/>
                    </w:rPr>
                    <w:t>English 2019-2020 (excluding MW and EW grades)</w:t>
                  </w:r>
                </w:p>
                <w:p w:rsidR="799DC812" w:rsidRDefault="799DC812" w14:paraId="60D29F27" w14:textId="77457B63">
                  <w:r w:rsidRPr="799DC812" w:rsidR="799DC812">
                    <w:rPr>
                      <w:rFonts w:ascii="Avenir" w:hAnsi="Avenir" w:eastAsia="Avenir" w:cs="Avenir"/>
                      <w:color w:val="000000" w:themeColor="text1" w:themeTint="FF" w:themeShade="FF"/>
                      <w:sz w:val="22"/>
                      <w:szCs w:val="22"/>
                    </w:rPr>
                    <w:t xml:space="preserve">                        after 1 year     after 2 years</w:t>
                  </w:r>
                </w:p>
                <w:p w:rsidR="799DC812" w:rsidRDefault="799DC812" w14:paraId="571F709E" w14:textId="7FA7BAFC">
                  <w:r w:rsidRPr="799DC812" w:rsidR="799DC812">
                    <w:rPr>
                      <w:rFonts w:ascii="Avenir" w:hAnsi="Avenir" w:eastAsia="Avenir" w:cs="Avenir"/>
                      <w:color w:val="000000" w:themeColor="text1" w:themeTint="FF" w:themeShade="FF"/>
                      <w:sz w:val="22"/>
                      <w:szCs w:val="22"/>
                    </w:rPr>
                    <w:t>all BCC            58.5%              70.8%</w:t>
                  </w:r>
                </w:p>
                <w:p w:rsidR="799DC812" w:rsidRDefault="799DC812" w14:paraId="46E64C3A" w14:textId="56A04A78">
                  <w:r w:rsidRPr="799DC812" w:rsidR="799DC812">
                    <w:rPr>
                      <w:rFonts w:ascii="Avenir" w:hAnsi="Avenir" w:eastAsia="Avenir" w:cs="Avenir"/>
                      <w:color w:val="000000" w:themeColor="text1" w:themeTint="FF" w:themeShade="FF"/>
                      <w:sz w:val="22"/>
                      <w:szCs w:val="22"/>
                    </w:rPr>
                    <w:t>all Statewide   46.0%              62.2%</w:t>
                  </w:r>
                </w:p>
                <w:p w:rsidR="799DC812" w:rsidRDefault="799DC812" w14:paraId="47525D7A" w14:textId="2823D55F">
                  <w:r w:rsidRPr="799DC812" w:rsidR="799DC812">
                    <w:rPr>
                      <w:rFonts w:ascii="Avenir" w:hAnsi="Avenir" w:eastAsia="Avenir" w:cs="Avenir"/>
                      <w:color w:val="000000" w:themeColor="text1" w:themeTint="FF" w:themeShade="FF"/>
                      <w:sz w:val="22"/>
                      <w:szCs w:val="22"/>
                    </w:rPr>
                    <w:t>all COA           43.2%              55.7%</w:t>
                  </w:r>
                </w:p>
                <w:p w:rsidR="799DC812" w:rsidRDefault="799DC812" w14:paraId="3F0EA2BF" w14:textId="29245C1E">
                  <w:r w:rsidRPr="799DC812" w:rsidR="799DC812">
                    <w:rPr>
                      <w:rFonts w:ascii="Avenir" w:hAnsi="Avenir" w:eastAsia="Avenir" w:cs="Avenir"/>
                      <w:color w:val="000000" w:themeColor="text1" w:themeTint="FF" w:themeShade="FF"/>
                      <w:sz w:val="22"/>
                      <w:szCs w:val="22"/>
                    </w:rPr>
                    <w:t>all Laney          36.2%              49.2%</w:t>
                  </w:r>
                </w:p>
                <w:p w:rsidR="799DC812" w:rsidRDefault="799DC812" w14:paraId="07050790" w14:textId="5E0C4AB4">
                  <w:r w:rsidRPr="799DC812" w:rsidR="799DC812">
                    <w:rPr>
                      <w:rFonts w:ascii="Avenir" w:hAnsi="Avenir" w:eastAsia="Avenir" w:cs="Avenir"/>
                      <w:color w:val="000000" w:themeColor="text1" w:themeTint="FF" w:themeShade="FF"/>
                      <w:sz w:val="22"/>
                      <w:szCs w:val="22"/>
                    </w:rPr>
                    <w:t>all Merritt        41.5%              55.3%</w:t>
                  </w:r>
                </w:p>
                <w:p w:rsidR="799DC812" w:rsidRDefault="799DC812" w14:paraId="2006CE40" w14:textId="04CFF33A">
                  <w:r w:rsidRPr="799DC812" w:rsidR="799DC812">
                    <w:rPr>
                      <w:rFonts w:ascii="Avenir" w:hAnsi="Avenir" w:eastAsia="Avenir" w:cs="Avenir"/>
                      <w:color w:val="000000" w:themeColor="text1" w:themeTint="FF" w:themeShade="FF"/>
                      <w:sz w:val="22"/>
                      <w:szCs w:val="22"/>
                    </w:rPr>
                    <w:t xml:space="preserve"> </w:t>
                  </w:r>
                </w:p>
                <w:p w:rsidR="799DC812" w:rsidRDefault="799DC812" w14:paraId="6AE57F3D" w14:textId="194AACD8">
                  <w:r w:rsidRPr="799DC812" w:rsidR="799DC812">
                    <w:rPr>
                      <w:rFonts w:ascii="Avenir" w:hAnsi="Avenir" w:eastAsia="Avenir" w:cs="Avenir"/>
                      <w:color w:val="000000" w:themeColor="text1" w:themeTint="FF" w:themeShade="FF"/>
                      <w:sz w:val="22"/>
                      <w:szCs w:val="22"/>
                    </w:rPr>
                    <w:t>African-Ame    after 1 year      after 2 years</w:t>
                  </w:r>
                </w:p>
                <w:p w:rsidR="799DC812" w:rsidRDefault="799DC812" w14:paraId="67191692" w14:textId="5065B616">
                  <w:r w:rsidRPr="799DC812" w:rsidR="799DC812">
                    <w:rPr>
                      <w:rFonts w:ascii="Avenir" w:hAnsi="Avenir" w:eastAsia="Avenir" w:cs="Avenir"/>
                      <w:color w:val="000000" w:themeColor="text1" w:themeTint="FF" w:themeShade="FF"/>
                      <w:sz w:val="22"/>
                      <w:szCs w:val="22"/>
                    </w:rPr>
                    <w:t>BCC                 50.0%              59.7%</w:t>
                  </w:r>
                </w:p>
                <w:p w:rsidR="799DC812" w:rsidRDefault="799DC812" w14:paraId="0E28FEFC" w14:textId="5EB768BC">
                  <w:r w:rsidRPr="799DC812" w:rsidR="799DC812">
                    <w:rPr>
                      <w:rFonts w:ascii="Avenir" w:hAnsi="Avenir" w:eastAsia="Avenir" w:cs="Avenir"/>
                      <w:color w:val="000000" w:themeColor="text1" w:themeTint="FF" w:themeShade="FF"/>
                      <w:sz w:val="22"/>
                      <w:szCs w:val="22"/>
                    </w:rPr>
                    <w:t>Statewide        34.8%              50.9%</w:t>
                  </w:r>
                </w:p>
                <w:p w:rsidR="799DC812" w:rsidRDefault="799DC812" w14:paraId="4BBDCF63" w14:textId="68636DAA">
                  <w:r w:rsidRPr="799DC812" w:rsidR="799DC812">
                    <w:rPr>
                      <w:rFonts w:ascii="Avenir" w:hAnsi="Avenir" w:eastAsia="Avenir" w:cs="Avenir"/>
                      <w:color w:val="000000" w:themeColor="text1" w:themeTint="FF" w:themeShade="FF"/>
                      <w:sz w:val="22"/>
                      <w:szCs w:val="22"/>
                    </w:rPr>
                    <w:t>COA                29.5%              42.6%</w:t>
                  </w:r>
                </w:p>
                <w:p w:rsidR="799DC812" w:rsidRDefault="799DC812" w14:paraId="55F2E441" w14:textId="24C1274E">
                  <w:r w:rsidRPr="799DC812" w:rsidR="799DC812">
                    <w:rPr>
                      <w:rFonts w:ascii="Avenir" w:hAnsi="Avenir" w:eastAsia="Avenir" w:cs="Avenir"/>
                      <w:color w:val="000000" w:themeColor="text1" w:themeTint="FF" w:themeShade="FF"/>
                      <w:sz w:val="22"/>
                      <w:szCs w:val="22"/>
                    </w:rPr>
                    <w:t>Laney              23.6%              39.8%</w:t>
                  </w:r>
                </w:p>
                <w:p w:rsidR="799DC812" w:rsidRDefault="799DC812" w14:paraId="7380AF86" w14:textId="1F84B715">
                  <w:r w:rsidRPr="799DC812" w:rsidR="799DC812">
                    <w:rPr>
                      <w:rFonts w:ascii="Avenir" w:hAnsi="Avenir" w:eastAsia="Avenir" w:cs="Avenir"/>
                      <w:color w:val="000000" w:themeColor="text1" w:themeTint="FF" w:themeShade="FF"/>
                      <w:sz w:val="22"/>
                      <w:szCs w:val="22"/>
                    </w:rPr>
                    <w:t>Merritt             32.7%              46.2%</w:t>
                  </w:r>
                </w:p>
                <w:p w:rsidR="799DC812" w:rsidRDefault="799DC812" w14:paraId="6D1BAA95" w14:textId="30326C75">
                  <w:r w:rsidRPr="799DC812" w:rsidR="799DC812">
                    <w:rPr>
                      <w:rFonts w:ascii="Avenir" w:hAnsi="Avenir" w:eastAsia="Avenir" w:cs="Avenir"/>
                      <w:color w:val="000000" w:themeColor="text1" w:themeTint="FF" w:themeShade="FF"/>
                      <w:sz w:val="22"/>
                      <w:szCs w:val="22"/>
                    </w:rPr>
                    <w:t xml:space="preserve"> </w:t>
                  </w:r>
                </w:p>
                <w:p w:rsidR="799DC812" w:rsidRDefault="799DC812" w14:paraId="7B5974E5" w14:textId="75662236">
                  <w:r w:rsidRPr="799DC812" w:rsidR="799DC812">
                    <w:rPr>
                      <w:rFonts w:ascii="Avenir" w:hAnsi="Avenir" w:eastAsia="Avenir" w:cs="Avenir"/>
                      <w:color w:val="000000" w:themeColor="text1" w:themeTint="FF" w:themeShade="FF"/>
                      <w:sz w:val="22"/>
                      <w:szCs w:val="22"/>
                    </w:rPr>
                    <w:t>"Hispanic"      after 1 year      after 2 years</w:t>
                  </w:r>
                </w:p>
                <w:p w:rsidR="799DC812" w:rsidRDefault="799DC812" w14:paraId="00F7F303" w14:textId="697E1134">
                  <w:r w:rsidRPr="799DC812" w:rsidR="799DC812">
                    <w:rPr>
                      <w:rFonts w:ascii="Avenir" w:hAnsi="Avenir" w:eastAsia="Avenir" w:cs="Avenir"/>
                      <w:color w:val="000000" w:themeColor="text1" w:themeTint="FF" w:themeShade="FF"/>
                      <w:sz w:val="22"/>
                      <w:szCs w:val="22"/>
                    </w:rPr>
                    <w:t>BCC                 60.5%              70.4%</w:t>
                  </w:r>
                </w:p>
                <w:p w:rsidR="799DC812" w:rsidRDefault="799DC812" w14:paraId="6F95B25C" w14:textId="5B4071E9">
                  <w:r w:rsidRPr="799DC812" w:rsidR="799DC812">
                    <w:rPr>
                      <w:rFonts w:ascii="Avenir" w:hAnsi="Avenir" w:eastAsia="Avenir" w:cs="Avenir"/>
                      <w:color w:val="000000" w:themeColor="text1" w:themeTint="FF" w:themeShade="FF"/>
                      <w:sz w:val="22"/>
                      <w:szCs w:val="22"/>
                    </w:rPr>
                    <w:t>Statewide        41.1%              57.9%</w:t>
                  </w:r>
                </w:p>
                <w:p w:rsidR="799DC812" w:rsidRDefault="799DC812" w14:paraId="7602C5B0" w14:textId="19DA4467">
                  <w:r w:rsidRPr="799DC812" w:rsidR="799DC812">
                    <w:rPr>
                      <w:rFonts w:ascii="Avenir" w:hAnsi="Avenir" w:eastAsia="Avenir" w:cs="Avenir"/>
                      <w:color w:val="000000" w:themeColor="text1" w:themeTint="FF" w:themeShade="FF"/>
                      <w:sz w:val="22"/>
                      <w:szCs w:val="22"/>
                    </w:rPr>
                    <w:t>COA                41.1%              50.5%</w:t>
                  </w:r>
                </w:p>
                <w:p w:rsidR="799DC812" w:rsidRDefault="799DC812" w14:paraId="28CFFEA3" w14:textId="0373CA72">
                  <w:r w:rsidRPr="799DC812" w:rsidR="799DC812">
                    <w:rPr>
                      <w:rFonts w:ascii="Avenir" w:hAnsi="Avenir" w:eastAsia="Avenir" w:cs="Avenir"/>
                      <w:color w:val="000000" w:themeColor="text1" w:themeTint="FF" w:themeShade="FF"/>
                      <w:sz w:val="22"/>
                      <w:szCs w:val="22"/>
                    </w:rPr>
                    <w:t>Laney              39.3%              49.5%</w:t>
                  </w:r>
                </w:p>
                <w:p w:rsidR="799DC812" w:rsidRDefault="799DC812" w14:paraId="11F94201" w14:textId="0739AB5C">
                  <w:r w:rsidRPr="799DC812" w:rsidR="799DC812">
                    <w:rPr>
                      <w:rFonts w:ascii="Avenir" w:hAnsi="Avenir" w:eastAsia="Avenir" w:cs="Avenir"/>
                      <w:color w:val="000000" w:themeColor="text1" w:themeTint="FF" w:themeShade="FF"/>
                      <w:sz w:val="22"/>
                      <w:szCs w:val="22"/>
                    </w:rPr>
                    <w:t>Merritt             42.9%              56.4%</w:t>
                  </w:r>
                </w:p>
                <w:p w:rsidR="799DC812" w:rsidRDefault="799DC812" w14:paraId="6BD0A56A" w14:textId="1E0F7149">
                  <w:r w:rsidRPr="799DC812" w:rsidR="799DC812">
                    <w:rPr>
                      <w:rFonts w:ascii="Avenir" w:hAnsi="Avenir" w:eastAsia="Avenir" w:cs="Avenir"/>
                      <w:color w:val="000000" w:themeColor="text1" w:themeTint="FF" w:themeShade="FF"/>
                      <w:sz w:val="22"/>
                      <w:szCs w:val="22"/>
                    </w:rPr>
                    <w:t xml:space="preserve"> </w:t>
                  </w:r>
                </w:p>
                <w:p w:rsidR="799DC812" w:rsidRDefault="799DC812" w14:paraId="4CD3E228" w14:textId="2D0A0793">
                  <w:r w:rsidRPr="799DC812" w:rsidR="799DC812">
                    <w:rPr>
                      <w:rFonts w:ascii="Avenir" w:hAnsi="Avenir" w:eastAsia="Avenir" w:cs="Avenir"/>
                      <w:color w:val="000000" w:themeColor="text1" w:themeTint="FF" w:themeShade="FF"/>
                      <w:sz w:val="22"/>
                      <w:szCs w:val="22"/>
                    </w:rPr>
                    <w:t>The tables below show the completion and retention rates in English at BCC in 2019-2020 compared to those English departments in the other Peralta colleges:</w:t>
                  </w:r>
                </w:p>
                <w:p w:rsidR="799DC812" w:rsidRDefault="799DC812" w14:paraId="6902BEB7" w14:textId="1F67621B">
                  <w:r w:rsidRPr="799DC812" w:rsidR="799DC812">
                    <w:rPr>
                      <w:rFonts w:ascii="Avenir" w:hAnsi="Avenir" w:eastAsia="Avenir" w:cs="Avenir"/>
                      <w:color w:val="000000" w:themeColor="text1" w:themeTint="FF" w:themeShade="FF"/>
                      <w:sz w:val="22"/>
                      <w:szCs w:val="22"/>
                    </w:rPr>
                    <w:t xml:space="preserve"> </w:t>
                  </w:r>
                </w:p>
                <w:p w:rsidR="799DC812" w:rsidRDefault="799DC812" w14:paraId="67049658" w14:textId="11B38DD6">
                  <w:r w:rsidRPr="799DC812" w:rsidR="799DC812">
                    <w:rPr>
                      <w:rFonts w:ascii="Avenir" w:hAnsi="Avenir" w:eastAsia="Avenir" w:cs="Avenir"/>
                      <w:color w:val="000000" w:themeColor="text1" w:themeTint="FF" w:themeShade="FF"/>
                      <w:sz w:val="22"/>
                      <w:szCs w:val="22"/>
                    </w:rPr>
                    <w:t>English 2019-2020 (excluding MW and EW grades)</w:t>
                  </w:r>
                </w:p>
                <w:p w:rsidR="799DC812" w:rsidRDefault="799DC812" w14:paraId="3C09717C" w14:textId="7B87D8F5">
                  <w:r w:rsidRPr="799DC812" w:rsidR="799DC812">
                    <w:rPr>
                      <w:rFonts w:ascii="Avenir" w:hAnsi="Avenir" w:eastAsia="Avenir" w:cs="Avenir"/>
                      <w:color w:val="000000" w:themeColor="text1" w:themeTint="FF" w:themeShade="FF"/>
                      <w:sz w:val="22"/>
                      <w:szCs w:val="22"/>
                    </w:rPr>
                    <w:t xml:space="preserve">                       completion      retention</w:t>
                  </w:r>
                </w:p>
                <w:p w:rsidR="799DC812" w:rsidRDefault="799DC812" w14:paraId="3524CEF8" w14:textId="4D24E455">
                  <w:r w:rsidRPr="799DC812" w:rsidR="799DC812">
                    <w:rPr>
                      <w:rFonts w:ascii="Avenir" w:hAnsi="Avenir" w:eastAsia="Avenir" w:cs="Avenir"/>
                      <w:color w:val="000000" w:themeColor="text1" w:themeTint="FF" w:themeShade="FF"/>
                      <w:sz w:val="22"/>
                      <w:szCs w:val="22"/>
                    </w:rPr>
                    <w:t>Peralta            67.9%               80.4%</w:t>
                  </w:r>
                </w:p>
                <w:p w:rsidR="799DC812" w:rsidRDefault="799DC812" w14:paraId="4675622E" w14:textId="081D4B52">
                  <w:r w:rsidRPr="799DC812" w:rsidR="799DC812">
                    <w:rPr>
                      <w:rFonts w:ascii="Avenir" w:hAnsi="Avenir" w:eastAsia="Avenir" w:cs="Avenir"/>
                      <w:color w:val="000000" w:themeColor="text1" w:themeTint="FF" w:themeShade="FF"/>
                      <w:sz w:val="22"/>
                      <w:szCs w:val="22"/>
                    </w:rPr>
                    <w:t>all BCC           70.1%              82.7%</w:t>
                  </w:r>
                </w:p>
                <w:p w:rsidR="799DC812" w:rsidRDefault="799DC812" w14:paraId="0EB2F771" w14:textId="511F88F3">
                  <w:r w:rsidRPr="799DC812" w:rsidR="799DC812">
                    <w:rPr>
                      <w:rFonts w:ascii="Avenir" w:hAnsi="Avenir" w:eastAsia="Avenir" w:cs="Avenir"/>
                      <w:color w:val="000000" w:themeColor="text1" w:themeTint="FF" w:themeShade="FF"/>
                      <w:sz w:val="22"/>
                      <w:szCs w:val="22"/>
                    </w:rPr>
                    <w:t>all COA          62.8%               76.6%</w:t>
                  </w:r>
                </w:p>
                <w:p w:rsidR="799DC812" w:rsidRDefault="799DC812" w14:paraId="5C70CE87" w14:textId="5D429F51">
                  <w:r w:rsidRPr="799DC812" w:rsidR="799DC812">
                    <w:rPr>
                      <w:rFonts w:ascii="Avenir" w:hAnsi="Avenir" w:eastAsia="Avenir" w:cs="Avenir"/>
                      <w:color w:val="000000" w:themeColor="text1" w:themeTint="FF" w:themeShade="FF"/>
                      <w:sz w:val="22"/>
                      <w:szCs w:val="22"/>
                    </w:rPr>
                    <w:t>all Laney         68.4%              78.5%</w:t>
                  </w:r>
                </w:p>
                <w:p w:rsidR="799DC812" w:rsidRDefault="799DC812" w14:paraId="2A4659AA" w14:textId="080B2BC6">
                  <w:r w:rsidRPr="799DC812" w:rsidR="799DC812">
                    <w:rPr>
                      <w:rFonts w:ascii="Avenir" w:hAnsi="Avenir" w:eastAsia="Avenir" w:cs="Avenir"/>
                      <w:color w:val="000000" w:themeColor="text1" w:themeTint="FF" w:themeShade="FF"/>
                      <w:sz w:val="22"/>
                      <w:szCs w:val="22"/>
                    </w:rPr>
                    <w:t>all Merritt       67.2%               81.8%</w:t>
                  </w:r>
                </w:p>
                <w:p w:rsidR="799DC812" w:rsidRDefault="799DC812" w14:paraId="0139B77F" w14:textId="3F437AAD">
                  <w:r w:rsidRPr="799DC812" w:rsidR="799DC812">
                    <w:rPr>
                      <w:rFonts w:ascii="Avenir" w:hAnsi="Avenir" w:eastAsia="Avenir" w:cs="Avenir"/>
                      <w:color w:val="000000" w:themeColor="text1" w:themeTint="FF" w:themeShade="FF"/>
                      <w:sz w:val="22"/>
                      <w:szCs w:val="22"/>
                    </w:rPr>
                    <w:t xml:space="preserve"> </w:t>
                  </w:r>
                </w:p>
                <w:p w:rsidR="799DC812" w:rsidRDefault="799DC812" w14:paraId="5843F691" w14:textId="2EB99914">
                  <w:r w:rsidRPr="799DC812" w:rsidR="799DC812">
                    <w:rPr>
                      <w:rFonts w:ascii="Avenir" w:hAnsi="Avenir" w:eastAsia="Avenir" w:cs="Avenir"/>
                      <w:color w:val="000000" w:themeColor="text1" w:themeTint="FF" w:themeShade="FF"/>
                      <w:sz w:val="22"/>
                      <w:szCs w:val="22"/>
                    </w:rPr>
                    <w:t>Because completion rates in English 1A have particular importance to the college in terms of student success and the new funding formula, we have highlighted completion and retention rates in English 1A--overall and by the two main groups designated in the equity report (African-American and "Hispanic"):</w:t>
                  </w:r>
                </w:p>
                <w:p w:rsidR="799DC812" w:rsidRDefault="799DC812" w14:paraId="1388FD44" w14:textId="6A183655">
                  <w:r w:rsidRPr="799DC812" w:rsidR="799DC812">
                    <w:rPr>
                      <w:rFonts w:ascii="Avenir" w:hAnsi="Avenir" w:eastAsia="Avenir" w:cs="Avenir"/>
                      <w:color w:val="000000" w:themeColor="text1" w:themeTint="FF" w:themeShade="FF"/>
                      <w:sz w:val="22"/>
                      <w:szCs w:val="22"/>
                    </w:rPr>
                    <w:t xml:space="preserve"> </w:t>
                  </w:r>
                </w:p>
                <w:p w:rsidR="799DC812" w:rsidRDefault="799DC812" w14:paraId="32A0428E" w14:textId="15C8B449">
                  <w:r w:rsidRPr="799DC812" w:rsidR="799DC812">
                    <w:rPr>
                      <w:rFonts w:ascii="Avenir" w:hAnsi="Avenir" w:eastAsia="Avenir" w:cs="Avenir"/>
                      <w:color w:val="000000" w:themeColor="text1" w:themeTint="FF" w:themeShade="FF"/>
                      <w:sz w:val="22"/>
                      <w:szCs w:val="22"/>
                    </w:rPr>
                    <w:t>English 1A 2019-2020 (excluding MW and EW grades)</w:t>
                  </w:r>
                </w:p>
                <w:p w:rsidR="799DC812" w:rsidRDefault="799DC812" w14:paraId="5D4EB381" w14:textId="342C9B5F">
                  <w:r w:rsidRPr="799DC812" w:rsidR="799DC812">
                    <w:rPr>
                      <w:rFonts w:ascii="Avenir" w:hAnsi="Avenir" w:eastAsia="Avenir" w:cs="Avenir"/>
                      <w:color w:val="000000" w:themeColor="text1" w:themeTint="FF" w:themeShade="FF"/>
                      <w:sz w:val="22"/>
                      <w:szCs w:val="22"/>
                    </w:rPr>
                    <w:t xml:space="preserve">                        completion     retention</w:t>
                  </w:r>
                </w:p>
                <w:p w:rsidR="799DC812" w:rsidRDefault="799DC812" w14:paraId="30E0DD50" w14:textId="4F7FAAA1">
                  <w:r w:rsidRPr="799DC812" w:rsidR="799DC812">
                    <w:rPr>
                      <w:rFonts w:ascii="Avenir" w:hAnsi="Avenir" w:eastAsia="Avenir" w:cs="Avenir"/>
                      <w:color w:val="000000" w:themeColor="text1" w:themeTint="FF" w:themeShade="FF"/>
                      <w:sz w:val="22"/>
                      <w:szCs w:val="22"/>
                    </w:rPr>
                    <w:t>Peralta             70.6%              83.0%</w:t>
                  </w:r>
                </w:p>
                <w:p w:rsidR="799DC812" w:rsidRDefault="799DC812" w14:paraId="5F02DD45" w14:textId="47D6CF7A">
                  <w:r w:rsidRPr="799DC812" w:rsidR="799DC812">
                    <w:rPr>
                      <w:rFonts w:ascii="Avenir" w:hAnsi="Avenir" w:eastAsia="Avenir" w:cs="Avenir"/>
                      <w:color w:val="000000" w:themeColor="text1" w:themeTint="FF" w:themeShade="FF"/>
                      <w:sz w:val="22"/>
                      <w:szCs w:val="22"/>
                    </w:rPr>
                    <w:t>all BCC            73.5%              85.5%</w:t>
                  </w:r>
                </w:p>
                <w:p w:rsidR="799DC812" w:rsidRDefault="799DC812" w14:paraId="4F0EEC99" w14:textId="04C13DAB">
                  <w:r w:rsidRPr="799DC812" w:rsidR="799DC812">
                    <w:rPr>
                      <w:rFonts w:ascii="Avenir" w:hAnsi="Avenir" w:eastAsia="Avenir" w:cs="Avenir"/>
                      <w:color w:val="000000" w:themeColor="text1" w:themeTint="FF" w:themeShade="FF"/>
                      <w:sz w:val="22"/>
                      <w:szCs w:val="22"/>
                    </w:rPr>
                    <w:t>all COA           65.8%              79.4%</w:t>
                  </w:r>
                </w:p>
                <w:p w:rsidR="799DC812" w:rsidRDefault="799DC812" w14:paraId="74CC1216" w14:textId="4CE38A55">
                  <w:r w:rsidRPr="799DC812" w:rsidR="799DC812">
                    <w:rPr>
                      <w:rFonts w:ascii="Avenir" w:hAnsi="Avenir" w:eastAsia="Avenir" w:cs="Avenir"/>
                      <w:color w:val="000000" w:themeColor="text1" w:themeTint="FF" w:themeShade="FF"/>
                      <w:sz w:val="22"/>
                      <w:szCs w:val="22"/>
                    </w:rPr>
                    <w:t>all Laney          70.5%              80.3%</w:t>
                  </w:r>
                </w:p>
                <w:p w:rsidR="799DC812" w:rsidRDefault="799DC812" w14:paraId="5911C367" w14:textId="6F7B720A">
                  <w:r w:rsidRPr="799DC812" w:rsidR="799DC812">
                    <w:rPr>
                      <w:rFonts w:ascii="Avenir" w:hAnsi="Avenir" w:eastAsia="Avenir" w:cs="Avenir"/>
                      <w:color w:val="000000" w:themeColor="text1" w:themeTint="FF" w:themeShade="FF"/>
                      <w:sz w:val="22"/>
                      <w:szCs w:val="22"/>
                    </w:rPr>
                    <w:t>all Merritt        68.6%              84.0%</w:t>
                  </w:r>
                </w:p>
                <w:p w:rsidR="799DC812" w:rsidRDefault="799DC812" w14:paraId="4CFB910F" w14:textId="43CB3055">
                  <w:r w:rsidRPr="799DC812" w:rsidR="799DC812">
                    <w:rPr>
                      <w:rFonts w:ascii="Avenir" w:hAnsi="Avenir" w:eastAsia="Avenir" w:cs="Avenir"/>
                      <w:color w:val="000000" w:themeColor="text1" w:themeTint="FF" w:themeShade="FF"/>
                      <w:sz w:val="22"/>
                      <w:szCs w:val="22"/>
                    </w:rPr>
                    <w:t xml:space="preserve">                        </w:t>
                  </w:r>
                </w:p>
                <w:p w:rsidR="799DC812" w:rsidRDefault="799DC812" w14:paraId="10B16DC7" w14:textId="48C9043E">
                  <w:r w:rsidRPr="799DC812" w:rsidR="799DC812">
                    <w:rPr>
                      <w:rFonts w:ascii="Avenir" w:hAnsi="Avenir" w:eastAsia="Avenir" w:cs="Avenir"/>
                      <w:color w:val="000000" w:themeColor="text1" w:themeTint="FF" w:themeShade="FF"/>
                      <w:sz w:val="22"/>
                      <w:szCs w:val="22"/>
                    </w:rPr>
                    <w:t>African-Ame    completion     retention</w:t>
                  </w:r>
                </w:p>
                <w:p w:rsidR="799DC812" w:rsidRDefault="799DC812" w14:paraId="32E23745" w14:textId="6F1D6F45">
                  <w:r w:rsidRPr="799DC812" w:rsidR="799DC812">
                    <w:rPr>
                      <w:rFonts w:ascii="Avenir" w:hAnsi="Avenir" w:eastAsia="Avenir" w:cs="Avenir"/>
                      <w:color w:val="000000" w:themeColor="text1" w:themeTint="FF" w:themeShade="FF"/>
                      <w:sz w:val="22"/>
                      <w:szCs w:val="22"/>
                    </w:rPr>
                    <w:t>Peralta             60%                 74%</w:t>
                  </w:r>
                </w:p>
                <w:p w:rsidR="799DC812" w:rsidRDefault="799DC812" w14:paraId="12523EAF" w14:textId="500EC5CC">
                  <w:r w:rsidRPr="799DC812" w:rsidR="799DC812">
                    <w:rPr>
                      <w:rFonts w:ascii="Avenir" w:hAnsi="Avenir" w:eastAsia="Avenir" w:cs="Avenir"/>
                      <w:color w:val="000000" w:themeColor="text1" w:themeTint="FF" w:themeShade="FF"/>
                      <w:sz w:val="22"/>
                      <w:szCs w:val="22"/>
                    </w:rPr>
                    <w:t>BCC                 61.0%              76.3%</w:t>
                  </w:r>
                </w:p>
                <w:p w:rsidR="799DC812" w:rsidRDefault="799DC812" w14:paraId="3BE8BFA8" w14:textId="35D41044">
                  <w:r w:rsidRPr="799DC812" w:rsidR="799DC812">
                    <w:rPr>
                      <w:rFonts w:ascii="Avenir" w:hAnsi="Avenir" w:eastAsia="Avenir" w:cs="Avenir"/>
                      <w:color w:val="000000" w:themeColor="text1" w:themeTint="FF" w:themeShade="FF"/>
                      <w:sz w:val="22"/>
                      <w:szCs w:val="22"/>
                    </w:rPr>
                    <w:t>COA                49.5%              70.5%</w:t>
                  </w:r>
                </w:p>
                <w:p w:rsidR="799DC812" w:rsidRDefault="799DC812" w14:paraId="38F737C3" w14:textId="49D4A7D1">
                  <w:r w:rsidRPr="799DC812" w:rsidR="799DC812">
                    <w:rPr>
                      <w:rFonts w:ascii="Avenir" w:hAnsi="Avenir" w:eastAsia="Avenir" w:cs="Avenir"/>
                      <w:color w:val="000000" w:themeColor="text1" w:themeTint="FF" w:themeShade="FF"/>
                      <w:sz w:val="22"/>
                      <w:szCs w:val="22"/>
                    </w:rPr>
                    <w:t>Laney              59.3%              71.0%</w:t>
                  </w:r>
                </w:p>
                <w:p w:rsidR="799DC812" w:rsidRDefault="799DC812" w14:paraId="5B633B18" w14:textId="7C9E1ADE">
                  <w:r w:rsidRPr="799DC812" w:rsidR="799DC812">
                    <w:rPr>
                      <w:rFonts w:ascii="Avenir" w:hAnsi="Avenir" w:eastAsia="Avenir" w:cs="Avenir"/>
                      <w:color w:val="000000" w:themeColor="text1" w:themeTint="FF" w:themeShade="FF"/>
                      <w:sz w:val="22"/>
                      <w:szCs w:val="22"/>
                    </w:rPr>
                    <w:t>Merritt             65.2%              77.1%</w:t>
                  </w:r>
                </w:p>
                <w:p w:rsidR="799DC812" w:rsidRDefault="799DC812" w14:paraId="1DFA5DBD" w14:textId="0586799C">
                  <w:r w:rsidRPr="799DC812" w:rsidR="799DC812">
                    <w:rPr>
                      <w:rFonts w:ascii="Avenir" w:hAnsi="Avenir" w:eastAsia="Avenir" w:cs="Avenir"/>
                      <w:color w:val="000000" w:themeColor="text1" w:themeTint="FF" w:themeShade="FF"/>
                      <w:sz w:val="22"/>
                      <w:szCs w:val="22"/>
                    </w:rPr>
                    <w:t xml:space="preserve">                        </w:t>
                  </w:r>
                </w:p>
                <w:p w:rsidR="799DC812" w:rsidRDefault="799DC812" w14:paraId="22B5C98F" w14:textId="1F04816E">
                  <w:r w:rsidRPr="799DC812" w:rsidR="799DC812">
                    <w:rPr>
                      <w:rFonts w:ascii="Avenir" w:hAnsi="Avenir" w:eastAsia="Avenir" w:cs="Avenir"/>
                      <w:color w:val="000000" w:themeColor="text1" w:themeTint="FF" w:themeShade="FF"/>
                      <w:sz w:val="22"/>
                      <w:szCs w:val="22"/>
                    </w:rPr>
                    <w:t>"Hispanic"      completion     retention</w:t>
                  </w:r>
                </w:p>
                <w:p w:rsidR="799DC812" w:rsidRDefault="799DC812" w14:paraId="6835108E" w14:textId="368CA9E8">
                  <w:r w:rsidRPr="799DC812" w:rsidR="799DC812">
                    <w:rPr>
                      <w:rFonts w:ascii="Avenir" w:hAnsi="Avenir" w:eastAsia="Avenir" w:cs="Avenir"/>
                      <w:color w:val="000000" w:themeColor="text1" w:themeTint="FF" w:themeShade="FF"/>
                      <w:sz w:val="22"/>
                      <w:szCs w:val="22"/>
                    </w:rPr>
                    <w:t>Peralta             66.6%              78.8%</w:t>
                  </w:r>
                </w:p>
                <w:p w:rsidR="799DC812" w:rsidRDefault="799DC812" w14:paraId="5E852444" w14:textId="10D61323">
                  <w:r w:rsidRPr="799DC812" w:rsidR="799DC812">
                    <w:rPr>
                      <w:rFonts w:ascii="Avenir" w:hAnsi="Avenir" w:eastAsia="Avenir" w:cs="Avenir"/>
                      <w:color w:val="000000" w:themeColor="text1" w:themeTint="FF" w:themeShade="FF"/>
                      <w:sz w:val="22"/>
                      <w:szCs w:val="22"/>
                    </w:rPr>
                    <w:t>BCC                 69.8%              80.7%</w:t>
                  </w:r>
                </w:p>
                <w:p w:rsidR="799DC812" w:rsidRDefault="799DC812" w14:paraId="4A451675" w14:textId="349E1860">
                  <w:r w:rsidRPr="799DC812" w:rsidR="799DC812">
                    <w:rPr>
                      <w:rFonts w:ascii="Avenir" w:hAnsi="Avenir" w:eastAsia="Avenir" w:cs="Avenir"/>
                      <w:color w:val="000000" w:themeColor="text1" w:themeTint="FF" w:themeShade="FF"/>
                      <w:sz w:val="22"/>
                      <w:szCs w:val="22"/>
                    </w:rPr>
                    <w:t>COA                55.9%              74.1%</w:t>
                  </w:r>
                </w:p>
                <w:p w:rsidR="799DC812" w:rsidRDefault="799DC812" w14:paraId="63D3918E" w14:textId="66041C74">
                  <w:r w:rsidRPr="799DC812" w:rsidR="799DC812">
                    <w:rPr>
                      <w:rFonts w:ascii="Avenir" w:hAnsi="Avenir" w:eastAsia="Avenir" w:cs="Avenir"/>
                      <w:color w:val="000000" w:themeColor="text1" w:themeTint="FF" w:themeShade="FF"/>
                      <w:sz w:val="22"/>
                      <w:szCs w:val="22"/>
                    </w:rPr>
                    <w:t>Laney              65.6%              76.7%</w:t>
                  </w:r>
                </w:p>
                <w:p w:rsidR="799DC812" w:rsidRDefault="799DC812" w14:paraId="69862F9E" w14:textId="65E12C97">
                  <w:r w:rsidRPr="799DC812" w:rsidR="799DC812">
                    <w:rPr>
                      <w:rFonts w:ascii="Avenir" w:hAnsi="Avenir" w:eastAsia="Avenir" w:cs="Avenir"/>
                      <w:color w:val="000000" w:themeColor="text1" w:themeTint="FF" w:themeShade="FF"/>
                      <w:sz w:val="22"/>
                      <w:szCs w:val="22"/>
                    </w:rPr>
                    <w:t>Merritt             68.7%              80.9%</w:t>
                  </w:r>
                </w:p>
                <w:p w:rsidR="799DC812" w:rsidRDefault="799DC812" w14:paraId="6C0ADA65" w14:textId="0675B499">
                  <w:r w:rsidRPr="799DC812" w:rsidR="799DC812">
                    <w:rPr>
                      <w:rFonts w:ascii="Avenir" w:hAnsi="Avenir" w:eastAsia="Avenir" w:cs="Avenir"/>
                      <w:color w:val="000000" w:themeColor="text1" w:themeTint="FF" w:themeShade="FF"/>
                      <w:sz w:val="22"/>
                      <w:szCs w:val="22"/>
                    </w:rPr>
                    <w:t xml:space="preserve"> </w:t>
                  </w:r>
                </w:p>
                <w:p w:rsidR="799DC812" w:rsidRDefault="799DC812" w14:paraId="0D10520A" w14:textId="03ECDC90">
                  <w:r w:rsidRPr="799DC812" w:rsidR="799DC812">
                    <w:rPr>
                      <w:rFonts w:ascii="Avenir" w:hAnsi="Avenir" w:eastAsia="Avenir" w:cs="Avenir"/>
                      <w:color w:val="000000" w:themeColor="text1" w:themeTint="FF" w:themeShade="FF"/>
                      <w:sz w:val="22"/>
                      <w:szCs w:val="22"/>
                    </w:rPr>
                    <w:t>The BCC English department exceeds the district average overall and with respect to the two main groups designated in the equity report.</w:t>
                  </w:r>
                </w:p>
                <w:p w:rsidR="799DC812" w:rsidRDefault="799DC812" w14:paraId="6070DB7A" w14:textId="3D23AF58">
                  <w:r w:rsidRPr="799DC812" w:rsidR="799DC812">
                    <w:rPr>
                      <w:rFonts w:ascii="Avenir" w:hAnsi="Avenir" w:eastAsia="Avenir" w:cs="Avenir"/>
                      <w:color w:val="000000" w:themeColor="text1" w:themeTint="FF" w:themeShade="FF"/>
                      <w:sz w:val="22"/>
                      <w:szCs w:val="22"/>
                    </w:rPr>
                    <w:t xml:space="preserve"> </w:t>
                  </w:r>
                </w:p>
                <w:p w:rsidR="799DC812" w:rsidRDefault="799DC812" w14:paraId="769F685F" w14:textId="05DD6B7F">
                  <w:r w:rsidRPr="799DC812" w:rsidR="799DC812">
                    <w:rPr>
                      <w:rFonts w:ascii="Avenir" w:hAnsi="Avenir" w:eastAsia="Avenir" w:cs="Avenir"/>
                      <w:color w:val="000000" w:themeColor="text1" w:themeTint="FF" w:themeShade="FF"/>
                      <w:sz w:val="22"/>
                      <w:szCs w:val="22"/>
                    </w:rPr>
                    <w:t xml:space="preserve">The completion rates in the BCC English department were slightly higher than in the previous year. In 2018-19, the completion rates in the BCC English department were 66% completion and 77% retention. In 2019-20, the rates rose to 77% completion and 86% retention. However, the rates excluded MW and EW grades, so it is difficult to interpret these results. If you look at the rates that do not </w:t>
                  </w:r>
                  <w:r w:rsidRPr="799DC812" w:rsidR="799DC812">
                    <w:rPr>
                      <w:rFonts w:ascii="Avenir" w:hAnsi="Avenir" w:eastAsia="Avenir" w:cs="Avenir"/>
                      <w:color w:val="000000" w:themeColor="text1" w:themeTint="FF" w:themeShade="FF"/>
                      <w:sz w:val="22"/>
                      <w:szCs w:val="22"/>
                    </w:rPr>
                    <w:t>ex</w:t>
                  </w:r>
                  <w:r w:rsidRPr="799DC812" w:rsidR="676D709D">
                    <w:rPr>
                      <w:rFonts w:ascii="Avenir" w:hAnsi="Avenir" w:eastAsia="Avenir" w:cs="Avenir"/>
                      <w:color w:val="000000" w:themeColor="text1" w:themeTint="FF" w:themeShade="FF"/>
                      <w:sz w:val="22"/>
                      <w:szCs w:val="22"/>
                    </w:rPr>
                    <w:t>c</w:t>
                  </w:r>
                  <w:r w:rsidRPr="799DC812" w:rsidR="799DC812">
                    <w:rPr>
                      <w:rFonts w:ascii="Avenir" w:hAnsi="Avenir" w:eastAsia="Avenir" w:cs="Avenir"/>
                      <w:color w:val="000000" w:themeColor="text1" w:themeTint="FF" w:themeShade="FF"/>
                      <w:sz w:val="22"/>
                      <w:szCs w:val="22"/>
                    </w:rPr>
                    <w:t>lude</w:t>
                  </w:r>
                  <w:r w:rsidRPr="799DC812" w:rsidR="799DC812">
                    <w:rPr>
                      <w:rFonts w:ascii="Avenir" w:hAnsi="Avenir" w:eastAsia="Avenir" w:cs="Avenir"/>
                      <w:color w:val="000000" w:themeColor="text1" w:themeTint="FF" w:themeShade="FF"/>
                      <w:sz w:val="22"/>
                      <w:szCs w:val="22"/>
                    </w:rPr>
                    <w:t xml:space="preserve"> MW and EW, they are very similar with a slight raise in retention in 2019-20.</w:t>
                  </w:r>
                </w:p>
                <w:p w:rsidR="799DC812" w:rsidRDefault="799DC812" w14:paraId="51DACBA6" w14:textId="094D485C">
                  <w:r w:rsidRPr="799DC812" w:rsidR="799DC812">
                    <w:rPr>
                      <w:rFonts w:ascii="Avenir" w:hAnsi="Avenir" w:eastAsia="Avenir" w:cs="Avenir"/>
                      <w:color w:val="000000" w:themeColor="text1" w:themeTint="FF" w:themeShade="FF"/>
                      <w:sz w:val="22"/>
                      <w:szCs w:val="22"/>
                    </w:rPr>
                    <w:t xml:space="preserve"> </w:t>
                  </w:r>
                </w:p>
                <w:p w:rsidR="799DC812" w:rsidRDefault="799DC812" w14:paraId="287E9865" w14:textId="16F2BA96">
                  <w:r w:rsidRPr="799DC812" w:rsidR="799DC812">
                    <w:rPr>
                      <w:rFonts w:ascii="Avenir" w:hAnsi="Avenir" w:eastAsia="Avenir" w:cs="Avenir"/>
                      <w:color w:val="000000" w:themeColor="text1" w:themeTint="FF" w:themeShade="FF"/>
                      <w:sz w:val="22"/>
                      <w:szCs w:val="22"/>
                    </w:rPr>
                    <w:t>2019-20 completion and retention rates in English 5 were high: 77-78% completion (depending on gender), and 84-86% retention (depending on gender).</w:t>
                  </w:r>
                </w:p>
                <w:p w:rsidR="799DC812" w:rsidRDefault="799DC812" w14:paraId="59B7F8CB" w14:textId="26BDD111">
                  <w:r w:rsidRPr="799DC812" w:rsidR="799DC812">
                    <w:rPr>
                      <w:rFonts w:ascii="Avenir" w:hAnsi="Avenir" w:eastAsia="Avenir" w:cs="Avenir"/>
                      <w:color w:val="000000" w:themeColor="text1" w:themeTint="FF" w:themeShade="FF"/>
                      <w:sz w:val="22"/>
                      <w:szCs w:val="22"/>
                    </w:rPr>
                    <w:t xml:space="preserve"> </w:t>
                  </w:r>
                </w:p>
                <w:p w:rsidR="799DC812" w:rsidRDefault="799DC812" w14:paraId="3F13A171" w14:textId="0E04BFB1">
                  <w:r w:rsidRPr="799DC812" w:rsidR="799DC812">
                    <w:rPr>
                      <w:rFonts w:ascii="Avenir" w:hAnsi="Avenir" w:eastAsia="Avenir" w:cs="Avenir"/>
                      <w:color w:val="000000" w:themeColor="text1" w:themeTint="FF" w:themeShade="FF"/>
                      <w:sz w:val="22"/>
                      <w:szCs w:val="22"/>
                    </w:rPr>
                    <w:t>2019-20 completion and retention rates in English 1B significantly increased: 74-78% completion (depending on gender), and 86-90% retention (depending on gender).</w:t>
                  </w:r>
                </w:p>
                <w:p w:rsidR="799DC812" w:rsidRDefault="799DC812" w14:paraId="35373228" w14:textId="3C0A57CF">
                  <w:r w:rsidRPr="799DC812" w:rsidR="799DC812">
                    <w:rPr>
                      <w:rFonts w:ascii="Avenir" w:hAnsi="Avenir" w:eastAsia="Avenir" w:cs="Avenir"/>
                      <w:color w:val="000000" w:themeColor="text1" w:themeTint="FF" w:themeShade="FF"/>
                      <w:sz w:val="22"/>
                      <w:szCs w:val="22"/>
                    </w:rPr>
                    <w:t xml:space="preserve"> </w:t>
                  </w:r>
                </w:p>
                <w:p w:rsidR="799DC812" w:rsidRDefault="799DC812" w14:paraId="7FC51D57" w14:textId="17946105">
                  <w:r w:rsidRPr="799DC812" w:rsidR="799DC812">
                    <w:rPr>
                      <w:rFonts w:ascii="Avenir" w:hAnsi="Avenir" w:eastAsia="Avenir" w:cs="Avenir"/>
                      <w:color w:val="000000" w:themeColor="text1" w:themeTint="FF" w:themeShade="FF"/>
                      <w:sz w:val="22"/>
                      <w:szCs w:val="22"/>
                    </w:rPr>
                    <w:t>The completion and retention rates for students completing the AAT in English at BCC is high: 83-88% completion (depending on the course taken), and 86-94% retention (depending on the course taken).</w:t>
                  </w:r>
                </w:p>
                <w:p w:rsidR="799DC812" w:rsidRDefault="799DC812" w14:paraId="2021E3A6" w14:textId="031BBC94">
                  <w:r w:rsidRPr="799DC812" w:rsidR="799DC812">
                    <w:rPr>
                      <w:rFonts w:ascii="Avenir" w:hAnsi="Avenir" w:eastAsia="Avenir" w:cs="Avenir"/>
                      <w:color w:val="000000" w:themeColor="text1" w:themeTint="FF" w:themeShade="FF"/>
                      <w:sz w:val="22"/>
                      <w:szCs w:val="22"/>
                    </w:rPr>
                    <w:t xml:space="preserve"> </w:t>
                  </w:r>
                </w:p>
                <w:p w:rsidR="799DC812" w:rsidRDefault="799DC812" w14:paraId="7FEF9750" w14:textId="0390F2ED">
                  <w:r w:rsidRPr="799DC812" w:rsidR="799DC812">
                    <w:rPr>
                      <w:rFonts w:ascii="Avenir" w:hAnsi="Avenir" w:eastAsia="Avenir" w:cs="Avenir"/>
                      <w:color w:val="000000" w:themeColor="text1" w:themeTint="FF" w:themeShade="FF"/>
                      <w:sz w:val="24"/>
                      <w:szCs w:val="24"/>
                    </w:rPr>
                    <w:t>The high completion and retention rates in English 5, 1B and the courses leading to an AAT in English suggest that the English 1A courses prepare students for success in subsequent transfer-level courses in English.</w:t>
                  </w:r>
                </w:p>
                <w:p w:rsidR="799DC812" w:rsidP="799DC812" w:rsidRDefault="799DC812" w14:paraId="4F3F514A" w14:textId="4C8907E9">
                  <w:pPr>
                    <w:rPr>
                      <w:rFonts w:ascii="Helvetica Neue" w:hAnsi="Helvetica Neue" w:eastAsia="Helvetica Neue" w:cs="Helvetica Neue"/>
                      <w:b w:val="1"/>
                      <w:bCs w:val="1"/>
                      <w:color w:val="000000" w:themeColor="text1" w:themeTint="FF" w:themeShade="FF"/>
                      <w:sz w:val="22"/>
                      <w:szCs w:val="22"/>
                    </w:rPr>
                  </w:pPr>
                </w:p>
              </w:tc>
            </w:tr>
          </w:tbl>
          <w:p w:rsidRPr="00091285" w:rsidR="00106447" w:rsidP="799DC812" w:rsidRDefault="00106447" w14:paraId="1534355D" w14:textId="7112B15D">
            <w:pPr>
              <w:pStyle w:val="Normal"/>
              <w:rPr>
                <w:rFonts w:ascii="Times New Roman" w:hAnsi="Times New Roman" w:eastAsia="Times New Roman" w:cs="Times New Roman"/>
                <w:b w:val="1"/>
                <w:bCs w:val="1"/>
                <w:sz w:val="24"/>
                <w:szCs w:val="24"/>
              </w:rPr>
            </w:pPr>
          </w:p>
          <w:p w:rsidRPr="00091285" w:rsidR="00106447" w:rsidP="0005351F" w:rsidRDefault="00106447" w14:paraId="188AED32" w14:textId="0276735C">
            <w:pPr>
              <w:rPr>
                <w:rFonts w:ascii="Helvetica Neue" w:hAnsi="Helvetica Neue" w:eastAsia="Avenir" w:cs="Avenir"/>
                <w:b/>
                <w:bCs/>
                <w:sz w:val="22"/>
                <w:szCs w:val="22"/>
              </w:rPr>
            </w:pPr>
          </w:p>
        </w:tc>
      </w:tr>
      <w:tr w:rsidRPr="007335EF" w:rsidR="00106447" w:rsidTr="0641B7E6" w14:paraId="0C96FC91"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1584394D" w14:textId="26EE89EB">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What questions do you have about the trends? </w:t>
            </w:r>
          </w:p>
        </w:tc>
      </w:tr>
      <w:tr w:rsidRPr="007335EF" w:rsidR="00106447" w:rsidTr="0641B7E6" w14:paraId="1EFD871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106447" w:rsidP="00106447" w:rsidRDefault="00106447" w14:paraId="2DADDFFB" w14:textId="07CC8C12">
            <w:pPr>
              <w:rPr>
                <w:rFonts w:ascii="Helvetica Neue" w:hAnsi="Helvetica Neue" w:eastAsia="Calibri" w:cs="Calibri"/>
                <w:color w:val="000000" w:themeColor="text1"/>
                <w:sz w:val="22"/>
                <w:szCs w:val="22"/>
              </w:rPr>
            </w:pPr>
            <w:r w:rsidRPr="0641B7E6" w:rsidR="3207179B">
              <w:rPr>
                <w:rFonts w:ascii="Helvetica Neue" w:hAnsi="Helvetica Neue" w:eastAsia="Calibri" w:cs="Calibri"/>
                <w:color w:val="000000" w:themeColor="text1" w:themeTint="FF" w:themeShade="FF"/>
                <w:sz w:val="22"/>
                <w:szCs w:val="22"/>
              </w:rPr>
              <w:t>N/A</w:t>
            </w:r>
          </w:p>
          <w:p w:rsidRPr="007335EF" w:rsidR="00106447" w:rsidP="00106447" w:rsidRDefault="00106447" w14:paraId="79DFEFC0" w14:textId="2752C720">
            <w:pPr>
              <w:rPr>
                <w:rFonts w:ascii="Helvetica Neue" w:hAnsi="Helvetica Neue" w:eastAsia="Calibri" w:cs="Calibri"/>
                <w:color w:val="000000" w:themeColor="text1"/>
                <w:sz w:val="22"/>
                <w:szCs w:val="22"/>
              </w:rPr>
            </w:pPr>
          </w:p>
        </w:tc>
      </w:tr>
      <w:tr w:rsidRPr="007335EF" w:rsidR="00106447" w:rsidTr="0641B7E6" w14:paraId="6F0FB1FF"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0106447" w:rsidRDefault="00106447" w14:paraId="41763658" w14:textId="228EE664">
            <w:pPr>
              <w:rPr>
                <w:rFonts w:ascii="Helvetica Neue" w:hAnsi="Helvetica Neue" w:eastAsiaTheme="minorHAnsi" w:cstheme="minorBidi"/>
                <w:b/>
                <w:bCs/>
                <w:color w:val="000000" w:themeColor="text1"/>
                <w:sz w:val="22"/>
                <w:szCs w:val="22"/>
              </w:rPr>
            </w:pPr>
            <w:r w:rsidRPr="007335EF">
              <w:rPr>
                <w:rFonts w:ascii="Helvetica Neue" w:hAnsi="Helvetica Neue" w:eastAsia="Calibri" w:cs="Calibri"/>
                <w:b/>
                <w:bCs/>
                <w:color w:val="000000" w:themeColor="text1"/>
                <w:sz w:val="22"/>
                <w:szCs w:val="22"/>
              </w:rPr>
              <w:lastRenderedPageBreak/>
              <w:t>Based on input you’ve received from students, what have they expressed as their need (s) to complete and succeed in your courses? (</w:t>
            </w:r>
            <w:proofErr w:type="gramStart"/>
            <w:r w:rsidRPr="007335EF">
              <w:rPr>
                <w:rFonts w:ascii="Helvetica Neue" w:hAnsi="Helvetica Neue" w:eastAsia="Calibri" w:cs="Calibri"/>
                <w:b/>
                <w:bCs/>
                <w:color w:val="000000" w:themeColor="text1"/>
                <w:sz w:val="22"/>
                <w:szCs w:val="22"/>
              </w:rPr>
              <w:t>support</w:t>
            </w:r>
            <w:proofErr w:type="gramEnd"/>
            <w:r w:rsidRPr="007335EF">
              <w:rPr>
                <w:rFonts w:ascii="Helvetica Neue" w:hAnsi="Helvetica Neue" w:eastAsia="Calibri" w:cs="Calibri"/>
                <w:b/>
                <w:bCs/>
                <w:color w:val="000000" w:themeColor="text1"/>
                <w:sz w:val="22"/>
                <w:szCs w:val="22"/>
              </w:rPr>
              <w:t xml:space="preserve"> your recommendations with examples) e.g., offer diff modalities; timing of day).  </w:t>
            </w:r>
          </w:p>
        </w:tc>
      </w:tr>
      <w:tr w:rsidRPr="007335EF" w:rsidR="00106447" w:rsidTr="0641B7E6" w14:paraId="00C295F7"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106447" w:rsidP="00106447" w:rsidRDefault="00106447" w14:paraId="15BDA43F" w14:textId="5E7CA096">
            <w:pPr>
              <w:rPr>
                <w:rFonts w:ascii="Helvetica Neue" w:hAnsi="Helvetica Neue" w:eastAsia="Calibri" w:cs="Calibri"/>
                <w:color w:val="000000" w:themeColor="text1"/>
                <w:sz w:val="22"/>
                <w:szCs w:val="22"/>
              </w:rPr>
            </w:pPr>
            <w:r w:rsidRPr="0641B7E6" w:rsidR="13B4A4C6">
              <w:rPr>
                <w:rFonts w:ascii="Helvetica Neue" w:hAnsi="Helvetica Neue" w:eastAsia="Calibri" w:cs="Calibri"/>
                <w:color w:val="000000" w:themeColor="text1" w:themeTint="FF" w:themeShade="FF"/>
                <w:sz w:val="22"/>
                <w:szCs w:val="22"/>
              </w:rPr>
              <w:t>The transfer rates are high, as noted above, and students have not indicated significant concerns about what they need in order to complete and succeed in our courses.</w:t>
            </w:r>
            <w:r w:rsidRPr="0641B7E6" w:rsidR="4E47AC93">
              <w:rPr>
                <w:rFonts w:ascii="Helvetica Neue" w:hAnsi="Helvetica Neue" w:eastAsia="Calibri" w:cs="Calibri"/>
                <w:color w:val="000000" w:themeColor="text1" w:themeTint="FF" w:themeShade="FF"/>
                <w:sz w:val="22"/>
                <w:szCs w:val="22"/>
              </w:rPr>
              <w:t xml:space="preserve"> Considering changes that have occurred since the Pandemic began, it would be worthwhile to survey students concerning their preferences in relation to modality and times of offerings.</w:t>
            </w:r>
          </w:p>
          <w:p w:rsidRPr="007335EF" w:rsidR="00106447" w:rsidP="00106447" w:rsidRDefault="00106447" w14:paraId="6BDC62AE" w14:textId="5B959D3A">
            <w:pPr>
              <w:rPr>
                <w:rFonts w:ascii="Helvetica Neue" w:hAnsi="Helvetica Neue" w:eastAsia="Calibri" w:cs="Calibri"/>
                <w:color w:val="000000" w:themeColor="text1"/>
                <w:sz w:val="22"/>
                <w:szCs w:val="22"/>
              </w:rPr>
            </w:pPr>
          </w:p>
        </w:tc>
      </w:tr>
      <w:tr w:rsidRPr="007335EF" w:rsidR="00106447" w:rsidTr="0641B7E6" w14:paraId="2C123E74" w14:textId="77777777">
        <w:tc>
          <w:tcPr>
            <w:tcW w:w="9930" w:type="dxa"/>
            <w:gridSpan w:val="3"/>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0106447" w:rsidRDefault="00106447" w14:paraId="48BA3F11" w14:textId="11253602">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How will these outcome trends you identified in this section affect your department goals and plans for the next three years?</w:t>
            </w:r>
          </w:p>
        </w:tc>
      </w:tr>
      <w:tr w:rsidRPr="007335EF" w:rsidR="000D087A" w:rsidTr="0641B7E6" w14:paraId="7FC8CF6F" w14:textId="77777777">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bottom"/>
          </w:tcPr>
          <w:p w:rsidRPr="007335EF" w:rsidR="000D087A" w:rsidP="00257F36" w:rsidRDefault="000D087A" w14:paraId="212EAEC6" w14:textId="00B3777B">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1 (2021-22)</w:t>
            </w:r>
          </w:p>
        </w:tc>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bottom"/>
          </w:tcPr>
          <w:p w:rsidRPr="007335EF" w:rsidR="000D087A" w:rsidP="00257F36" w:rsidRDefault="000D087A" w14:paraId="16F3A930" w14:textId="675774E7">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2 (2022-23)</w:t>
            </w:r>
          </w:p>
        </w:tc>
        <w:tc>
          <w:tcPr>
            <w:tcW w:w="33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bottom"/>
          </w:tcPr>
          <w:p w:rsidRPr="007335EF" w:rsidR="000D087A" w:rsidP="00257F36" w:rsidRDefault="000D087A" w14:paraId="3D7D022A" w14:textId="4D36EFE6">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sz w:val="22"/>
                <w:szCs w:val="22"/>
              </w:rPr>
              <w:t>Year 3 (2023-24)</w:t>
            </w:r>
          </w:p>
        </w:tc>
      </w:tr>
      <w:tr w:rsidRPr="007335EF" w:rsidR="000D087A" w:rsidTr="0641B7E6" w14:paraId="1FB58495" w14:textId="77777777">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0D087A" w:rsidP="0641B7E6" w:rsidRDefault="000D087A" w14:paraId="3F6F53A5" w14:textId="15E4B57F">
            <w:pPr>
              <w:pStyle w:val="Normal"/>
              <w:rPr>
                <w:rFonts w:ascii="Times New Roman" w:hAnsi="Times New Roman" w:eastAsia="Times New Roman" w:cs="Times New Roman"/>
                <w:color w:val="000000" w:themeColor="text1"/>
                <w:sz w:val="24"/>
                <w:szCs w:val="24"/>
              </w:rPr>
            </w:pPr>
            <w:r w:rsidRPr="0641B7E6" w:rsidR="7B345617">
              <w:rPr>
                <w:rFonts w:ascii="Helvetica Neue" w:hAnsi="Helvetica Neue" w:eastAsia="Calibri" w:cs="Calibri"/>
                <w:color w:val="000000" w:themeColor="text1" w:themeTint="FF" w:themeShade="FF"/>
                <w:sz w:val="22"/>
                <w:szCs w:val="22"/>
              </w:rPr>
              <w:t>See page 15.</w:t>
            </w:r>
          </w:p>
        </w:tc>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0D087A" w:rsidP="0641B7E6" w:rsidRDefault="000D087A" w14:paraId="1C325C70" w14:textId="17427A46">
            <w:pPr>
              <w:pStyle w:val="Normal"/>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0641B7E6" w:rsidR="7B345617">
              <w:rPr>
                <w:rFonts w:ascii="Helvetica Neue" w:hAnsi="Helvetica Neue" w:eastAsia="Calibri" w:cs="Calibri"/>
                <w:color w:val="000000" w:themeColor="text1" w:themeTint="FF" w:themeShade="FF"/>
                <w:sz w:val="22"/>
                <w:szCs w:val="22"/>
              </w:rPr>
              <w:t>See page 15.</w:t>
            </w:r>
          </w:p>
          <w:p w:rsidRPr="007335EF" w:rsidR="000D087A" w:rsidP="0641B7E6" w:rsidRDefault="000D087A" w14:paraId="2CE8A6DA" w14:textId="32C1E5C8">
            <w:pPr>
              <w:pStyle w:val="Normal"/>
              <w:rPr>
                <w:rFonts w:ascii="Times New Roman" w:hAnsi="Times New Roman" w:eastAsia="Times New Roman" w:cs="Times New Roman"/>
                <w:color w:val="000000" w:themeColor="text1"/>
                <w:sz w:val="24"/>
                <w:szCs w:val="24"/>
              </w:rPr>
            </w:pPr>
          </w:p>
        </w:tc>
        <w:tc>
          <w:tcPr>
            <w:tcW w:w="331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0D087A" w:rsidP="0641B7E6" w:rsidRDefault="000D087A" w14:paraId="46025A6F" w14:textId="17427A46">
            <w:pPr>
              <w:pStyle w:val="Normal"/>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0641B7E6" w:rsidR="7B345617">
              <w:rPr>
                <w:rFonts w:ascii="Helvetica Neue" w:hAnsi="Helvetica Neue" w:eastAsia="Calibri" w:cs="Calibri"/>
                <w:color w:val="000000" w:themeColor="text1" w:themeTint="FF" w:themeShade="FF"/>
                <w:sz w:val="22"/>
                <w:szCs w:val="22"/>
              </w:rPr>
              <w:t>See page 15.</w:t>
            </w:r>
          </w:p>
          <w:p w:rsidRPr="007335EF" w:rsidR="000D087A" w:rsidP="0641B7E6" w:rsidRDefault="000D087A" w14:paraId="606BB96D" w14:textId="017A7EDB">
            <w:pPr>
              <w:pStyle w:val="Normal"/>
              <w:rPr>
                <w:rFonts w:ascii="Times New Roman" w:hAnsi="Times New Roman" w:eastAsia="Times New Roman" w:cs="Times New Roman"/>
                <w:color w:val="000000" w:themeColor="text1"/>
                <w:sz w:val="24"/>
                <w:szCs w:val="24"/>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Pr="007335EF" w:rsidR="009979A6" w:rsidTr="0641B7E6" w14:paraId="6BB01292" w14:textId="77777777">
        <w:tc>
          <w:tcPr>
            <w:tcW w:w="9926" w:type="dxa"/>
            <w:gridSpan w:val="3"/>
            <w:shd w:val="clear" w:color="auto" w:fill="D9D9D9" w:themeFill="background1" w:themeFillShade="D9"/>
            <w:tcMar/>
          </w:tcPr>
          <w:p w:rsidRPr="0078795C" w:rsidR="009979A6" w:rsidP="00EE3904" w:rsidRDefault="00051DCF" w14:paraId="2BEE2FE4" w14:textId="79D4F3F2">
            <w:pPr>
              <w:rPr>
                <w:rFonts w:ascii="Helvetica Neue" w:hAnsi="Helvetica Neue"/>
                <w:b/>
                <w:bCs/>
                <w:sz w:val="28"/>
                <w:szCs w:val="28"/>
              </w:rPr>
            </w:pPr>
            <w:r w:rsidRPr="0078795C">
              <w:rPr>
                <w:rFonts w:ascii="Helvetica Neue" w:hAnsi="Helvetica Neue" w:eastAsia="Calibri" w:cs="Calibri"/>
                <w:b/>
                <w:bCs/>
                <w:sz w:val="28"/>
                <w:szCs w:val="28"/>
              </w:rPr>
              <w:t>3C</w:t>
            </w:r>
            <w:r w:rsidRPr="0078795C" w:rsidR="009979A6">
              <w:rPr>
                <w:rFonts w:ascii="Helvetica Neue" w:hAnsi="Helvetica Neue" w:eastAsia="Calibri" w:cs="Calibri"/>
                <w:b/>
                <w:bCs/>
                <w:sz w:val="28"/>
                <w:szCs w:val="28"/>
              </w:rPr>
              <w:t xml:space="preserve">. </w:t>
            </w:r>
            <w:hyperlink r:id="rId19">
              <w:r w:rsidRPr="0078795C" w:rsidR="009979A6">
                <w:rPr>
                  <w:rStyle w:val="Hyperlink"/>
                  <w:rFonts w:ascii="Helvetica Neue" w:hAnsi="Helvetica Neue" w:eastAsia="Avenir" w:cs="Avenir"/>
                  <w:b/>
                  <w:bCs/>
                  <w:sz w:val="28"/>
                  <w:szCs w:val="28"/>
                </w:rPr>
                <w:t>Degrees and Certificates Dashboard</w:t>
              </w:r>
            </w:hyperlink>
          </w:p>
        </w:tc>
      </w:tr>
      <w:tr w:rsidR="009979A6" w:rsidTr="0641B7E6" w14:paraId="197140B9" w14:textId="77777777">
        <w:tc>
          <w:tcPr>
            <w:tcW w:w="9926" w:type="dxa"/>
            <w:gridSpan w:val="3"/>
            <w:tcMar/>
          </w:tcPr>
          <w:p w:rsidRPr="007335EF" w:rsidR="009979A6" w:rsidP="009979A6" w:rsidRDefault="009979A6" w14:paraId="5CC55596" w14:textId="35E88B19">
            <w:pPr>
              <w:rPr>
                <w:rFonts w:ascii="Helvetica Neue" w:hAnsi="Helvetica Neue" w:eastAsiaTheme="minorEastAsia"/>
                <w:b/>
                <w:bCs/>
                <w:sz w:val="22"/>
                <w:szCs w:val="22"/>
              </w:rPr>
            </w:pPr>
            <w:r w:rsidRPr="007335EF">
              <w:rPr>
                <w:rFonts w:ascii="Helvetica Neue" w:hAnsi="Helvetica Neue" w:eastAsia="Calibri" w:cs="Calibri"/>
                <w:b/>
                <w:bCs/>
                <w:sz w:val="22"/>
                <w:szCs w:val="22"/>
              </w:rPr>
              <w:t xml:space="preserve">On page 1 of the “Degrees and Certificate Awards Trends” Dashboard, what are the award trends for your department (overall, by gender, age, and ethnicity).  </w:t>
            </w:r>
          </w:p>
        </w:tc>
      </w:tr>
      <w:tr w:rsidR="009979A6" w:rsidTr="0641B7E6" w14:paraId="51510CFE" w14:textId="77777777">
        <w:tc>
          <w:tcPr>
            <w:tcW w:w="9926" w:type="dxa"/>
            <w:gridSpan w:val="3"/>
            <w:shd w:val="clear" w:color="auto" w:fill="FFF2CC" w:themeFill="accent4" w:themeFillTint="33"/>
            <w:tcMar/>
          </w:tcPr>
          <w:p w:rsidRPr="007335EF" w:rsidR="009979A6" w:rsidP="009979A6" w:rsidRDefault="009979A6" w14:paraId="406DBB1C" w14:textId="48387B78">
            <w:pPr/>
            <w:r w:rsidRPr="799DC812" w:rsidR="02018502">
              <w:rPr>
                <w:rFonts w:ascii="Helvetica Neue" w:hAnsi="Helvetica Neue" w:eastAsia="Helvetica Neue" w:cs="Helvetica Neue"/>
                <w:noProof w:val="0"/>
                <w:color w:val="000000" w:themeColor="text1" w:themeTint="FF" w:themeShade="FF"/>
                <w:sz w:val="22"/>
                <w:szCs w:val="22"/>
                <w:lang w:val="en-US"/>
              </w:rPr>
              <w:t>The following shows the English awards (degrees and certificates) given to students from 2017-18 to 2020-21:</w:t>
            </w:r>
          </w:p>
          <w:p w:rsidRPr="007335EF" w:rsidR="009979A6" w:rsidP="009979A6" w:rsidRDefault="009979A6" w14:paraId="2F36BF5D" w14:textId="6B7DB6DE">
            <w:pPr/>
            <w:r w:rsidRPr="799DC812" w:rsidR="02018502">
              <w:rPr>
                <w:rFonts w:ascii="Helvetica Neue" w:hAnsi="Helvetica Neue" w:eastAsia="Helvetica Neue" w:cs="Helvetica Neue"/>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3000"/>
              <w:gridCol w:w="1305"/>
              <w:gridCol w:w="1305"/>
              <w:gridCol w:w="1305"/>
              <w:gridCol w:w="1305"/>
            </w:tblGrid>
            <w:tr w:rsidR="799DC812" w:rsidTr="799DC812" w14:paraId="57F143E6">
              <w:trPr>
                <w:trHeight w:val="315"/>
              </w:trPr>
              <w:tc>
                <w:tcPr>
                  <w:tcW w:w="3000" w:type="dxa"/>
                  <w:tcBorders>
                    <w:top w:val="single" w:sz="8"/>
                    <w:left w:val="single" w:sz="8"/>
                    <w:bottom w:val="single" w:sz="8"/>
                    <w:right w:val="single" w:sz="8"/>
                  </w:tcBorders>
                  <w:tcMar/>
                  <w:vAlign w:val="bottom"/>
                </w:tcPr>
                <w:p w:rsidR="799DC812" w:rsidRDefault="799DC812" w14:paraId="2AAF5A16" w14:textId="57630F21">
                  <w:r w:rsidRPr="799DC812" w:rsidR="799DC812">
                    <w:rPr>
                      <w:rFonts w:ascii="Calibri" w:hAnsi="Calibri" w:eastAsia="Calibri" w:cs="Calibri"/>
                      <w:color w:val="000000" w:themeColor="text1" w:themeTint="FF" w:themeShade="FF"/>
                      <w:sz w:val="24"/>
                      <w:szCs w:val="24"/>
                    </w:rPr>
                    <w:t>English Awards</w:t>
                  </w:r>
                </w:p>
              </w:tc>
              <w:tc>
                <w:tcPr>
                  <w:tcW w:w="1305" w:type="dxa"/>
                  <w:tcBorders>
                    <w:top w:val="single" w:sz="8"/>
                    <w:left w:val="single" w:sz="8"/>
                    <w:bottom w:val="single" w:sz="8"/>
                    <w:right w:val="single" w:sz="8"/>
                  </w:tcBorders>
                  <w:tcMar/>
                  <w:vAlign w:val="bottom"/>
                </w:tcPr>
                <w:p w:rsidR="799DC812" w:rsidRDefault="799DC812" w14:paraId="62B472B7" w14:textId="0F4B3B25">
                  <w:r w:rsidRPr="799DC812" w:rsidR="799DC812">
                    <w:rPr>
                      <w:rFonts w:ascii="Calibri" w:hAnsi="Calibri" w:eastAsia="Calibri" w:cs="Calibri"/>
                      <w:color w:val="000000" w:themeColor="text1" w:themeTint="FF" w:themeShade="FF"/>
                      <w:sz w:val="24"/>
                      <w:szCs w:val="24"/>
                    </w:rPr>
                    <w:t>17-18</w:t>
                  </w:r>
                </w:p>
              </w:tc>
              <w:tc>
                <w:tcPr>
                  <w:tcW w:w="1305" w:type="dxa"/>
                  <w:tcBorders>
                    <w:top w:val="single" w:sz="8"/>
                    <w:left w:val="single" w:sz="8"/>
                    <w:bottom w:val="single" w:sz="8"/>
                    <w:right w:val="single" w:sz="8"/>
                  </w:tcBorders>
                  <w:tcMar/>
                  <w:vAlign w:val="bottom"/>
                </w:tcPr>
                <w:p w:rsidR="799DC812" w:rsidRDefault="799DC812" w14:paraId="25A988A2" w14:textId="54E3CB04">
                  <w:r w:rsidRPr="799DC812" w:rsidR="799DC812">
                    <w:rPr>
                      <w:rFonts w:ascii="Calibri" w:hAnsi="Calibri" w:eastAsia="Calibri" w:cs="Calibri"/>
                      <w:color w:val="000000" w:themeColor="text1" w:themeTint="FF" w:themeShade="FF"/>
                      <w:sz w:val="24"/>
                      <w:szCs w:val="24"/>
                    </w:rPr>
                    <w:t>18-19</w:t>
                  </w:r>
                </w:p>
              </w:tc>
              <w:tc>
                <w:tcPr>
                  <w:tcW w:w="1305" w:type="dxa"/>
                  <w:tcBorders>
                    <w:top w:val="single" w:sz="8"/>
                    <w:left w:val="single" w:sz="8"/>
                    <w:bottom w:val="single" w:sz="8"/>
                    <w:right w:val="single" w:sz="8"/>
                  </w:tcBorders>
                  <w:tcMar/>
                  <w:vAlign w:val="bottom"/>
                </w:tcPr>
                <w:p w:rsidR="799DC812" w:rsidRDefault="799DC812" w14:paraId="3E85A712" w14:textId="1B99A3C8">
                  <w:r w:rsidRPr="799DC812" w:rsidR="799DC812">
                    <w:rPr>
                      <w:rFonts w:ascii="Calibri" w:hAnsi="Calibri" w:eastAsia="Calibri" w:cs="Calibri"/>
                      <w:color w:val="000000" w:themeColor="text1" w:themeTint="FF" w:themeShade="FF"/>
                      <w:sz w:val="24"/>
                      <w:szCs w:val="24"/>
                    </w:rPr>
                    <w:t>19-20</w:t>
                  </w:r>
                </w:p>
              </w:tc>
              <w:tc>
                <w:tcPr>
                  <w:tcW w:w="1305" w:type="dxa"/>
                  <w:tcBorders>
                    <w:top w:val="single" w:sz="8"/>
                    <w:left w:val="single" w:sz="8"/>
                    <w:bottom w:val="single" w:sz="8"/>
                    <w:right w:val="single" w:sz="8"/>
                  </w:tcBorders>
                  <w:tcMar/>
                  <w:vAlign w:val="bottom"/>
                </w:tcPr>
                <w:p w:rsidR="799DC812" w:rsidRDefault="799DC812" w14:paraId="2569AFD8" w14:textId="22E2E967">
                  <w:r w:rsidRPr="799DC812" w:rsidR="799DC812">
                    <w:rPr>
                      <w:rFonts w:ascii="Calibri" w:hAnsi="Calibri" w:eastAsia="Calibri" w:cs="Calibri"/>
                      <w:color w:val="000000" w:themeColor="text1" w:themeTint="FF" w:themeShade="FF"/>
                      <w:sz w:val="24"/>
                      <w:szCs w:val="24"/>
                    </w:rPr>
                    <w:t>20-21</w:t>
                  </w:r>
                </w:p>
              </w:tc>
            </w:tr>
            <w:tr w:rsidR="799DC812" w:rsidTr="799DC812" w14:paraId="5D614BDA">
              <w:trPr>
                <w:trHeight w:val="315"/>
              </w:trPr>
              <w:tc>
                <w:tcPr>
                  <w:tcW w:w="3000" w:type="dxa"/>
                  <w:tcBorders>
                    <w:top w:val="single" w:sz="8"/>
                    <w:left w:val="single" w:sz="8"/>
                    <w:bottom w:val="single" w:sz="8"/>
                    <w:right w:val="single" w:sz="8"/>
                  </w:tcBorders>
                  <w:tcMar/>
                  <w:vAlign w:val="bottom"/>
                </w:tcPr>
                <w:p w:rsidR="799DC812" w:rsidRDefault="799DC812" w14:paraId="16DD889C" w14:textId="7326DABA">
                  <w:r w:rsidRPr="799DC812" w:rsidR="799DC812">
                    <w:rPr>
                      <w:rFonts w:ascii="Calibri" w:hAnsi="Calibri" w:eastAsia="Calibri" w:cs="Calibri"/>
                      <w:color w:val="000000" w:themeColor="text1" w:themeTint="FF" w:themeShade="FF"/>
                      <w:sz w:val="24"/>
                      <w:szCs w:val="24"/>
                    </w:rPr>
                    <w:t>AA-T</w:t>
                  </w:r>
                </w:p>
              </w:tc>
              <w:tc>
                <w:tcPr>
                  <w:tcW w:w="1305" w:type="dxa"/>
                  <w:tcBorders>
                    <w:top w:val="single" w:sz="8"/>
                    <w:left w:val="single" w:sz="8"/>
                    <w:bottom w:val="single" w:sz="8"/>
                    <w:right w:val="single" w:sz="8"/>
                  </w:tcBorders>
                  <w:tcMar/>
                  <w:vAlign w:val="bottom"/>
                </w:tcPr>
                <w:p w:rsidR="799DC812" w:rsidP="799DC812" w:rsidRDefault="799DC812" w14:paraId="1EFACBCB" w14:textId="535A035B">
                  <w:pPr>
                    <w:jc w:val="right"/>
                  </w:pPr>
                  <w:r w:rsidRPr="799DC812" w:rsidR="799DC812">
                    <w:rPr>
                      <w:rFonts w:ascii="Calibri" w:hAnsi="Calibri" w:eastAsia="Calibri" w:cs="Calibri"/>
                      <w:color w:val="000000" w:themeColor="text1" w:themeTint="FF" w:themeShade="FF"/>
                      <w:sz w:val="24"/>
                      <w:szCs w:val="24"/>
                    </w:rPr>
                    <w:t>8</w:t>
                  </w:r>
                </w:p>
              </w:tc>
              <w:tc>
                <w:tcPr>
                  <w:tcW w:w="1305" w:type="dxa"/>
                  <w:tcBorders>
                    <w:top w:val="single" w:sz="8"/>
                    <w:left w:val="single" w:sz="8"/>
                    <w:bottom w:val="single" w:sz="8"/>
                    <w:right w:val="single" w:sz="8"/>
                  </w:tcBorders>
                  <w:tcMar/>
                  <w:vAlign w:val="bottom"/>
                </w:tcPr>
                <w:p w:rsidR="799DC812" w:rsidP="799DC812" w:rsidRDefault="799DC812" w14:paraId="75CFC14A" w14:textId="79CE369B">
                  <w:pPr>
                    <w:jc w:val="right"/>
                  </w:pPr>
                  <w:r w:rsidRPr="799DC812" w:rsidR="799DC812">
                    <w:rPr>
                      <w:rFonts w:ascii="Calibri" w:hAnsi="Calibri" w:eastAsia="Calibri" w:cs="Calibri"/>
                      <w:color w:val="000000" w:themeColor="text1" w:themeTint="FF" w:themeShade="FF"/>
                      <w:sz w:val="24"/>
                      <w:szCs w:val="24"/>
                    </w:rPr>
                    <w:t>9</w:t>
                  </w:r>
                </w:p>
              </w:tc>
              <w:tc>
                <w:tcPr>
                  <w:tcW w:w="1305" w:type="dxa"/>
                  <w:tcBorders>
                    <w:top w:val="single" w:sz="8"/>
                    <w:left w:val="single" w:sz="8"/>
                    <w:bottom w:val="single" w:sz="8"/>
                    <w:right w:val="single" w:sz="8"/>
                  </w:tcBorders>
                  <w:tcMar/>
                  <w:vAlign w:val="bottom"/>
                </w:tcPr>
                <w:p w:rsidR="799DC812" w:rsidP="799DC812" w:rsidRDefault="799DC812" w14:paraId="7270D747" w14:textId="53746CDE">
                  <w:pPr>
                    <w:jc w:val="right"/>
                  </w:pPr>
                  <w:r w:rsidRPr="799DC812" w:rsidR="799DC812">
                    <w:rPr>
                      <w:rFonts w:ascii="Calibri" w:hAnsi="Calibri" w:eastAsia="Calibri" w:cs="Calibri"/>
                      <w:color w:val="000000" w:themeColor="text1" w:themeTint="FF" w:themeShade="FF"/>
                      <w:sz w:val="24"/>
                      <w:szCs w:val="24"/>
                    </w:rPr>
                    <w:t>10</w:t>
                  </w:r>
                </w:p>
              </w:tc>
              <w:tc>
                <w:tcPr>
                  <w:tcW w:w="1305" w:type="dxa"/>
                  <w:tcBorders>
                    <w:top w:val="single" w:sz="8"/>
                    <w:left w:val="single" w:sz="8"/>
                    <w:bottom w:val="single" w:sz="8"/>
                    <w:right w:val="single" w:sz="8"/>
                  </w:tcBorders>
                  <w:tcMar/>
                  <w:vAlign w:val="bottom"/>
                </w:tcPr>
                <w:p w:rsidR="799DC812" w:rsidP="799DC812" w:rsidRDefault="799DC812" w14:paraId="545685BB" w14:textId="4EFF2DDD">
                  <w:pPr>
                    <w:jc w:val="right"/>
                  </w:pPr>
                  <w:r w:rsidRPr="799DC812" w:rsidR="799DC812">
                    <w:rPr>
                      <w:rFonts w:ascii="Calibri" w:hAnsi="Calibri" w:eastAsia="Calibri" w:cs="Calibri"/>
                      <w:color w:val="000000" w:themeColor="text1" w:themeTint="FF" w:themeShade="FF"/>
                      <w:sz w:val="24"/>
                      <w:szCs w:val="24"/>
                    </w:rPr>
                    <w:t>8</w:t>
                  </w:r>
                </w:p>
              </w:tc>
            </w:tr>
            <w:tr w:rsidR="799DC812" w:rsidTr="799DC812" w14:paraId="63C88598">
              <w:trPr>
                <w:trHeight w:val="315"/>
              </w:trPr>
              <w:tc>
                <w:tcPr>
                  <w:tcW w:w="3000" w:type="dxa"/>
                  <w:tcBorders>
                    <w:top w:val="single" w:sz="8"/>
                    <w:left w:val="single" w:sz="8"/>
                    <w:bottom w:val="single" w:sz="8"/>
                    <w:right w:val="single" w:sz="8"/>
                  </w:tcBorders>
                  <w:tcMar/>
                  <w:vAlign w:val="bottom"/>
                </w:tcPr>
                <w:p w:rsidR="799DC812" w:rsidRDefault="799DC812" w14:paraId="7DADAE4D" w14:textId="2B8F980A">
                  <w:r w:rsidRPr="799DC812" w:rsidR="799DC812">
                    <w:rPr>
                      <w:rFonts w:ascii="Calibri" w:hAnsi="Calibri" w:eastAsia="Calibri" w:cs="Calibri"/>
                      <w:color w:val="000000" w:themeColor="text1" w:themeTint="FF" w:themeShade="FF"/>
                      <w:sz w:val="24"/>
                      <w:szCs w:val="24"/>
                    </w:rPr>
                    <w:t>English Lang/Writing AA</w:t>
                  </w:r>
                </w:p>
              </w:tc>
              <w:tc>
                <w:tcPr>
                  <w:tcW w:w="1305" w:type="dxa"/>
                  <w:tcBorders>
                    <w:top w:val="single" w:sz="8"/>
                    <w:left w:val="single" w:sz="8"/>
                    <w:bottom w:val="single" w:sz="8"/>
                    <w:right w:val="single" w:sz="8"/>
                  </w:tcBorders>
                  <w:tcMar/>
                  <w:vAlign w:val="bottom"/>
                </w:tcPr>
                <w:p w:rsidR="799DC812" w:rsidP="799DC812" w:rsidRDefault="799DC812" w14:paraId="6C374461" w14:textId="3271C463">
                  <w:pPr>
                    <w:jc w:val="right"/>
                  </w:pPr>
                  <w:r w:rsidRPr="799DC812" w:rsidR="799DC812">
                    <w:rPr>
                      <w:rFonts w:ascii="Calibri" w:hAnsi="Calibri" w:eastAsia="Calibri" w:cs="Calibri"/>
                      <w:color w:val="000000" w:themeColor="text1" w:themeTint="FF" w:themeShade="FF"/>
                      <w:sz w:val="24"/>
                      <w:szCs w:val="24"/>
                    </w:rPr>
                    <w:t>3</w:t>
                  </w:r>
                </w:p>
              </w:tc>
              <w:tc>
                <w:tcPr>
                  <w:tcW w:w="1305" w:type="dxa"/>
                  <w:tcBorders>
                    <w:top w:val="single" w:sz="8"/>
                    <w:left w:val="single" w:sz="8"/>
                    <w:bottom w:val="single" w:sz="8"/>
                    <w:right w:val="single" w:sz="8"/>
                  </w:tcBorders>
                  <w:tcMar/>
                  <w:vAlign w:val="bottom"/>
                </w:tcPr>
                <w:p w:rsidR="799DC812" w:rsidRDefault="799DC812" w14:paraId="1AB79F68" w14:textId="370146CB">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P="799DC812" w:rsidRDefault="799DC812" w14:paraId="3D674913" w14:textId="428C1AA6">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P="799DC812" w:rsidRDefault="799DC812" w14:paraId="463E5B4E" w14:textId="6406E064">
                  <w:pPr>
                    <w:jc w:val="right"/>
                  </w:pPr>
                  <w:r w:rsidRPr="799DC812" w:rsidR="799DC812">
                    <w:rPr>
                      <w:rFonts w:ascii="Calibri" w:hAnsi="Calibri" w:eastAsia="Calibri" w:cs="Calibri"/>
                      <w:color w:val="000000" w:themeColor="text1" w:themeTint="FF" w:themeShade="FF"/>
                      <w:sz w:val="24"/>
                      <w:szCs w:val="24"/>
                    </w:rPr>
                    <w:t>2</w:t>
                  </w:r>
                </w:p>
              </w:tc>
            </w:tr>
            <w:tr w:rsidR="799DC812" w:rsidTr="799DC812" w14:paraId="6DA4D7F5">
              <w:trPr>
                <w:trHeight w:val="315"/>
              </w:trPr>
              <w:tc>
                <w:tcPr>
                  <w:tcW w:w="3000" w:type="dxa"/>
                  <w:tcBorders>
                    <w:top w:val="single" w:sz="8"/>
                    <w:left w:val="single" w:sz="8"/>
                    <w:bottom w:val="single" w:sz="8"/>
                    <w:right w:val="single" w:sz="8"/>
                  </w:tcBorders>
                  <w:tcMar/>
                  <w:vAlign w:val="bottom"/>
                </w:tcPr>
                <w:p w:rsidR="799DC812" w:rsidRDefault="799DC812" w14:paraId="32DCC581" w14:textId="5A5B0D2D">
                  <w:r w:rsidRPr="799DC812" w:rsidR="799DC812">
                    <w:rPr>
                      <w:rFonts w:ascii="Calibri" w:hAnsi="Calibri" w:eastAsia="Calibri" w:cs="Calibri"/>
                      <w:color w:val="000000" w:themeColor="text1" w:themeTint="FF" w:themeShade="FF"/>
                      <w:sz w:val="24"/>
                      <w:szCs w:val="24"/>
                    </w:rPr>
                    <w:t>Fiction Wr Cert of Ach</w:t>
                  </w:r>
                </w:p>
              </w:tc>
              <w:tc>
                <w:tcPr>
                  <w:tcW w:w="1305" w:type="dxa"/>
                  <w:tcBorders>
                    <w:top w:val="single" w:sz="8"/>
                    <w:left w:val="single" w:sz="8"/>
                    <w:bottom w:val="single" w:sz="8"/>
                    <w:right w:val="single" w:sz="8"/>
                  </w:tcBorders>
                  <w:tcMar/>
                  <w:vAlign w:val="bottom"/>
                </w:tcPr>
                <w:p w:rsidR="799DC812" w:rsidRDefault="799DC812" w14:paraId="3005BBE2" w14:textId="30BF9903">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6D718267" w14:textId="50FD34ED">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P="799DC812" w:rsidRDefault="799DC812" w14:paraId="1647EDD9" w14:textId="406CB1E2">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P="799DC812" w:rsidRDefault="799DC812" w14:paraId="2DC90F04" w14:textId="40ACA407">
                  <w:pPr>
                    <w:jc w:val="right"/>
                  </w:pPr>
                  <w:r w:rsidRPr="799DC812" w:rsidR="799DC812">
                    <w:rPr>
                      <w:rFonts w:ascii="Calibri" w:hAnsi="Calibri" w:eastAsia="Calibri" w:cs="Calibri"/>
                      <w:color w:val="000000" w:themeColor="text1" w:themeTint="FF" w:themeShade="FF"/>
                      <w:sz w:val="24"/>
                      <w:szCs w:val="24"/>
                    </w:rPr>
                    <w:t>1</w:t>
                  </w:r>
                </w:p>
              </w:tc>
            </w:tr>
            <w:tr w:rsidR="799DC812" w:rsidTr="799DC812" w14:paraId="147B3213">
              <w:trPr>
                <w:trHeight w:val="315"/>
              </w:trPr>
              <w:tc>
                <w:tcPr>
                  <w:tcW w:w="3000" w:type="dxa"/>
                  <w:tcBorders>
                    <w:top w:val="single" w:sz="8"/>
                    <w:left w:val="single" w:sz="8"/>
                    <w:bottom w:val="single" w:sz="8"/>
                    <w:right w:val="single" w:sz="8"/>
                  </w:tcBorders>
                  <w:tcMar/>
                  <w:vAlign w:val="bottom"/>
                </w:tcPr>
                <w:p w:rsidR="799DC812" w:rsidRDefault="799DC812" w14:paraId="6883C477" w14:textId="2C415A1D">
                  <w:r w:rsidRPr="799DC812" w:rsidR="799DC812">
                    <w:rPr>
                      <w:rFonts w:ascii="Calibri" w:hAnsi="Calibri" w:eastAsia="Calibri" w:cs="Calibri"/>
                      <w:color w:val="000000" w:themeColor="text1" w:themeTint="FF" w:themeShade="FF"/>
                      <w:sz w:val="24"/>
                      <w:szCs w:val="24"/>
                    </w:rPr>
                    <w:t>Poetry Wr Cert of Ach</w:t>
                  </w:r>
                </w:p>
              </w:tc>
              <w:tc>
                <w:tcPr>
                  <w:tcW w:w="1305" w:type="dxa"/>
                  <w:tcBorders>
                    <w:top w:val="single" w:sz="8"/>
                    <w:left w:val="single" w:sz="8"/>
                    <w:bottom w:val="single" w:sz="8"/>
                    <w:right w:val="single" w:sz="8"/>
                  </w:tcBorders>
                  <w:tcMar/>
                  <w:vAlign w:val="bottom"/>
                </w:tcPr>
                <w:p w:rsidR="799DC812" w:rsidP="799DC812" w:rsidRDefault="799DC812" w14:paraId="3A29FFE9" w14:textId="14549B53">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P="799DC812" w:rsidRDefault="799DC812" w14:paraId="73EF72F5" w14:textId="675E5BFA">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P="799DC812" w:rsidRDefault="799DC812" w14:paraId="7FA76B91" w14:textId="2B5CAB4B">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P="799DC812" w:rsidRDefault="799DC812" w14:paraId="1833769C" w14:textId="2F86CE28">
                  <w:pPr>
                    <w:jc w:val="right"/>
                  </w:pPr>
                  <w:r w:rsidRPr="799DC812" w:rsidR="799DC812">
                    <w:rPr>
                      <w:rFonts w:ascii="Calibri" w:hAnsi="Calibri" w:eastAsia="Calibri" w:cs="Calibri"/>
                      <w:color w:val="000000" w:themeColor="text1" w:themeTint="FF" w:themeShade="FF"/>
                      <w:sz w:val="24"/>
                      <w:szCs w:val="24"/>
                    </w:rPr>
                    <w:t>2</w:t>
                  </w:r>
                </w:p>
              </w:tc>
            </w:tr>
            <w:tr w:rsidR="799DC812" w:rsidTr="799DC812" w14:paraId="2921B172">
              <w:trPr>
                <w:trHeight w:val="315"/>
              </w:trPr>
              <w:tc>
                <w:tcPr>
                  <w:tcW w:w="3000" w:type="dxa"/>
                  <w:tcBorders>
                    <w:top w:val="single" w:sz="8"/>
                    <w:left w:val="single" w:sz="8"/>
                    <w:bottom w:val="single" w:sz="8"/>
                    <w:right w:val="single" w:sz="8"/>
                  </w:tcBorders>
                  <w:tcMar/>
                  <w:vAlign w:val="bottom"/>
                </w:tcPr>
                <w:p w:rsidR="799DC812" w:rsidRDefault="799DC812" w14:paraId="58606447" w14:textId="76CE5DE7">
                  <w:r w:rsidRPr="799DC812" w:rsidR="799DC812">
                    <w:rPr>
                      <w:rFonts w:ascii="Calibri" w:hAnsi="Calibri" w:eastAsia="Calibri" w:cs="Calibri"/>
                      <w:color w:val="000000" w:themeColor="text1" w:themeTint="FF" w:themeShade="FF"/>
                      <w:sz w:val="24"/>
                      <w:szCs w:val="24"/>
                    </w:rPr>
                    <w:t>Playwriting Cr Wr Cert of Prof</w:t>
                  </w:r>
                </w:p>
              </w:tc>
              <w:tc>
                <w:tcPr>
                  <w:tcW w:w="1305" w:type="dxa"/>
                  <w:tcBorders>
                    <w:top w:val="single" w:sz="8"/>
                    <w:left w:val="single" w:sz="8"/>
                    <w:bottom w:val="single" w:sz="8"/>
                    <w:right w:val="single" w:sz="8"/>
                  </w:tcBorders>
                  <w:tcMar/>
                  <w:vAlign w:val="bottom"/>
                </w:tcPr>
                <w:p w:rsidR="799DC812" w:rsidP="799DC812" w:rsidRDefault="799DC812" w14:paraId="0C4E1310" w14:textId="25A110E3">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P="799DC812" w:rsidRDefault="799DC812" w14:paraId="2E4E7D6E" w14:textId="62A0F90E">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RDefault="799DC812" w14:paraId="726A8941" w14:textId="414964FA">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7DDF9938" w14:textId="543BAAAC">
                  <w:r w:rsidRPr="799DC812" w:rsidR="799DC812">
                    <w:rPr>
                      <w:rFonts w:ascii="Calibri" w:hAnsi="Calibri" w:eastAsia="Calibri" w:cs="Calibri"/>
                      <w:color w:val="000000" w:themeColor="text1" w:themeTint="FF" w:themeShade="FF"/>
                      <w:sz w:val="24"/>
                      <w:szCs w:val="24"/>
                    </w:rPr>
                    <w:t xml:space="preserve"> </w:t>
                  </w:r>
                </w:p>
              </w:tc>
            </w:tr>
            <w:tr w:rsidR="799DC812" w:rsidTr="799DC812" w14:paraId="2C7022C2">
              <w:trPr>
                <w:trHeight w:val="315"/>
              </w:trPr>
              <w:tc>
                <w:tcPr>
                  <w:tcW w:w="3000" w:type="dxa"/>
                  <w:tcBorders>
                    <w:top w:val="single" w:sz="8"/>
                    <w:left w:val="single" w:sz="8"/>
                    <w:bottom w:val="single" w:sz="8"/>
                    <w:right w:val="single" w:sz="8"/>
                  </w:tcBorders>
                  <w:tcMar/>
                  <w:vAlign w:val="bottom"/>
                </w:tcPr>
                <w:p w:rsidR="799DC812" w:rsidRDefault="799DC812" w14:paraId="3479DC44" w14:textId="0818A727">
                  <w:r w:rsidRPr="799DC812" w:rsidR="799DC812">
                    <w:rPr>
                      <w:rFonts w:ascii="Calibri" w:hAnsi="Calibri" w:eastAsia="Calibri" w:cs="Calibri"/>
                      <w:color w:val="000000" w:themeColor="text1" w:themeTint="FF" w:themeShade="FF"/>
                      <w:sz w:val="24"/>
                      <w:szCs w:val="24"/>
                    </w:rPr>
                    <w:t>noncredit Cert Comp ACS</w:t>
                  </w:r>
                </w:p>
              </w:tc>
              <w:tc>
                <w:tcPr>
                  <w:tcW w:w="1305" w:type="dxa"/>
                  <w:tcBorders>
                    <w:top w:val="single" w:sz="8"/>
                    <w:left w:val="single" w:sz="8"/>
                    <w:bottom w:val="single" w:sz="8"/>
                    <w:right w:val="single" w:sz="8"/>
                  </w:tcBorders>
                  <w:tcMar/>
                  <w:vAlign w:val="bottom"/>
                </w:tcPr>
                <w:p w:rsidR="799DC812" w:rsidP="799DC812" w:rsidRDefault="799DC812" w14:paraId="17252284" w14:textId="31C244B4">
                  <w:pPr>
                    <w:jc w:val="right"/>
                  </w:pPr>
                  <w:r w:rsidRPr="799DC812" w:rsidR="799DC812">
                    <w:rPr>
                      <w:rFonts w:ascii="Calibri" w:hAnsi="Calibri" w:eastAsia="Calibri" w:cs="Calibri"/>
                      <w:color w:val="000000" w:themeColor="text1" w:themeTint="FF" w:themeShade="FF"/>
                      <w:sz w:val="24"/>
                      <w:szCs w:val="24"/>
                    </w:rPr>
                    <w:t>64</w:t>
                  </w:r>
                </w:p>
              </w:tc>
              <w:tc>
                <w:tcPr>
                  <w:tcW w:w="1305" w:type="dxa"/>
                  <w:tcBorders>
                    <w:top w:val="single" w:sz="8"/>
                    <w:left w:val="single" w:sz="8"/>
                    <w:bottom w:val="single" w:sz="8"/>
                    <w:right w:val="single" w:sz="8"/>
                  </w:tcBorders>
                  <w:tcMar/>
                  <w:vAlign w:val="bottom"/>
                </w:tcPr>
                <w:p w:rsidR="799DC812" w:rsidP="799DC812" w:rsidRDefault="799DC812" w14:paraId="0D347ED0" w14:textId="48DD9209">
                  <w:pPr>
                    <w:jc w:val="right"/>
                  </w:pPr>
                  <w:r w:rsidRPr="799DC812" w:rsidR="799DC812">
                    <w:rPr>
                      <w:rFonts w:ascii="Calibri" w:hAnsi="Calibri" w:eastAsia="Calibri" w:cs="Calibri"/>
                      <w:color w:val="000000" w:themeColor="text1" w:themeTint="FF" w:themeShade="FF"/>
                      <w:sz w:val="24"/>
                      <w:szCs w:val="24"/>
                    </w:rPr>
                    <w:t>63</w:t>
                  </w:r>
                </w:p>
              </w:tc>
              <w:tc>
                <w:tcPr>
                  <w:tcW w:w="1305" w:type="dxa"/>
                  <w:tcBorders>
                    <w:top w:val="single" w:sz="8"/>
                    <w:left w:val="single" w:sz="8"/>
                    <w:bottom w:val="single" w:sz="8"/>
                    <w:right w:val="single" w:sz="8"/>
                  </w:tcBorders>
                  <w:tcMar/>
                  <w:vAlign w:val="bottom"/>
                </w:tcPr>
                <w:p w:rsidR="799DC812" w:rsidP="799DC812" w:rsidRDefault="799DC812" w14:paraId="4AFF6CCC" w14:textId="01B9E299">
                  <w:pPr>
                    <w:jc w:val="right"/>
                  </w:pPr>
                  <w:r w:rsidRPr="799DC812" w:rsidR="799DC812">
                    <w:rPr>
                      <w:rFonts w:ascii="Calibri" w:hAnsi="Calibri" w:eastAsia="Calibri" w:cs="Calibri"/>
                      <w:color w:val="000000" w:themeColor="text1" w:themeTint="FF" w:themeShade="FF"/>
                      <w:sz w:val="24"/>
                      <w:szCs w:val="24"/>
                    </w:rPr>
                    <w:t>115</w:t>
                  </w:r>
                </w:p>
              </w:tc>
              <w:tc>
                <w:tcPr>
                  <w:tcW w:w="1305" w:type="dxa"/>
                  <w:tcBorders>
                    <w:top w:val="single" w:sz="8"/>
                    <w:left w:val="single" w:sz="8"/>
                    <w:bottom w:val="single" w:sz="8"/>
                    <w:right w:val="single" w:sz="8"/>
                  </w:tcBorders>
                  <w:tcMar/>
                  <w:vAlign w:val="bottom"/>
                </w:tcPr>
                <w:p w:rsidR="799DC812" w:rsidP="799DC812" w:rsidRDefault="799DC812" w14:paraId="2CD41020" w14:textId="1A844ECB">
                  <w:pPr>
                    <w:jc w:val="right"/>
                  </w:pPr>
                  <w:r w:rsidRPr="799DC812" w:rsidR="799DC812">
                    <w:rPr>
                      <w:rFonts w:ascii="Calibri" w:hAnsi="Calibri" w:eastAsia="Calibri" w:cs="Calibri"/>
                      <w:color w:val="000000" w:themeColor="text1" w:themeTint="FF" w:themeShade="FF"/>
                      <w:sz w:val="24"/>
                      <w:szCs w:val="24"/>
                    </w:rPr>
                    <w:t>88</w:t>
                  </w:r>
                </w:p>
              </w:tc>
            </w:tr>
            <w:tr w:rsidR="799DC812" w:rsidTr="799DC812" w14:paraId="4C6BF2DF">
              <w:trPr>
                <w:trHeight w:val="315"/>
              </w:trPr>
              <w:tc>
                <w:tcPr>
                  <w:tcW w:w="3000" w:type="dxa"/>
                  <w:tcBorders>
                    <w:top w:val="single" w:sz="8"/>
                    <w:left w:val="single" w:sz="8"/>
                    <w:bottom w:val="single" w:sz="8"/>
                    <w:right w:val="single" w:sz="8"/>
                  </w:tcBorders>
                  <w:tcMar/>
                  <w:vAlign w:val="bottom"/>
                </w:tcPr>
                <w:p w:rsidR="799DC812" w:rsidRDefault="799DC812" w14:paraId="42A15E81" w14:textId="5F0A33FE">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49450F99" w14:textId="3D3BFCBD">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7EEC56F6" w14:textId="3B7EFF9E">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21596640" w14:textId="371491BE">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6AECB441" w14:textId="1ED1950E">
                  <w:r w:rsidRPr="799DC812" w:rsidR="799DC812">
                    <w:rPr>
                      <w:rFonts w:ascii="Calibri" w:hAnsi="Calibri" w:eastAsia="Calibri" w:cs="Calibri"/>
                      <w:color w:val="000000" w:themeColor="text1" w:themeTint="FF" w:themeShade="FF"/>
                      <w:sz w:val="24"/>
                      <w:szCs w:val="24"/>
                    </w:rPr>
                    <w:t xml:space="preserve"> </w:t>
                  </w:r>
                </w:p>
              </w:tc>
            </w:tr>
            <w:tr w:rsidR="799DC812" w:rsidTr="799DC812" w14:paraId="59AB696A">
              <w:trPr>
                <w:trHeight w:val="315"/>
              </w:trPr>
              <w:tc>
                <w:tcPr>
                  <w:tcW w:w="3000" w:type="dxa"/>
                  <w:tcBorders>
                    <w:top w:val="single" w:sz="8"/>
                    <w:left w:val="single" w:sz="8"/>
                    <w:bottom w:val="single" w:sz="8"/>
                    <w:right w:val="single" w:sz="8"/>
                  </w:tcBorders>
                  <w:tcMar/>
                  <w:vAlign w:val="bottom"/>
                </w:tcPr>
                <w:p w:rsidR="799DC812" w:rsidRDefault="799DC812" w14:paraId="59FBB5BB" w14:textId="2D529236">
                  <w:r w:rsidRPr="799DC812" w:rsidR="799DC812">
                    <w:rPr>
                      <w:rFonts w:ascii="Calibri" w:hAnsi="Calibri" w:eastAsia="Calibri" w:cs="Calibri"/>
                      <w:color w:val="000000" w:themeColor="text1" w:themeTint="FF" w:themeShade="FF"/>
                      <w:sz w:val="24"/>
                      <w:szCs w:val="24"/>
                    </w:rPr>
                    <w:t>total</w:t>
                  </w:r>
                </w:p>
              </w:tc>
              <w:tc>
                <w:tcPr>
                  <w:tcW w:w="1305" w:type="dxa"/>
                  <w:tcBorders>
                    <w:top w:val="single" w:sz="8"/>
                    <w:left w:val="single" w:sz="8"/>
                    <w:bottom w:val="single" w:sz="8"/>
                    <w:right w:val="single" w:sz="8"/>
                  </w:tcBorders>
                  <w:tcMar/>
                  <w:vAlign w:val="bottom"/>
                </w:tcPr>
                <w:p w:rsidR="799DC812" w:rsidP="799DC812" w:rsidRDefault="799DC812" w14:paraId="5B9047FF" w14:textId="2D8FA275">
                  <w:pPr>
                    <w:jc w:val="right"/>
                  </w:pPr>
                  <w:r w:rsidRPr="799DC812" w:rsidR="799DC812">
                    <w:rPr>
                      <w:rFonts w:ascii="Calibri" w:hAnsi="Calibri" w:eastAsia="Calibri" w:cs="Calibri"/>
                      <w:color w:val="000000" w:themeColor="text1" w:themeTint="FF" w:themeShade="FF"/>
                      <w:sz w:val="24"/>
                      <w:szCs w:val="24"/>
                    </w:rPr>
                    <w:t>78</w:t>
                  </w:r>
                </w:p>
              </w:tc>
              <w:tc>
                <w:tcPr>
                  <w:tcW w:w="1305" w:type="dxa"/>
                  <w:tcBorders>
                    <w:top w:val="single" w:sz="8"/>
                    <w:left w:val="single" w:sz="8"/>
                    <w:bottom w:val="single" w:sz="8"/>
                    <w:right w:val="single" w:sz="8"/>
                  </w:tcBorders>
                  <w:tcMar/>
                  <w:vAlign w:val="bottom"/>
                </w:tcPr>
                <w:p w:rsidR="799DC812" w:rsidP="799DC812" w:rsidRDefault="799DC812" w14:paraId="2A822407" w14:textId="688456A2">
                  <w:pPr>
                    <w:jc w:val="right"/>
                  </w:pPr>
                  <w:r w:rsidRPr="799DC812" w:rsidR="799DC812">
                    <w:rPr>
                      <w:rFonts w:ascii="Calibri" w:hAnsi="Calibri" w:eastAsia="Calibri" w:cs="Calibri"/>
                      <w:color w:val="000000" w:themeColor="text1" w:themeTint="FF" w:themeShade="FF"/>
                      <w:sz w:val="24"/>
                      <w:szCs w:val="24"/>
                    </w:rPr>
                    <w:t>74</w:t>
                  </w:r>
                </w:p>
              </w:tc>
              <w:tc>
                <w:tcPr>
                  <w:tcW w:w="1305" w:type="dxa"/>
                  <w:tcBorders>
                    <w:top w:val="single" w:sz="8"/>
                    <w:left w:val="single" w:sz="8"/>
                    <w:bottom w:val="single" w:sz="8"/>
                    <w:right w:val="single" w:sz="8"/>
                  </w:tcBorders>
                  <w:tcMar/>
                  <w:vAlign w:val="bottom"/>
                </w:tcPr>
                <w:p w:rsidR="799DC812" w:rsidP="799DC812" w:rsidRDefault="799DC812" w14:paraId="26C8597E" w14:textId="7BBE5A30">
                  <w:pPr>
                    <w:jc w:val="right"/>
                  </w:pPr>
                  <w:r w:rsidRPr="799DC812" w:rsidR="799DC812">
                    <w:rPr>
                      <w:rFonts w:ascii="Calibri" w:hAnsi="Calibri" w:eastAsia="Calibri" w:cs="Calibri"/>
                      <w:color w:val="000000" w:themeColor="text1" w:themeTint="FF" w:themeShade="FF"/>
                      <w:sz w:val="24"/>
                      <w:szCs w:val="24"/>
                    </w:rPr>
                    <w:t>129</w:t>
                  </w:r>
                </w:p>
              </w:tc>
              <w:tc>
                <w:tcPr>
                  <w:tcW w:w="1305" w:type="dxa"/>
                  <w:tcBorders>
                    <w:top w:val="single" w:sz="8"/>
                    <w:left w:val="single" w:sz="8"/>
                    <w:bottom w:val="single" w:sz="8"/>
                    <w:right w:val="single" w:sz="8"/>
                  </w:tcBorders>
                  <w:tcMar/>
                  <w:vAlign w:val="bottom"/>
                </w:tcPr>
                <w:p w:rsidR="799DC812" w:rsidP="799DC812" w:rsidRDefault="799DC812" w14:paraId="0623ED43" w14:textId="5DC8EC53">
                  <w:pPr>
                    <w:jc w:val="right"/>
                  </w:pPr>
                  <w:r w:rsidRPr="799DC812" w:rsidR="799DC812">
                    <w:rPr>
                      <w:rFonts w:ascii="Calibri" w:hAnsi="Calibri" w:eastAsia="Calibri" w:cs="Calibri"/>
                      <w:color w:val="000000" w:themeColor="text1" w:themeTint="FF" w:themeShade="FF"/>
                      <w:sz w:val="24"/>
                      <w:szCs w:val="24"/>
                    </w:rPr>
                    <w:t>101</w:t>
                  </w:r>
                </w:p>
              </w:tc>
            </w:tr>
          </w:tbl>
          <w:p w:rsidRPr="007335EF" w:rsidR="009979A6" w:rsidP="009979A6" w:rsidRDefault="009979A6" w14:paraId="0E96E473" w14:textId="6BF66C34">
            <w:pPr/>
            <w:r w:rsidRPr="799DC812" w:rsidR="02018502">
              <w:rPr>
                <w:rFonts w:ascii="Helvetica Neue" w:hAnsi="Helvetica Neue" w:eastAsia="Helvetica Neue" w:cs="Helvetica Neue"/>
                <w:noProof w:val="0"/>
                <w:color w:val="000000" w:themeColor="text1" w:themeTint="FF" w:themeShade="FF"/>
                <w:sz w:val="22"/>
                <w:szCs w:val="22"/>
                <w:lang w:val="en-US"/>
              </w:rPr>
              <w:t xml:space="preserve"> </w:t>
            </w:r>
          </w:p>
          <w:p w:rsidRPr="007335EF" w:rsidR="009979A6" w:rsidP="009979A6" w:rsidRDefault="009979A6" w14:paraId="4C095570" w14:textId="20AEAA44">
            <w:pPr/>
            <w:r w:rsidRPr="799DC812" w:rsidR="02018502">
              <w:rPr>
                <w:rFonts w:ascii="Helvetica Neue" w:hAnsi="Helvetica Neue" w:eastAsia="Helvetica Neue" w:cs="Helvetica Neue"/>
                <w:noProof w:val="0"/>
                <w:color w:val="000000" w:themeColor="text1" w:themeTint="FF" w:themeShade="FF"/>
                <w:sz w:val="22"/>
                <w:szCs w:val="22"/>
                <w:lang w:val="en-US"/>
              </w:rPr>
              <w:t>In In 2020-21, females received more awards than males.  AA-T awards were divided among Asian students (2), Hispanic students (3), “two or more” (2), and white students (1)</w:t>
            </w:r>
          </w:p>
          <w:p w:rsidRPr="007335EF" w:rsidR="009979A6" w:rsidP="799DC812" w:rsidRDefault="009979A6" w14:paraId="3D4B2310" w14:textId="07D15334">
            <w:pPr>
              <w:pStyle w:val="Normal"/>
              <w:rPr>
                <w:rFonts w:ascii="Times New Roman" w:hAnsi="Times New Roman" w:eastAsia="Times New Roman" w:cs="Times New Roman"/>
                <w:sz w:val="24"/>
                <w:szCs w:val="24"/>
              </w:rPr>
            </w:pPr>
          </w:p>
          <w:p w:rsidRPr="007335EF" w:rsidR="009979A6" w:rsidP="009979A6" w:rsidRDefault="009979A6" w14:paraId="28CCBBE5" w14:textId="490E1BBE">
            <w:pPr>
              <w:rPr>
                <w:rFonts w:ascii="Helvetica Neue" w:hAnsi="Helvetica Neue"/>
                <w:sz w:val="22"/>
                <w:szCs w:val="22"/>
              </w:rPr>
            </w:pPr>
          </w:p>
        </w:tc>
      </w:tr>
      <w:tr w:rsidR="009979A6" w:rsidTr="0641B7E6" w14:paraId="2ED5EC2E" w14:textId="77777777">
        <w:tc>
          <w:tcPr>
            <w:tcW w:w="9926" w:type="dxa"/>
            <w:gridSpan w:val="3"/>
            <w:tcMar/>
          </w:tcPr>
          <w:p w:rsidRPr="007335EF" w:rsidR="009979A6" w:rsidP="009979A6" w:rsidRDefault="009979A6" w14:paraId="2D6C4D15" w14:textId="352D1201">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DI population(s) award trends showed gains in your program area and which populations need more support? </w:t>
            </w:r>
          </w:p>
        </w:tc>
      </w:tr>
      <w:tr w:rsidR="009979A6" w:rsidTr="0641B7E6" w14:paraId="28B16507" w14:textId="77777777">
        <w:tc>
          <w:tcPr>
            <w:tcW w:w="9926" w:type="dxa"/>
            <w:gridSpan w:val="3"/>
            <w:shd w:val="clear" w:color="auto" w:fill="FFF2CC" w:themeFill="accent4" w:themeFillTint="33"/>
            <w:tcMar/>
          </w:tcPr>
          <w:p w:rsidRPr="007335EF" w:rsidR="009979A6" w:rsidP="009979A6" w:rsidRDefault="009979A6" w14:paraId="108D50F7" w14:textId="6663515B">
            <w:pPr/>
            <w:r w:rsidRPr="799DC812" w:rsidR="5308DDDC">
              <w:rPr>
                <w:rFonts w:ascii="Helvetica Neue" w:hAnsi="Helvetica Neue" w:eastAsia="Helvetica Neue" w:cs="Helvetica Neue"/>
                <w:noProof w:val="0"/>
                <w:color w:val="000000" w:themeColor="text1" w:themeTint="FF" w:themeShade="FF"/>
                <w:sz w:val="22"/>
                <w:szCs w:val="22"/>
                <w:lang w:val="en-US"/>
              </w:rPr>
              <w:t>The distribution of students, in terms of ethnicity, in English AA-Ts awarded is as follows:</w:t>
            </w:r>
          </w:p>
          <w:p w:rsidRPr="007335EF" w:rsidR="009979A6" w:rsidP="009979A6" w:rsidRDefault="009979A6" w14:paraId="5F016356" w14:textId="3AD12F48">
            <w:pPr/>
            <w:r w:rsidRPr="799DC812" w:rsidR="5308DDDC">
              <w:rPr>
                <w:rFonts w:ascii="Helvetica Neue" w:hAnsi="Helvetica Neue" w:eastAsia="Helvetica Neue" w:cs="Helvetica Neue"/>
                <w:noProof w:val="0"/>
                <w:color w:val="000000" w:themeColor="text1" w:themeTint="FF" w:themeShade="FF"/>
                <w:sz w:val="22"/>
                <w:szCs w:val="22"/>
                <w:lang w:val="en-US"/>
              </w:rPr>
              <w:t xml:space="preserve"> </w:t>
            </w:r>
          </w:p>
          <w:tbl>
            <w:tblPr>
              <w:tblStyle w:val="TableNormal"/>
              <w:tblW w:w="0" w:type="auto"/>
              <w:tblLayout w:type="fixed"/>
              <w:tblLook w:val="06A0" w:firstRow="1" w:lastRow="0" w:firstColumn="1" w:lastColumn="0" w:noHBand="1" w:noVBand="1"/>
            </w:tblPr>
            <w:tblGrid>
              <w:gridCol w:w="3000"/>
              <w:gridCol w:w="1305"/>
              <w:gridCol w:w="1305"/>
              <w:gridCol w:w="1305"/>
              <w:gridCol w:w="1305"/>
            </w:tblGrid>
            <w:tr w:rsidR="799DC812" w:rsidTr="799DC812" w14:paraId="5CEBD7EB">
              <w:trPr>
                <w:trHeight w:val="315"/>
              </w:trPr>
              <w:tc>
                <w:tcPr>
                  <w:tcW w:w="3000" w:type="dxa"/>
                  <w:tcBorders>
                    <w:top w:val="single" w:sz="8"/>
                    <w:left w:val="single" w:sz="8"/>
                    <w:bottom w:val="single" w:sz="8"/>
                    <w:right w:val="single" w:sz="8"/>
                  </w:tcBorders>
                  <w:tcMar/>
                  <w:vAlign w:val="center"/>
                </w:tcPr>
                <w:p w:rsidR="799DC812" w:rsidRDefault="799DC812" w14:paraId="214D472B" w14:textId="4811B2A7">
                  <w:r w:rsidRPr="799DC812" w:rsidR="799DC812">
                    <w:rPr>
                      <w:rFonts w:ascii="Helvetica Neue" w:hAnsi="Helvetica Neue" w:eastAsia="Helvetica Neue" w:cs="Helvetica Neue"/>
                      <w:color w:val="000000" w:themeColor="text1" w:themeTint="FF" w:themeShade="FF"/>
                      <w:sz w:val="20"/>
                      <w:szCs w:val="20"/>
                    </w:rPr>
                    <w:t xml:space="preserve"> </w:t>
                  </w:r>
                </w:p>
              </w:tc>
              <w:tc>
                <w:tcPr>
                  <w:tcW w:w="1305" w:type="dxa"/>
                  <w:tcBorders>
                    <w:top w:val="single" w:sz="8"/>
                    <w:left w:val="single" w:sz="8"/>
                    <w:bottom w:val="single" w:sz="8"/>
                    <w:right w:val="single" w:sz="8"/>
                  </w:tcBorders>
                  <w:tcMar/>
                  <w:vAlign w:val="center"/>
                </w:tcPr>
                <w:p w:rsidR="799DC812" w:rsidRDefault="799DC812" w14:paraId="27D616C1" w14:textId="66BD3421">
                  <w:r w:rsidRPr="799DC812" w:rsidR="799DC812">
                    <w:rPr>
                      <w:rFonts w:ascii="Helvetica Neue" w:hAnsi="Helvetica Neue" w:eastAsia="Helvetica Neue" w:cs="Helvetica Neue"/>
                      <w:color w:val="000000" w:themeColor="text1" w:themeTint="FF" w:themeShade="FF"/>
                      <w:sz w:val="20"/>
                      <w:szCs w:val="20"/>
                    </w:rPr>
                    <w:t>17-18</w:t>
                  </w:r>
                </w:p>
              </w:tc>
              <w:tc>
                <w:tcPr>
                  <w:tcW w:w="1305" w:type="dxa"/>
                  <w:tcBorders>
                    <w:top w:val="single" w:sz="8"/>
                    <w:left w:val="single" w:sz="8"/>
                    <w:bottom w:val="single" w:sz="8"/>
                    <w:right w:val="single" w:sz="8"/>
                  </w:tcBorders>
                  <w:tcMar/>
                  <w:vAlign w:val="bottom"/>
                </w:tcPr>
                <w:p w:rsidR="799DC812" w:rsidRDefault="799DC812" w14:paraId="091B3CFF" w14:textId="472AC353">
                  <w:r w:rsidRPr="799DC812" w:rsidR="799DC812">
                    <w:rPr>
                      <w:rFonts w:ascii="Calibri" w:hAnsi="Calibri" w:eastAsia="Calibri" w:cs="Calibri"/>
                      <w:color w:val="000000" w:themeColor="text1" w:themeTint="FF" w:themeShade="FF"/>
                      <w:sz w:val="24"/>
                      <w:szCs w:val="24"/>
                    </w:rPr>
                    <w:t>18-19</w:t>
                  </w:r>
                </w:p>
              </w:tc>
              <w:tc>
                <w:tcPr>
                  <w:tcW w:w="1305" w:type="dxa"/>
                  <w:tcBorders>
                    <w:top w:val="single" w:sz="8"/>
                    <w:left w:val="single" w:sz="8"/>
                    <w:bottom w:val="single" w:sz="8"/>
                    <w:right w:val="single" w:sz="8"/>
                  </w:tcBorders>
                  <w:tcMar/>
                  <w:vAlign w:val="bottom"/>
                </w:tcPr>
                <w:p w:rsidR="799DC812" w:rsidRDefault="799DC812" w14:paraId="68DCBEB5" w14:textId="74AFA1DE">
                  <w:r w:rsidRPr="799DC812" w:rsidR="799DC812">
                    <w:rPr>
                      <w:rFonts w:ascii="Calibri" w:hAnsi="Calibri" w:eastAsia="Calibri" w:cs="Calibri"/>
                      <w:color w:val="000000" w:themeColor="text1" w:themeTint="FF" w:themeShade="FF"/>
                      <w:sz w:val="24"/>
                      <w:szCs w:val="24"/>
                    </w:rPr>
                    <w:t>19-20</w:t>
                  </w:r>
                </w:p>
              </w:tc>
              <w:tc>
                <w:tcPr>
                  <w:tcW w:w="1305" w:type="dxa"/>
                  <w:tcBorders>
                    <w:top w:val="single" w:sz="8"/>
                    <w:left w:val="single" w:sz="8"/>
                    <w:bottom w:val="single" w:sz="8"/>
                    <w:right w:val="single" w:sz="8"/>
                  </w:tcBorders>
                  <w:tcMar/>
                  <w:vAlign w:val="bottom"/>
                </w:tcPr>
                <w:p w:rsidR="799DC812" w:rsidRDefault="799DC812" w14:paraId="3501FD71" w14:textId="6C7EE3F2">
                  <w:r w:rsidRPr="799DC812" w:rsidR="799DC812">
                    <w:rPr>
                      <w:rFonts w:ascii="Calibri" w:hAnsi="Calibri" w:eastAsia="Calibri" w:cs="Calibri"/>
                      <w:color w:val="000000" w:themeColor="text1" w:themeTint="FF" w:themeShade="FF"/>
                      <w:sz w:val="24"/>
                      <w:szCs w:val="24"/>
                    </w:rPr>
                    <w:t>20-21</w:t>
                  </w:r>
                </w:p>
              </w:tc>
            </w:tr>
            <w:tr w:rsidR="799DC812" w:rsidTr="799DC812" w14:paraId="24F22767">
              <w:trPr>
                <w:trHeight w:val="315"/>
              </w:trPr>
              <w:tc>
                <w:tcPr>
                  <w:tcW w:w="3000" w:type="dxa"/>
                  <w:tcBorders>
                    <w:top w:val="single" w:sz="8"/>
                    <w:left w:val="single" w:sz="8"/>
                    <w:bottom w:val="single" w:sz="8"/>
                    <w:right w:val="single" w:sz="8"/>
                  </w:tcBorders>
                  <w:tcMar/>
                  <w:vAlign w:val="bottom"/>
                </w:tcPr>
                <w:p w:rsidR="799DC812" w:rsidRDefault="799DC812" w14:paraId="7DFF7A0B" w14:textId="051FC909">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5690C59B" w14:textId="022AA06D">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08202260" w14:textId="01E2DD96">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108FB39D" w14:textId="60DB53AD">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6251736C" w14:textId="21E74528">
                  <w:r w:rsidRPr="799DC812" w:rsidR="799DC812">
                    <w:rPr>
                      <w:rFonts w:ascii="Calibri" w:hAnsi="Calibri" w:eastAsia="Calibri" w:cs="Calibri"/>
                      <w:color w:val="000000" w:themeColor="text1" w:themeTint="FF" w:themeShade="FF"/>
                      <w:sz w:val="24"/>
                      <w:szCs w:val="24"/>
                    </w:rPr>
                    <w:t xml:space="preserve"> </w:t>
                  </w:r>
                </w:p>
              </w:tc>
            </w:tr>
            <w:tr w:rsidR="799DC812" w:rsidTr="799DC812" w14:paraId="424985BD">
              <w:trPr>
                <w:trHeight w:val="315"/>
              </w:trPr>
              <w:tc>
                <w:tcPr>
                  <w:tcW w:w="3000" w:type="dxa"/>
                  <w:tcBorders>
                    <w:top w:val="single" w:sz="8"/>
                    <w:left w:val="single" w:sz="8"/>
                    <w:bottom w:val="single" w:sz="8"/>
                    <w:right w:val="single" w:sz="8"/>
                  </w:tcBorders>
                  <w:tcMar/>
                  <w:vAlign w:val="bottom"/>
                </w:tcPr>
                <w:p w:rsidR="799DC812" w:rsidRDefault="799DC812" w14:paraId="3B58D053" w14:textId="7A910882">
                  <w:r w:rsidRPr="799DC812" w:rsidR="799DC812">
                    <w:rPr>
                      <w:rFonts w:ascii="Calibri" w:hAnsi="Calibri" w:eastAsia="Calibri" w:cs="Calibri"/>
                      <w:color w:val="000000" w:themeColor="text1" w:themeTint="FF" w:themeShade="FF"/>
                      <w:sz w:val="24"/>
                      <w:szCs w:val="24"/>
                    </w:rPr>
                    <w:t>Am Indian</w:t>
                  </w:r>
                </w:p>
              </w:tc>
              <w:tc>
                <w:tcPr>
                  <w:tcW w:w="1305" w:type="dxa"/>
                  <w:tcBorders>
                    <w:top w:val="single" w:sz="8"/>
                    <w:left w:val="single" w:sz="8"/>
                    <w:bottom w:val="single" w:sz="8"/>
                    <w:right w:val="single" w:sz="8"/>
                  </w:tcBorders>
                  <w:tcMar/>
                  <w:vAlign w:val="bottom"/>
                </w:tcPr>
                <w:p w:rsidR="799DC812" w:rsidRDefault="799DC812" w14:paraId="38933119" w14:textId="0E6AC839">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53266538" w14:textId="7386B90C">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622113E5" w14:textId="2A0451D0">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4E536EFA" w14:textId="33FD8155">
                  <w:r w:rsidRPr="799DC812" w:rsidR="799DC812">
                    <w:rPr>
                      <w:rFonts w:ascii="Calibri" w:hAnsi="Calibri" w:eastAsia="Calibri" w:cs="Calibri"/>
                      <w:color w:val="000000" w:themeColor="text1" w:themeTint="FF" w:themeShade="FF"/>
                      <w:sz w:val="24"/>
                      <w:szCs w:val="24"/>
                    </w:rPr>
                    <w:t xml:space="preserve"> </w:t>
                  </w:r>
                </w:p>
              </w:tc>
            </w:tr>
            <w:tr w:rsidR="799DC812" w:rsidTr="799DC812" w14:paraId="6A473EFF">
              <w:trPr>
                <w:trHeight w:val="315"/>
              </w:trPr>
              <w:tc>
                <w:tcPr>
                  <w:tcW w:w="3000" w:type="dxa"/>
                  <w:tcBorders>
                    <w:top w:val="single" w:sz="8"/>
                    <w:left w:val="single" w:sz="8"/>
                    <w:bottom w:val="single" w:sz="8"/>
                    <w:right w:val="single" w:sz="8"/>
                  </w:tcBorders>
                  <w:tcMar/>
                  <w:vAlign w:val="bottom"/>
                </w:tcPr>
                <w:p w:rsidR="799DC812" w:rsidRDefault="799DC812" w14:paraId="003C2B31" w14:textId="279454FD">
                  <w:r w:rsidRPr="799DC812" w:rsidR="799DC812">
                    <w:rPr>
                      <w:rFonts w:ascii="Calibri" w:hAnsi="Calibri" w:eastAsia="Calibri" w:cs="Calibri"/>
                      <w:color w:val="000000" w:themeColor="text1" w:themeTint="FF" w:themeShade="FF"/>
                      <w:sz w:val="24"/>
                      <w:szCs w:val="24"/>
                    </w:rPr>
                    <w:t>Asian</w:t>
                  </w:r>
                </w:p>
              </w:tc>
              <w:tc>
                <w:tcPr>
                  <w:tcW w:w="1305" w:type="dxa"/>
                  <w:tcBorders>
                    <w:top w:val="single" w:sz="8"/>
                    <w:left w:val="single" w:sz="8"/>
                    <w:bottom w:val="single" w:sz="8"/>
                    <w:right w:val="single" w:sz="8"/>
                  </w:tcBorders>
                  <w:tcMar/>
                  <w:vAlign w:val="bottom"/>
                </w:tcPr>
                <w:p w:rsidR="799DC812" w:rsidP="799DC812" w:rsidRDefault="799DC812" w14:paraId="564C9851" w14:textId="4A7BB74D">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RDefault="799DC812" w14:paraId="2E883883" w14:textId="6E8960FD">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P="799DC812" w:rsidRDefault="799DC812" w14:paraId="172C89DB" w14:textId="57ABC9A2">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P="799DC812" w:rsidRDefault="799DC812" w14:paraId="1674CDD3" w14:textId="62DF4707">
                  <w:pPr>
                    <w:jc w:val="right"/>
                  </w:pPr>
                  <w:r w:rsidRPr="799DC812" w:rsidR="799DC812">
                    <w:rPr>
                      <w:rFonts w:ascii="Calibri" w:hAnsi="Calibri" w:eastAsia="Calibri" w:cs="Calibri"/>
                      <w:color w:val="000000" w:themeColor="text1" w:themeTint="FF" w:themeShade="FF"/>
                      <w:sz w:val="24"/>
                      <w:szCs w:val="24"/>
                    </w:rPr>
                    <w:t>2</w:t>
                  </w:r>
                </w:p>
              </w:tc>
            </w:tr>
            <w:tr w:rsidR="799DC812" w:rsidTr="799DC812" w14:paraId="7E8618D2">
              <w:trPr>
                <w:trHeight w:val="315"/>
              </w:trPr>
              <w:tc>
                <w:tcPr>
                  <w:tcW w:w="3000" w:type="dxa"/>
                  <w:tcBorders>
                    <w:top w:val="single" w:sz="8"/>
                    <w:left w:val="single" w:sz="8"/>
                    <w:bottom w:val="single" w:sz="8"/>
                    <w:right w:val="single" w:sz="8"/>
                  </w:tcBorders>
                  <w:tcMar/>
                  <w:vAlign w:val="bottom"/>
                </w:tcPr>
                <w:p w:rsidR="799DC812" w:rsidRDefault="799DC812" w14:paraId="4305E591" w14:textId="6537E98D">
                  <w:r w:rsidRPr="799DC812" w:rsidR="799DC812">
                    <w:rPr>
                      <w:rFonts w:ascii="Calibri" w:hAnsi="Calibri" w:eastAsia="Calibri" w:cs="Calibri"/>
                      <w:color w:val="000000" w:themeColor="text1" w:themeTint="FF" w:themeShade="FF"/>
                      <w:sz w:val="24"/>
                      <w:szCs w:val="24"/>
                    </w:rPr>
                    <w:t>Black/ African American</w:t>
                  </w:r>
                </w:p>
              </w:tc>
              <w:tc>
                <w:tcPr>
                  <w:tcW w:w="1305" w:type="dxa"/>
                  <w:tcBorders>
                    <w:top w:val="single" w:sz="8"/>
                    <w:left w:val="single" w:sz="8"/>
                    <w:bottom w:val="single" w:sz="8"/>
                    <w:right w:val="single" w:sz="8"/>
                  </w:tcBorders>
                  <w:tcMar/>
                  <w:vAlign w:val="bottom"/>
                </w:tcPr>
                <w:p w:rsidR="799DC812" w:rsidP="799DC812" w:rsidRDefault="799DC812" w14:paraId="3842EBFB" w14:textId="6D4084AF">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RDefault="799DC812" w14:paraId="2A4D8E21" w14:textId="4377F6B7">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P="799DC812" w:rsidRDefault="799DC812" w14:paraId="538C0004" w14:textId="32CED2C2">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RDefault="799DC812" w14:paraId="20AB5D64" w14:textId="359E4B20">
                  <w:r w:rsidRPr="799DC812" w:rsidR="799DC812">
                    <w:rPr>
                      <w:rFonts w:ascii="Calibri" w:hAnsi="Calibri" w:eastAsia="Calibri" w:cs="Calibri"/>
                      <w:color w:val="000000" w:themeColor="text1" w:themeTint="FF" w:themeShade="FF"/>
                      <w:sz w:val="24"/>
                      <w:szCs w:val="24"/>
                    </w:rPr>
                    <w:t xml:space="preserve"> </w:t>
                  </w:r>
                </w:p>
              </w:tc>
            </w:tr>
            <w:tr w:rsidR="799DC812" w:rsidTr="799DC812" w14:paraId="73F88F81">
              <w:trPr>
                <w:trHeight w:val="315"/>
              </w:trPr>
              <w:tc>
                <w:tcPr>
                  <w:tcW w:w="3000" w:type="dxa"/>
                  <w:tcBorders>
                    <w:top w:val="single" w:sz="8"/>
                    <w:left w:val="single" w:sz="8"/>
                    <w:bottom w:val="single" w:sz="8"/>
                    <w:right w:val="single" w:sz="8"/>
                  </w:tcBorders>
                  <w:tcMar/>
                  <w:vAlign w:val="bottom"/>
                </w:tcPr>
                <w:p w:rsidR="799DC812" w:rsidRDefault="799DC812" w14:paraId="1DC11282" w14:textId="17F0ECC0">
                  <w:r w:rsidRPr="799DC812" w:rsidR="799DC812">
                    <w:rPr>
                      <w:rFonts w:ascii="Calibri" w:hAnsi="Calibri" w:eastAsia="Calibri" w:cs="Calibri"/>
                      <w:color w:val="000000" w:themeColor="text1" w:themeTint="FF" w:themeShade="FF"/>
                      <w:sz w:val="24"/>
                      <w:szCs w:val="24"/>
                    </w:rPr>
                    <w:t>Hispanic/ Latino</w:t>
                  </w:r>
                </w:p>
              </w:tc>
              <w:tc>
                <w:tcPr>
                  <w:tcW w:w="1305" w:type="dxa"/>
                  <w:tcBorders>
                    <w:top w:val="single" w:sz="8"/>
                    <w:left w:val="single" w:sz="8"/>
                    <w:bottom w:val="single" w:sz="8"/>
                    <w:right w:val="single" w:sz="8"/>
                  </w:tcBorders>
                  <w:tcMar/>
                  <w:vAlign w:val="bottom"/>
                </w:tcPr>
                <w:p w:rsidR="799DC812" w:rsidP="799DC812" w:rsidRDefault="799DC812" w14:paraId="559A4243" w14:textId="7770E7D1">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P="799DC812" w:rsidRDefault="799DC812" w14:paraId="0D9858C6" w14:textId="6A3DBC9D">
                  <w:pPr>
                    <w:jc w:val="right"/>
                  </w:pPr>
                  <w:r w:rsidRPr="799DC812" w:rsidR="799DC812">
                    <w:rPr>
                      <w:rFonts w:ascii="Calibri" w:hAnsi="Calibri" w:eastAsia="Calibri" w:cs="Calibri"/>
                      <w:color w:val="000000" w:themeColor="text1" w:themeTint="FF" w:themeShade="FF"/>
                      <w:sz w:val="24"/>
                      <w:szCs w:val="24"/>
                    </w:rPr>
                    <w:t>5</w:t>
                  </w:r>
                </w:p>
              </w:tc>
              <w:tc>
                <w:tcPr>
                  <w:tcW w:w="1305" w:type="dxa"/>
                  <w:tcBorders>
                    <w:top w:val="single" w:sz="8"/>
                    <w:left w:val="single" w:sz="8"/>
                    <w:bottom w:val="single" w:sz="8"/>
                    <w:right w:val="single" w:sz="8"/>
                  </w:tcBorders>
                  <w:tcMar/>
                  <w:vAlign w:val="bottom"/>
                </w:tcPr>
                <w:p w:rsidR="799DC812" w:rsidP="799DC812" w:rsidRDefault="799DC812" w14:paraId="664F8BE8" w14:textId="5145F1BA">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P="799DC812" w:rsidRDefault="799DC812" w14:paraId="38AD47BE" w14:textId="6BE790B4">
                  <w:pPr>
                    <w:jc w:val="right"/>
                  </w:pPr>
                  <w:r w:rsidRPr="799DC812" w:rsidR="799DC812">
                    <w:rPr>
                      <w:rFonts w:ascii="Calibri" w:hAnsi="Calibri" w:eastAsia="Calibri" w:cs="Calibri"/>
                      <w:color w:val="000000" w:themeColor="text1" w:themeTint="FF" w:themeShade="FF"/>
                      <w:sz w:val="24"/>
                      <w:szCs w:val="24"/>
                    </w:rPr>
                    <w:t>3</w:t>
                  </w:r>
                </w:p>
              </w:tc>
            </w:tr>
            <w:tr w:rsidR="799DC812" w:rsidTr="799DC812" w14:paraId="4ED4AF50">
              <w:trPr>
                <w:trHeight w:val="315"/>
              </w:trPr>
              <w:tc>
                <w:tcPr>
                  <w:tcW w:w="3000" w:type="dxa"/>
                  <w:tcBorders>
                    <w:top w:val="single" w:sz="8"/>
                    <w:left w:val="single" w:sz="8"/>
                    <w:bottom w:val="single" w:sz="8"/>
                    <w:right w:val="single" w:sz="8"/>
                  </w:tcBorders>
                  <w:tcMar/>
                  <w:vAlign w:val="bottom"/>
                </w:tcPr>
                <w:p w:rsidR="799DC812" w:rsidRDefault="799DC812" w14:paraId="4BBB69C4" w14:textId="2984ED43">
                  <w:r w:rsidRPr="799DC812" w:rsidR="799DC812">
                    <w:rPr>
                      <w:rFonts w:ascii="Calibri" w:hAnsi="Calibri" w:eastAsia="Calibri" w:cs="Calibri"/>
                      <w:color w:val="000000" w:themeColor="text1" w:themeTint="FF" w:themeShade="FF"/>
                      <w:sz w:val="24"/>
                      <w:szCs w:val="24"/>
                    </w:rPr>
                    <w:t>Pacific Islander</w:t>
                  </w:r>
                </w:p>
              </w:tc>
              <w:tc>
                <w:tcPr>
                  <w:tcW w:w="1305" w:type="dxa"/>
                  <w:tcBorders>
                    <w:top w:val="single" w:sz="8"/>
                    <w:left w:val="single" w:sz="8"/>
                    <w:bottom w:val="single" w:sz="8"/>
                    <w:right w:val="single" w:sz="8"/>
                  </w:tcBorders>
                  <w:tcMar/>
                  <w:vAlign w:val="bottom"/>
                </w:tcPr>
                <w:p w:rsidR="799DC812" w:rsidRDefault="799DC812" w14:paraId="743ACED2" w14:textId="5CB41815">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283F546B" w14:textId="097C54AB">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4F39D9A5" w14:textId="3BD754E0">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RDefault="799DC812" w14:paraId="7B65B720" w14:textId="3A182B26">
                  <w:r w:rsidRPr="799DC812" w:rsidR="799DC812">
                    <w:rPr>
                      <w:rFonts w:ascii="Calibri" w:hAnsi="Calibri" w:eastAsia="Calibri" w:cs="Calibri"/>
                      <w:color w:val="000000" w:themeColor="text1" w:themeTint="FF" w:themeShade="FF"/>
                      <w:sz w:val="24"/>
                      <w:szCs w:val="24"/>
                    </w:rPr>
                    <w:t xml:space="preserve"> </w:t>
                  </w:r>
                </w:p>
              </w:tc>
            </w:tr>
            <w:tr w:rsidR="799DC812" w:rsidTr="799DC812" w14:paraId="3161EC2F">
              <w:trPr>
                <w:trHeight w:val="315"/>
              </w:trPr>
              <w:tc>
                <w:tcPr>
                  <w:tcW w:w="3000" w:type="dxa"/>
                  <w:tcBorders>
                    <w:top w:val="single" w:sz="8"/>
                    <w:left w:val="single" w:sz="8"/>
                    <w:bottom w:val="single" w:sz="8"/>
                    <w:right w:val="single" w:sz="8"/>
                  </w:tcBorders>
                  <w:tcMar/>
                  <w:vAlign w:val="bottom"/>
                </w:tcPr>
                <w:p w:rsidR="799DC812" w:rsidRDefault="799DC812" w14:paraId="303C5E9B" w14:textId="57D3A893">
                  <w:r w:rsidRPr="799DC812" w:rsidR="799DC812">
                    <w:rPr>
                      <w:rFonts w:ascii="Calibri" w:hAnsi="Calibri" w:eastAsia="Calibri" w:cs="Calibri"/>
                      <w:color w:val="000000" w:themeColor="text1" w:themeTint="FF" w:themeShade="FF"/>
                      <w:sz w:val="24"/>
                      <w:szCs w:val="24"/>
                    </w:rPr>
                    <w:t>2 or more</w:t>
                  </w:r>
                </w:p>
              </w:tc>
              <w:tc>
                <w:tcPr>
                  <w:tcW w:w="1305" w:type="dxa"/>
                  <w:tcBorders>
                    <w:top w:val="single" w:sz="8"/>
                    <w:left w:val="single" w:sz="8"/>
                    <w:bottom w:val="single" w:sz="8"/>
                    <w:right w:val="single" w:sz="8"/>
                  </w:tcBorders>
                  <w:tcMar/>
                  <w:vAlign w:val="bottom"/>
                </w:tcPr>
                <w:p w:rsidR="799DC812" w:rsidP="799DC812" w:rsidRDefault="799DC812" w14:paraId="5CF1F7EF" w14:textId="0E75A943">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RDefault="799DC812" w14:paraId="6FB8868C" w14:textId="3798D8FD">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P="799DC812" w:rsidRDefault="799DC812" w14:paraId="3C2349DA" w14:textId="79E7D5AA">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P="799DC812" w:rsidRDefault="799DC812" w14:paraId="3DC19E6A" w14:textId="52FEA9B6">
                  <w:pPr>
                    <w:jc w:val="right"/>
                  </w:pPr>
                  <w:r w:rsidRPr="799DC812" w:rsidR="799DC812">
                    <w:rPr>
                      <w:rFonts w:ascii="Calibri" w:hAnsi="Calibri" w:eastAsia="Calibri" w:cs="Calibri"/>
                      <w:color w:val="000000" w:themeColor="text1" w:themeTint="FF" w:themeShade="FF"/>
                      <w:sz w:val="24"/>
                      <w:szCs w:val="24"/>
                    </w:rPr>
                    <w:t>2</w:t>
                  </w:r>
                </w:p>
              </w:tc>
            </w:tr>
            <w:tr w:rsidR="799DC812" w:rsidTr="799DC812" w14:paraId="7D7B09D2">
              <w:trPr>
                <w:trHeight w:val="315"/>
              </w:trPr>
              <w:tc>
                <w:tcPr>
                  <w:tcW w:w="3000" w:type="dxa"/>
                  <w:tcBorders>
                    <w:top w:val="single" w:sz="8"/>
                    <w:left w:val="single" w:sz="8"/>
                    <w:bottom w:val="single" w:sz="8"/>
                    <w:right w:val="single" w:sz="8"/>
                  </w:tcBorders>
                  <w:tcMar/>
                  <w:vAlign w:val="bottom"/>
                </w:tcPr>
                <w:p w:rsidR="799DC812" w:rsidRDefault="799DC812" w14:paraId="0D171AFB" w14:textId="3390EFB2">
                  <w:r w:rsidRPr="799DC812" w:rsidR="799DC812">
                    <w:rPr>
                      <w:rFonts w:ascii="Calibri" w:hAnsi="Calibri" w:eastAsia="Calibri" w:cs="Calibri"/>
                      <w:color w:val="000000" w:themeColor="text1" w:themeTint="FF" w:themeShade="FF"/>
                      <w:sz w:val="24"/>
                      <w:szCs w:val="24"/>
                    </w:rPr>
                    <w:t>unknown</w:t>
                  </w:r>
                </w:p>
              </w:tc>
              <w:tc>
                <w:tcPr>
                  <w:tcW w:w="1305" w:type="dxa"/>
                  <w:tcBorders>
                    <w:top w:val="single" w:sz="8"/>
                    <w:left w:val="single" w:sz="8"/>
                    <w:bottom w:val="single" w:sz="8"/>
                    <w:right w:val="single" w:sz="8"/>
                  </w:tcBorders>
                  <w:tcMar/>
                  <w:vAlign w:val="bottom"/>
                </w:tcPr>
                <w:p w:rsidR="799DC812" w:rsidRDefault="799DC812" w14:paraId="4093095A" w14:textId="00ACB30E">
                  <w:r w:rsidRPr="799DC812" w:rsidR="799DC812">
                    <w:rPr>
                      <w:rFonts w:ascii="Calibri" w:hAnsi="Calibri" w:eastAsia="Calibri" w:cs="Calibri"/>
                      <w:color w:val="000000" w:themeColor="text1" w:themeTint="FF" w:themeShade="FF"/>
                      <w:sz w:val="24"/>
                      <w:szCs w:val="24"/>
                    </w:rPr>
                    <w:t xml:space="preserve"> </w:t>
                  </w:r>
                </w:p>
              </w:tc>
              <w:tc>
                <w:tcPr>
                  <w:tcW w:w="1305" w:type="dxa"/>
                  <w:tcBorders>
                    <w:top w:val="single" w:sz="8"/>
                    <w:left w:val="single" w:sz="8"/>
                    <w:bottom w:val="single" w:sz="8"/>
                    <w:right w:val="single" w:sz="8"/>
                  </w:tcBorders>
                  <w:tcMar/>
                  <w:vAlign w:val="bottom"/>
                </w:tcPr>
                <w:p w:rsidR="799DC812" w:rsidP="799DC812" w:rsidRDefault="799DC812" w14:paraId="2C9BD3D5" w14:textId="4957BF3D">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P="799DC812" w:rsidRDefault="799DC812" w14:paraId="2431AF92" w14:textId="4F3BFE0A">
                  <w:pPr>
                    <w:jc w:val="right"/>
                  </w:pPr>
                  <w:r w:rsidRPr="799DC812" w:rsidR="799DC812">
                    <w:rPr>
                      <w:rFonts w:ascii="Calibri" w:hAnsi="Calibri" w:eastAsia="Calibri" w:cs="Calibri"/>
                      <w:color w:val="000000" w:themeColor="text1" w:themeTint="FF" w:themeShade="FF"/>
                      <w:sz w:val="24"/>
                      <w:szCs w:val="24"/>
                    </w:rPr>
                    <w:t>1</w:t>
                  </w:r>
                </w:p>
              </w:tc>
              <w:tc>
                <w:tcPr>
                  <w:tcW w:w="1305" w:type="dxa"/>
                  <w:tcBorders>
                    <w:top w:val="single" w:sz="8"/>
                    <w:left w:val="single" w:sz="8"/>
                    <w:bottom w:val="single" w:sz="8"/>
                    <w:right w:val="single" w:sz="8"/>
                  </w:tcBorders>
                  <w:tcMar/>
                  <w:vAlign w:val="bottom"/>
                </w:tcPr>
                <w:p w:rsidR="799DC812" w:rsidRDefault="799DC812" w14:paraId="16327097" w14:textId="74E3D803">
                  <w:r w:rsidRPr="799DC812" w:rsidR="799DC812">
                    <w:rPr>
                      <w:rFonts w:ascii="Calibri" w:hAnsi="Calibri" w:eastAsia="Calibri" w:cs="Calibri"/>
                      <w:color w:val="000000" w:themeColor="text1" w:themeTint="FF" w:themeShade="FF"/>
                      <w:sz w:val="24"/>
                      <w:szCs w:val="24"/>
                    </w:rPr>
                    <w:t xml:space="preserve"> </w:t>
                  </w:r>
                </w:p>
              </w:tc>
            </w:tr>
            <w:tr w:rsidR="799DC812" w:rsidTr="799DC812" w14:paraId="657D986D">
              <w:trPr>
                <w:trHeight w:val="345"/>
              </w:trPr>
              <w:tc>
                <w:tcPr>
                  <w:tcW w:w="3000" w:type="dxa"/>
                  <w:tcBorders>
                    <w:top w:val="single" w:sz="8"/>
                    <w:left w:val="single" w:sz="8"/>
                    <w:bottom w:val="single" w:sz="8"/>
                    <w:right w:val="single" w:sz="8"/>
                  </w:tcBorders>
                  <w:tcMar/>
                  <w:vAlign w:val="bottom"/>
                </w:tcPr>
                <w:p w:rsidR="799DC812" w:rsidRDefault="799DC812" w14:paraId="3D3E1DCB" w14:textId="14F60127">
                  <w:r w:rsidRPr="799DC812" w:rsidR="799DC812">
                    <w:rPr>
                      <w:rFonts w:ascii="Calibri" w:hAnsi="Calibri" w:eastAsia="Calibri" w:cs="Calibri"/>
                      <w:color w:val="000000" w:themeColor="text1" w:themeTint="FF" w:themeShade="FF"/>
                      <w:sz w:val="24"/>
                      <w:szCs w:val="24"/>
                    </w:rPr>
                    <w:t>white</w:t>
                  </w:r>
                </w:p>
              </w:tc>
              <w:tc>
                <w:tcPr>
                  <w:tcW w:w="1305" w:type="dxa"/>
                  <w:tcBorders>
                    <w:top w:val="single" w:sz="8"/>
                    <w:left w:val="single" w:sz="8"/>
                    <w:bottom w:val="single" w:sz="8"/>
                    <w:right w:val="single" w:sz="8"/>
                  </w:tcBorders>
                  <w:tcMar/>
                  <w:vAlign w:val="bottom"/>
                </w:tcPr>
                <w:p w:rsidR="799DC812" w:rsidP="799DC812" w:rsidRDefault="799DC812" w14:paraId="0AAE5719" w14:textId="7854A377">
                  <w:pPr>
                    <w:jc w:val="right"/>
                  </w:pPr>
                  <w:r w:rsidRPr="799DC812" w:rsidR="799DC812">
                    <w:rPr>
                      <w:rFonts w:ascii="Calibri" w:hAnsi="Calibri" w:eastAsia="Calibri" w:cs="Calibri"/>
                      <w:color w:val="000000" w:themeColor="text1" w:themeTint="FF" w:themeShade="FF"/>
                      <w:sz w:val="24"/>
                      <w:szCs w:val="24"/>
                    </w:rPr>
                    <w:t>2</w:t>
                  </w:r>
                </w:p>
              </w:tc>
              <w:tc>
                <w:tcPr>
                  <w:tcW w:w="1305" w:type="dxa"/>
                  <w:tcBorders>
                    <w:top w:val="single" w:sz="8"/>
                    <w:left w:val="single" w:sz="8"/>
                    <w:bottom w:val="single" w:sz="8"/>
                    <w:right w:val="single" w:sz="8"/>
                  </w:tcBorders>
                  <w:tcMar/>
                  <w:vAlign w:val="bottom"/>
                </w:tcPr>
                <w:p w:rsidR="799DC812" w:rsidP="799DC812" w:rsidRDefault="799DC812" w14:paraId="5708CB9F" w14:textId="32DF45B2">
                  <w:pPr>
                    <w:jc w:val="right"/>
                  </w:pPr>
                  <w:r w:rsidRPr="799DC812" w:rsidR="799DC812">
                    <w:rPr>
                      <w:rFonts w:ascii="Calibri" w:hAnsi="Calibri" w:eastAsia="Calibri" w:cs="Calibri"/>
                      <w:color w:val="000000" w:themeColor="text1" w:themeTint="FF" w:themeShade="FF"/>
                      <w:sz w:val="24"/>
                      <w:szCs w:val="24"/>
                    </w:rPr>
                    <w:t>3</w:t>
                  </w:r>
                </w:p>
              </w:tc>
              <w:tc>
                <w:tcPr>
                  <w:tcW w:w="1305" w:type="dxa"/>
                  <w:tcBorders>
                    <w:top w:val="single" w:sz="8"/>
                    <w:left w:val="single" w:sz="8"/>
                    <w:bottom w:val="single" w:sz="8"/>
                    <w:right w:val="single" w:sz="8"/>
                  </w:tcBorders>
                  <w:tcMar/>
                  <w:vAlign w:val="bottom"/>
                </w:tcPr>
                <w:p w:rsidR="799DC812" w:rsidP="799DC812" w:rsidRDefault="799DC812" w14:paraId="601774BF" w14:textId="3B4AAF5B">
                  <w:pPr>
                    <w:jc w:val="right"/>
                  </w:pPr>
                  <w:r w:rsidRPr="799DC812" w:rsidR="799DC812">
                    <w:rPr>
                      <w:rFonts w:ascii="Calibri" w:hAnsi="Calibri" w:eastAsia="Calibri" w:cs="Calibri"/>
                      <w:color w:val="000000" w:themeColor="text1" w:themeTint="FF" w:themeShade="FF"/>
                      <w:sz w:val="24"/>
                      <w:szCs w:val="24"/>
                    </w:rPr>
                    <w:t>3</w:t>
                  </w:r>
                </w:p>
              </w:tc>
              <w:tc>
                <w:tcPr>
                  <w:tcW w:w="1305" w:type="dxa"/>
                  <w:tcBorders>
                    <w:top w:val="single" w:sz="8"/>
                    <w:left w:val="single" w:sz="8"/>
                    <w:bottom w:val="single" w:sz="8"/>
                    <w:right w:val="single" w:sz="8"/>
                  </w:tcBorders>
                  <w:tcMar/>
                  <w:vAlign w:val="bottom"/>
                </w:tcPr>
                <w:p w:rsidR="799DC812" w:rsidP="799DC812" w:rsidRDefault="799DC812" w14:paraId="7F011F89" w14:textId="1A0929EA">
                  <w:pPr>
                    <w:jc w:val="right"/>
                  </w:pPr>
                  <w:r w:rsidRPr="799DC812" w:rsidR="799DC812">
                    <w:rPr>
                      <w:rFonts w:ascii="Calibri" w:hAnsi="Calibri" w:eastAsia="Calibri" w:cs="Calibri"/>
                      <w:color w:val="000000" w:themeColor="text1" w:themeTint="FF" w:themeShade="FF"/>
                      <w:sz w:val="24"/>
                      <w:szCs w:val="24"/>
                    </w:rPr>
                    <w:t>1</w:t>
                  </w:r>
                </w:p>
              </w:tc>
            </w:tr>
          </w:tbl>
          <w:p w:rsidRPr="007335EF" w:rsidR="009979A6" w:rsidP="0641B7E6" w:rsidRDefault="009979A6" w14:paraId="739B71A2" w14:textId="3ABECDE7">
            <w:pPr>
              <w:rPr>
                <w:rFonts w:ascii="Helvetica Neue" w:hAnsi="Helvetica Neue" w:eastAsia="Helvetica Neue" w:cs="Helvetica Neue"/>
                <w:noProof w:val="0"/>
                <w:color w:val="000000" w:themeColor="text1" w:themeTint="FF" w:themeShade="FF"/>
                <w:sz w:val="22"/>
                <w:szCs w:val="22"/>
                <w:lang w:val="en-US"/>
              </w:rPr>
            </w:pPr>
          </w:p>
          <w:p w:rsidRPr="007335EF" w:rsidR="009979A6" w:rsidP="009979A6" w:rsidRDefault="009979A6" w14:paraId="5FD27A79" w14:textId="79BCA367">
            <w:pPr/>
            <w:r w:rsidRPr="0641B7E6" w:rsidR="6E8B0C94">
              <w:rPr>
                <w:rFonts w:ascii="Helvetica Neue" w:hAnsi="Helvetica Neue" w:eastAsia="Helvetica Neue" w:cs="Helvetica Neue"/>
                <w:noProof w:val="0"/>
                <w:color w:val="000000" w:themeColor="text1" w:themeTint="FF" w:themeShade="FF"/>
                <w:sz w:val="22"/>
                <w:szCs w:val="22"/>
                <w:lang w:val="en-US"/>
              </w:rPr>
              <w:t xml:space="preserve">                                        </w:t>
            </w:r>
          </w:p>
        </w:tc>
      </w:tr>
      <w:tr w:rsidR="009979A6" w:rsidTr="0641B7E6" w14:paraId="3FF27827" w14:textId="77777777">
        <w:tc>
          <w:tcPr>
            <w:tcW w:w="9926" w:type="dxa"/>
            <w:gridSpan w:val="3"/>
            <w:tcMar/>
          </w:tcPr>
          <w:p w:rsidRPr="007335EF" w:rsidR="009979A6" w:rsidP="009979A6" w:rsidRDefault="009979A6" w14:paraId="387D74B1" w14:textId="1D1874A0">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do these outcome trends compare to the college average?  </w:t>
            </w:r>
          </w:p>
        </w:tc>
      </w:tr>
      <w:tr w:rsidR="009979A6" w:rsidTr="0641B7E6" w14:paraId="75A6B2A1" w14:textId="77777777">
        <w:tc>
          <w:tcPr>
            <w:tcW w:w="9926" w:type="dxa"/>
            <w:gridSpan w:val="3"/>
            <w:shd w:val="clear" w:color="auto" w:fill="FFF2CC" w:themeFill="accent4" w:themeFillTint="33"/>
            <w:tcMar/>
          </w:tcPr>
          <w:p w:rsidRPr="007335EF" w:rsidR="009979A6" w:rsidP="0641B7E6" w:rsidRDefault="009979A6" w14:paraId="02879A3C" w14:textId="3D4B83FF">
            <w:pPr>
              <w:pStyle w:val="Normal"/>
              <w:rPr>
                <w:rFonts w:ascii="Helvetica Neue" w:hAnsi="Helvetica Neue" w:eastAsia="Calibri" w:cs="Calibri"/>
                <w:color w:val="000000" w:themeColor="text1" w:themeTint="FF" w:themeShade="FF"/>
                <w:sz w:val="22"/>
                <w:szCs w:val="22"/>
              </w:rPr>
            </w:pPr>
            <w:r w:rsidRPr="0641B7E6" w:rsidR="469F1246">
              <w:rPr>
                <w:rFonts w:ascii="Helvetica Neue" w:hAnsi="Helvetica Neue" w:eastAsia="Helvetica Neue" w:cs="Helvetica Neue"/>
                <w:noProof w:val="0"/>
                <w:color w:val="000000" w:themeColor="text1" w:themeTint="FF" w:themeShade="FF"/>
                <w:sz w:val="22"/>
                <w:szCs w:val="22"/>
                <w:lang w:val="en-US"/>
              </w:rPr>
              <w:t xml:space="preserve">The two groups not represented (American Indian and Pacific Islander) have relatively small populations at the College.  It is worth noting that the group of students receiving the most </w:t>
            </w:r>
            <w:r w:rsidRPr="0641B7E6" w:rsidR="4C344A58">
              <w:rPr>
                <w:rFonts w:ascii="Helvetica Neue" w:hAnsi="Helvetica Neue" w:eastAsia="Helvetica Neue" w:cs="Helvetica Neue"/>
                <w:noProof w:val="0"/>
                <w:color w:val="000000" w:themeColor="text1" w:themeTint="FF" w:themeShade="FF"/>
                <w:sz w:val="22"/>
                <w:szCs w:val="22"/>
                <w:lang w:val="en-US"/>
              </w:rPr>
              <w:t xml:space="preserve">   </w:t>
            </w:r>
            <w:r w:rsidRPr="0641B7E6" w:rsidR="469F1246">
              <w:rPr>
                <w:rFonts w:ascii="Helvetica Neue" w:hAnsi="Helvetica Neue" w:eastAsia="Helvetica Neue" w:cs="Helvetica Neue"/>
                <w:noProof w:val="0"/>
                <w:color w:val="000000" w:themeColor="text1" w:themeTint="FF" w:themeShade="FF"/>
                <w:sz w:val="22"/>
                <w:szCs w:val="22"/>
                <w:lang w:val="en-US"/>
              </w:rPr>
              <w:t>AA-Ts in English is Hispanic/Latino students, one of the DI populations.  They received 34.3% of the AA-Ts in English, but 22.2% of overall awards at the College.  African-</w:t>
            </w:r>
            <w:r w:rsidRPr="0641B7E6" w:rsidR="469F1246">
              <w:rPr>
                <w:rFonts w:ascii="Helvetica Neue" w:hAnsi="Helvetica Neue" w:eastAsia="Helvetica Neue" w:cs="Helvetica Neue"/>
                <w:noProof w:val="0"/>
                <w:color w:val="000000" w:themeColor="text1" w:themeTint="FF" w:themeShade="FF"/>
                <w:sz w:val="22"/>
                <w:szCs w:val="22"/>
                <w:lang w:val="en-US"/>
              </w:rPr>
              <w:t>American and</w:t>
            </w:r>
            <w:r w:rsidRPr="0641B7E6" w:rsidR="469F1246">
              <w:rPr>
                <w:rFonts w:ascii="Helvetica Neue" w:hAnsi="Helvetica Neue" w:eastAsia="Helvetica Neue" w:cs="Helvetica Neue"/>
                <w:noProof w:val="0"/>
                <w:color w:val="000000" w:themeColor="text1" w:themeTint="FF" w:themeShade="FF"/>
                <w:sz w:val="22"/>
                <w:szCs w:val="22"/>
                <w:lang w:val="en-US"/>
              </w:rPr>
              <w:t xml:space="preserve"> white students received a disproportionately low number of these awards.  </w:t>
            </w:r>
          </w:p>
          <w:p w:rsidRPr="007335EF" w:rsidR="009979A6" w:rsidP="0641B7E6" w:rsidRDefault="009979A6" w14:paraId="427B042C" w14:textId="52E475BE">
            <w:pPr>
              <w:pStyle w:val="Normal"/>
              <w:rPr>
                <w:rFonts w:ascii="Times New Roman" w:hAnsi="Times New Roman" w:eastAsia="Times New Roman" w:cs="Times New Roman"/>
                <w:noProof w:val="0"/>
                <w:color w:val="000000" w:themeColor="text1" w:themeTint="FF" w:themeShade="FF"/>
                <w:sz w:val="24"/>
                <w:szCs w:val="24"/>
                <w:lang w:val="en-US"/>
              </w:rPr>
            </w:pPr>
          </w:p>
          <w:p w:rsidRPr="007335EF" w:rsidR="009979A6" w:rsidP="0641B7E6" w:rsidRDefault="009979A6" w14:paraId="5EA7205B" w14:textId="28B4F842">
            <w:pPr>
              <w:rPr>
                <w:rFonts w:ascii="Helvetica Neue" w:hAnsi="Helvetica Neue" w:eastAsia="Calibri" w:cs="Calibri"/>
                <w:color w:val="000000" w:themeColor="text1" w:themeTint="FF" w:themeShade="FF"/>
                <w:sz w:val="22"/>
                <w:szCs w:val="22"/>
              </w:rPr>
            </w:pPr>
            <w:r w:rsidRPr="0641B7E6" w:rsidR="6789FDFC">
              <w:rPr>
                <w:rFonts w:ascii="Helvetica Neue" w:hAnsi="Helvetica Neue" w:eastAsia="Calibri" w:cs="Calibri"/>
                <w:color w:val="000000" w:themeColor="text1" w:themeTint="FF" w:themeShade="FF"/>
                <w:sz w:val="22"/>
                <w:szCs w:val="22"/>
              </w:rPr>
              <w:t>The transfer rates are high, as noted above, and students have not indicated significant concerns about what they need in order to complete and succeed in our courses. Considering changes that have occurred since the Pandemic began, it would be worthwhile to survey students concerning their preferences in relation to modality and times of offerings.</w:t>
            </w:r>
          </w:p>
          <w:p w:rsidR="0641B7E6" w:rsidP="0641B7E6" w:rsidRDefault="0641B7E6" w14:paraId="261F60A0" w14:textId="4AD0F47E">
            <w:pPr>
              <w:pStyle w:val="Normal"/>
              <w:rPr>
                <w:rFonts w:ascii="Times New Roman" w:hAnsi="Times New Roman" w:eastAsia="Times New Roman" w:cs="Times New Roman"/>
                <w:color w:val="000000" w:themeColor="text1" w:themeTint="FF" w:themeShade="FF"/>
                <w:sz w:val="24"/>
                <w:szCs w:val="24"/>
              </w:rPr>
            </w:pPr>
          </w:p>
          <w:p w:rsidR="08249A05" w:rsidP="0641B7E6" w:rsidRDefault="08249A05" w14:paraId="5AAEA0B1" w14:textId="338D1B6C">
            <w:pPr>
              <w:pStyle w:val="Normal"/>
              <w:rPr>
                <w:rFonts w:ascii="Helvetica Neue" w:hAnsi="Helvetica Neue" w:eastAsia="Calibri" w:cs="Calibri"/>
                <w:color w:val="000000" w:themeColor="text1" w:themeTint="FF" w:themeShade="FF"/>
                <w:sz w:val="22"/>
                <w:szCs w:val="22"/>
              </w:rPr>
            </w:pPr>
            <w:r w:rsidRPr="0641B7E6" w:rsidR="08249A05">
              <w:rPr>
                <w:rFonts w:ascii="Helvetica Neue" w:hAnsi="Helvetica Neue" w:eastAsia="Calibri" w:cs="Calibri"/>
                <w:color w:val="000000" w:themeColor="text1" w:themeTint="FF" w:themeShade="FF"/>
                <w:sz w:val="22"/>
                <w:szCs w:val="22"/>
              </w:rPr>
              <w:t>Many matriculating English “majors” place higher value in transferring than in achieving degrees. It would benefit the department and college and would likely benefit students in the long run, if the college were to confer degrees</w:t>
            </w:r>
            <w:r w:rsidRPr="0641B7E6" w:rsidR="7DAED21D">
              <w:rPr>
                <w:rFonts w:ascii="Helvetica Neue" w:hAnsi="Helvetica Neue" w:eastAsia="Calibri" w:cs="Calibri"/>
                <w:color w:val="000000" w:themeColor="text1" w:themeTint="FF" w:themeShade="FF"/>
                <w:sz w:val="22"/>
                <w:szCs w:val="22"/>
              </w:rPr>
              <w:t xml:space="preserve"> on an “opt-out” basis, rather than an “opt-in” basis.</w:t>
            </w:r>
          </w:p>
          <w:p w:rsidRPr="007335EF" w:rsidR="009979A6" w:rsidP="009979A6" w:rsidRDefault="009979A6" w14:paraId="53F83F71" w14:textId="4BF705D2">
            <w:pPr>
              <w:rPr>
                <w:rFonts w:ascii="Helvetica Neue" w:hAnsi="Helvetica Neue"/>
                <w:sz w:val="22"/>
                <w:szCs w:val="22"/>
              </w:rPr>
            </w:pPr>
          </w:p>
        </w:tc>
      </w:tr>
      <w:tr w:rsidR="009979A6" w:rsidTr="0641B7E6" w14:paraId="3A76110D" w14:textId="77777777">
        <w:tc>
          <w:tcPr>
            <w:tcW w:w="9926" w:type="dxa"/>
            <w:gridSpan w:val="3"/>
            <w:tcMar/>
          </w:tcPr>
          <w:p w:rsidRPr="007335EF" w:rsidR="009979A6" w:rsidP="009979A6" w:rsidRDefault="009979A6" w14:paraId="171FCFDD" w14:textId="4E3EE3CF">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Based on input you’ve received from students, what have they expressed as their need (s) to complete their degrees and/or certificates? (</w:t>
            </w:r>
            <w:proofErr w:type="gramStart"/>
            <w:r w:rsidRPr="007335EF">
              <w:rPr>
                <w:rFonts w:ascii="Helvetica Neue" w:hAnsi="Helvetica Neue" w:eastAsia="Calibri" w:cs="Calibri"/>
                <w:b/>
                <w:bCs/>
                <w:color w:val="000000" w:themeColor="text1"/>
                <w:sz w:val="22"/>
                <w:szCs w:val="22"/>
              </w:rPr>
              <w:t>support</w:t>
            </w:r>
            <w:proofErr w:type="gramEnd"/>
            <w:r w:rsidRPr="007335EF">
              <w:rPr>
                <w:rFonts w:ascii="Helvetica Neue" w:hAnsi="Helvetica Neue" w:eastAsia="Calibri" w:cs="Calibri"/>
                <w:b/>
                <w:bCs/>
                <w:color w:val="000000" w:themeColor="text1"/>
                <w:sz w:val="22"/>
                <w:szCs w:val="22"/>
              </w:rPr>
              <w:t xml:space="preserve"> your recommendations with examples) </w:t>
            </w:r>
          </w:p>
        </w:tc>
      </w:tr>
      <w:tr w:rsidR="009979A6" w:rsidTr="0641B7E6" w14:paraId="5FBCC277" w14:textId="77777777">
        <w:tc>
          <w:tcPr>
            <w:tcW w:w="9926" w:type="dxa"/>
            <w:gridSpan w:val="3"/>
            <w:shd w:val="clear" w:color="auto" w:fill="FFF2CC" w:themeFill="accent4" w:themeFillTint="33"/>
            <w:tcMar/>
          </w:tcPr>
          <w:p w:rsidRPr="007335EF" w:rsidR="009979A6" w:rsidP="009979A6" w:rsidRDefault="009979A6" w14:paraId="392E9AD7" w14:textId="103CA13F">
            <w:pPr>
              <w:rPr>
                <w:rFonts w:ascii="Helvetica Neue" w:hAnsi="Helvetica Neue" w:eastAsia="Calibri" w:cs="Calibri"/>
                <w:color w:val="000000" w:themeColor="text1"/>
                <w:sz w:val="22"/>
                <w:szCs w:val="22"/>
              </w:rPr>
            </w:pPr>
            <w:r w:rsidRPr="799DC812" w:rsidR="086B3BF6">
              <w:rPr>
                <w:rFonts w:ascii="Helvetica Neue" w:hAnsi="Helvetica Neue" w:eastAsia="Calibri" w:cs="Calibri"/>
                <w:color w:val="000000" w:themeColor="text1" w:themeTint="FF" w:themeShade="FF"/>
                <w:sz w:val="22"/>
                <w:szCs w:val="22"/>
              </w:rPr>
              <w:t>It’s worth noting that more English Language AA degrees were conferred in 2015-16 (4), 2016-17 (6), and 2017-18 (3) than in the years studied in this program review</w:t>
            </w:r>
            <w:r w:rsidRPr="799DC812" w:rsidR="0F409B04">
              <w:rPr>
                <w:rFonts w:ascii="Helvetica Neue" w:hAnsi="Helvetica Neue" w:eastAsia="Calibri" w:cs="Calibri"/>
                <w:color w:val="000000" w:themeColor="text1" w:themeTint="FF" w:themeShade="FF"/>
                <w:sz w:val="22"/>
                <w:szCs w:val="22"/>
              </w:rPr>
              <w:t xml:space="preserve"> (see above).  We added English 99 as a requirement in the AA degree several years ago; this course is not essential to the achievement of program outcomes</w:t>
            </w:r>
            <w:r w:rsidRPr="799DC812" w:rsidR="30E12337">
              <w:rPr>
                <w:rFonts w:ascii="Helvetica Neue" w:hAnsi="Helvetica Neue" w:eastAsia="Calibri" w:cs="Calibri"/>
                <w:color w:val="000000" w:themeColor="text1" w:themeTint="FF" w:themeShade="FF"/>
                <w:sz w:val="22"/>
                <w:szCs w:val="22"/>
              </w:rPr>
              <w:t xml:space="preserve"> and should no longer be a requirement for the AA degree.</w:t>
            </w:r>
          </w:p>
          <w:p w:rsidRPr="007335EF" w:rsidR="009979A6" w:rsidP="009979A6" w:rsidRDefault="009979A6" w14:paraId="7D55CD95" w14:textId="02DED218">
            <w:pPr>
              <w:rPr>
                <w:rFonts w:ascii="Helvetica Neue" w:hAnsi="Helvetica Neue" w:eastAsia="Calibri" w:cs="Calibri"/>
                <w:color w:val="000000" w:themeColor="text1"/>
                <w:sz w:val="22"/>
                <w:szCs w:val="22"/>
              </w:rPr>
            </w:pPr>
          </w:p>
        </w:tc>
      </w:tr>
      <w:tr w:rsidR="009979A6" w:rsidTr="0641B7E6" w14:paraId="6CAA0CA3" w14:textId="77777777">
        <w:tc>
          <w:tcPr>
            <w:tcW w:w="9926" w:type="dxa"/>
            <w:gridSpan w:val="3"/>
            <w:tcMar/>
          </w:tcPr>
          <w:p w:rsidRPr="007335EF" w:rsidR="009979A6" w:rsidP="009979A6" w:rsidRDefault="009979A6" w14:paraId="4A384B35" w14:textId="5DB65331">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How will these outcome trends you identified in this section affect your department goals and plans for the next three years?</w:t>
            </w:r>
          </w:p>
        </w:tc>
      </w:tr>
      <w:tr w:rsidR="000D087A" w:rsidTr="0641B7E6" w14:paraId="0A3D0F8E" w14:textId="77777777">
        <w:trPr>
          <w:trHeight w:val="171"/>
        </w:trPr>
        <w:tc>
          <w:tcPr>
            <w:tcW w:w="3308" w:type="dxa"/>
            <w:shd w:val="clear" w:color="auto" w:fill="D9D9D9" w:themeFill="background1" w:themeFillShade="D9"/>
            <w:tcMar/>
            <w:vAlign w:val="bottom"/>
          </w:tcPr>
          <w:p w:rsidRPr="007335EF" w:rsidR="000D087A" w:rsidP="00257F36" w:rsidRDefault="000D087A" w14:paraId="659DBA6B" w14:textId="16CE9EB8">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1 (2021-22)</w:t>
            </w:r>
          </w:p>
        </w:tc>
        <w:tc>
          <w:tcPr>
            <w:tcW w:w="3309" w:type="dxa"/>
            <w:shd w:val="clear" w:color="auto" w:fill="D9D9D9" w:themeFill="background1" w:themeFillShade="D9"/>
            <w:tcMar/>
            <w:vAlign w:val="bottom"/>
          </w:tcPr>
          <w:p w:rsidRPr="007335EF" w:rsidR="000D087A" w:rsidP="00257F36" w:rsidRDefault="000D087A" w14:paraId="6F0596B0" w14:textId="497CE643">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2 (2022-23)</w:t>
            </w:r>
          </w:p>
        </w:tc>
        <w:tc>
          <w:tcPr>
            <w:tcW w:w="3309" w:type="dxa"/>
            <w:shd w:val="clear" w:color="auto" w:fill="D9D9D9" w:themeFill="background1" w:themeFillShade="D9"/>
            <w:tcMar/>
            <w:vAlign w:val="bottom"/>
          </w:tcPr>
          <w:p w:rsidRPr="007335EF" w:rsidR="000D087A" w:rsidP="00257F36" w:rsidRDefault="000D087A" w14:paraId="50D15880" w14:textId="5963542B">
            <w:pPr>
              <w:jc w:val="center"/>
              <w:rPr>
                <w:rFonts w:ascii="Helvetica Neue" w:hAnsi="Helvetica Neue" w:eastAsia="Calibri" w:cs="Calibri"/>
                <w:color w:val="000000" w:themeColor="text1"/>
                <w:sz w:val="22"/>
                <w:szCs w:val="22"/>
              </w:rPr>
            </w:pPr>
            <w:r w:rsidRPr="007335EF">
              <w:rPr>
                <w:rFonts w:ascii="Helvetica Neue" w:hAnsi="Helvetica Neue" w:eastAsia="Avenir Black" w:cs="Avenir Black"/>
                <w:b/>
                <w:bCs/>
                <w:color w:val="000000" w:themeColor="text1"/>
                <w:sz w:val="22"/>
                <w:szCs w:val="22"/>
              </w:rPr>
              <w:t>Year 3 (2023-24)</w:t>
            </w:r>
          </w:p>
        </w:tc>
      </w:tr>
      <w:tr w:rsidR="000D087A" w:rsidTr="0641B7E6" w14:paraId="1D7D4B37" w14:textId="77777777">
        <w:trPr>
          <w:trHeight w:val="171"/>
        </w:trPr>
        <w:tc>
          <w:tcPr>
            <w:tcW w:w="3308" w:type="dxa"/>
            <w:shd w:val="clear" w:color="auto" w:fill="FFF2CC" w:themeFill="accent4" w:themeFillTint="33"/>
            <w:tcMar/>
          </w:tcPr>
          <w:p w:rsidRPr="007335EF" w:rsidR="000D087A" w:rsidP="009979A6" w:rsidRDefault="000D087A" w14:paraId="06954AFC" w14:textId="3041D4D4">
            <w:pPr>
              <w:rPr>
                <w:rFonts w:ascii="Helvetica Neue" w:hAnsi="Helvetica Neue" w:eastAsia="Calibri" w:cs="Calibri"/>
                <w:color w:val="000000" w:themeColor="text1"/>
                <w:sz w:val="22"/>
                <w:szCs w:val="22"/>
              </w:rPr>
            </w:pPr>
            <w:r w:rsidRPr="0641B7E6" w:rsidR="63F25A81">
              <w:rPr>
                <w:rFonts w:ascii="Helvetica Neue" w:hAnsi="Helvetica Neue" w:eastAsia="Calibri" w:cs="Calibri"/>
                <w:color w:val="000000" w:themeColor="text1" w:themeTint="FF" w:themeShade="FF"/>
                <w:sz w:val="22"/>
                <w:szCs w:val="22"/>
              </w:rPr>
              <w:t>See page 15.</w:t>
            </w:r>
          </w:p>
        </w:tc>
        <w:tc>
          <w:tcPr>
            <w:tcW w:w="3309" w:type="dxa"/>
            <w:shd w:val="clear" w:color="auto" w:fill="FFF2CC" w:themeFill="accent4" w:themeFillTint="33"/>
            <w:tcMar/>
          </w:tcPr>
          <w:p w:rsidRPr="007335EF" w:rsidR="000D087A" w:rsidP="0641B7E6" w:rsidRDefault="000D087A" w14:paraId="286A476B" w14:textId="597BC5CC">
            <w:pPr>
              <w:pStyle w:val="Normal"/>
              <w:rPr>
                <w:rFonts w:ascii="Times New Roman" w:hAnsi="Times New Roman" w:eastAsia="Times New Roman" w:cs="Times New Roman"/>
                <w:color w:val="000000" w:themeColor="text1"/>
                <w:sz w:val="24"/>
                <w:szCs w:val="24"/>
              </w:rPr>
            </w:pPr>
            <w:r w:rsidRPr="0641B7E6" w:rsidR="63F25A81">
              <w:rPr>
                <w:rFonts w:ascii="Times New Roman" w:hAnsi="Times New Roman" w:eastAsia="Times New Roman" w:cs="Times New Roman"/>
                <w:color w:val="000000" w:themeColor="text1" w:themeTint="FF" w:themeShade="FF"/>
                <w:sz w:val="24"/>
                <w:szCs w:val="24"/>
              </w:rPr>
              <w:t>See page 15.</w:t>
            </w:r>
          </w:p>
        </w:tc>
        <w:tc>
          <w:tcPr>
            <w:tcW w:w="3309" w:type="dxa"/>
            <w:shd w:val="clear" w:color="auto" w:fill="FFF2CC" w:themeFill="accent4" w:themeFillTint="33"/>
            <w:tcMar/>
          </w:tcPr>
          <w:p w:rsidRPr="007335EF" w:rsidR="000D087A" w:rsidP="009979A6" w:rsidRDefault="000D087A" w14:paraId="55B86165" w14:textId="60B98F3B">
            <w:pPr>
              <w:rPr>
                <w:rFonts w:ascii="Helvetica Neue" w:hAnsi="Helvetica Neue" w:eastAsia="Calibri" w:cs="Calibri"/>
                <w:color w:val="000000" w:themeColor="text1"/>
                <w:sz w:val="22"/>
                <w:szCs w:val="22"/>
              </w:rPr>
            </w:pPr>
            <w:r w:rsidRPr="0641B7E6" w:rsidR="63F25A81">
              <w:rPr>
                <w:rFonts w:ascii="Helvetica Neue" w:hAnsi="Helvetica Neue" w:eastAsia="Calibri" w:cs="Calibri"/>
                <w:color w:val="000000" w:themeColor="text1" w:themeTint="FF" w:themeShade="FF"/>
                <w:sz w:val="22"/>
                <w:szCs w:val="22"/>
              </w:rPr>
              <w:t>See page 15.</w:t>
            </w: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641B7E6" w14:paraId="50CB192B" w14:textId="77777777">
        <w:tc>
          <w:tcPr>
            <w:tcW w:w="9926" w:type="dxa"/>
            <w:shd w:val="clear" w:color="auto" w:fill="D9D9D9" w:themeFill="background1" w:themeFillShade="D9"/>
            <w:tcMar/>
          </w:tcPr>
          <w:p w:rsidRPr="0078795C" w:rsidR="009979A6" w:rsidP="00EE3904" w:rsidRDefault="00051DCF" w14:paraId="4CDCE1B1" w14:textId="6824A978">
            <w:pPr>
              <w:rPr>
                <w:rFonts w:ascii="Helvetica Neue" w:hAnsi="Helvetica Neue"/>
                <w:b/>
                <w:bCs/>
                <w:color w:val="000000" w:themeColor="text1"/>
                <w:sz w:val="28"/>
                <w:szCs w:val="28"/>
                <w:u w:val="single"/>
              </w:rPr>
            </w:pPr>
            <w:r w:rsidRPr="0078795C">
              <w:rPr>
                <w:rFonts w:ascii="Helvetica Neue" w:hAnsi="Helvetica Neue" w:eastAsia="Avenir" w:cs="Avenir"/>
                <w:b/>
                <w:bCs/>
                <w:color w:val="000000" w:themeColor="text1"/>
                <w:sz w:val="28"/>
                <w:szCs w:val="28"/>
              </w:rPr>
              <w:t>3D</w:t>
            </w:r>
            <w:r w:rsidRPr="0078795C" w:rsidR="009979A6">
              <w:rPr>
                <w:rFonts w:ascii="Helvetica Neue" w:hAnsi="Helvetica Neue" w:eastAsia="Avenir" w:cs="Avenir"/>
                <w:b/>
                <w:bCs/>
                <w:color w:val="000000" w:themeColor="text1"/>
                <w:sz w:val="28"/>
                <w:szCs w:val="28"/>
              </w:rPr>
              <w:t xml:space="preserve">. </w:t>
            </w:r>
            <w:hyperlink r:id="rId20">
              <w:r w:rsidRPr="0078795C" w:rsidR="009979A6">
                <w:rPr>
                  <w:rStyle w:val="Hyperlink"/>
                  <w:rFonts w:ascii="Helvetica Neue" w:hAnsi="Helvetica Neue" w:eastAsia="Avenir" w:cs="Avenir"/>
                  <w:b/>
                  <w:bCs/>
                  <w:color w:val="000000" w:themeColor="text1"/>
                  <w:sz w:val="28"/>
                  <w:szCs w:val="28"/>
                </w:rPr>
                <w:t>Transfer Dashboard</w:t>
              </w:r>
            </w:hyperlink>
          </w:p>
        </w:tc>
      </w:tr>
      <w:tr w:rsidRPr="00F4718F" w:rsidR="009979A6" w:rsidTr="0641B7E6" w14:paraId="571A15EF" w14:textId="77777777">
        <w:tc>
          <w:tcPr>
            <w:tcW w:w="9926" w:type="dxa"/>
            <w:tcMar/>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0641B7E6" w14:paraId="0613FE89" w14:textId="77777777">
        <w:tc>
          <w:tcPr>
            <w:tcW w:w="9926" w:type="dxa"/>
            <w:shd w:val="clear" w:color="auto" w:fill="FFF2CC" w:themeFill="accent4" w:themeFillTint="33"/>
            <w:tcMar/>
          </w:tcPr>
          <w:p w:rsidRPr="00F4718F" w:rsidR="009979A6" w:rsidP="00EE3904" w:rsidRDefault="009979A6" w14:paraId="350B509B" w14:textId="522401E4">
            <w:pPr/>
            <w:r w:rsidRPr="0641B7E6" w:rsidR="2CF9F141">
              <w:rPr>
                <w:rFonts w:ascii="Times" w:hAnsi="Times" w:eastAsia="Times" w:cs="Times"/>
                <w:noProof w:val="0"/>
                <w:color w:val="000000" w:themeColor="text1" w:themeTint="FF" w:themeShade="FF"/>
                <w:sz w:val="22"/>
                <w:szCs w:val="22"/>
                <w:lang w:val="en-US"/>
              </w:rPr>
              <w:t xml:space="preserve">An analysis of transfer articulation with CSU and UC, using assist.org, shows that completion of the AA-T in English with a </w:t>
            </w:r>
            <w:r w:rsidRPr="0641B7E6" w:rsidR="33DC8910">
              <w:rPr>
                <w:rFonts w:ascii="Times" w:hAnsi="Times" w:eastAsia="Times" w:cs="Times"/>
                <w:noProof w:val="0"/>
                <w:color w:val="000000" w:themeColor="text1" w:themeTint="FF" w:themeShade="FF"/>
                <w:sz w:val="22"/>
                <w:szCs w:val="22"/>
                <w:lang w:val="en-US"/>
              </w:rPr>
              <w:t xml:space="preserve">GPA </w:t>
            </w:r>
            <w:r w:rsidRPr="0641B7E6" w:rsidR="2CF9F141">
              <w:rPr>
                <w:rFonts w:ascii="Times" w:hAnsi="Times" w:eastAsia="Times" w:cs="Times"/>
                <w:noProof w:val="0"/>
                <w:color w:val="000000" w:themeColor="text1" w:themeTint="FF" w:themeShade="FF"/>
                <w:sz w:val="22"/>
                <w:szCs w:val="22"/>
                <w:lang w:val="en-US"/>
              </w:rPr>
              <w:t xml:space="preserve">of 2.0 guarantees </w:t>
            </w:r>
            <w:proofErr w:type="gramStart"/>
            <w:r w:rsidRPr="0641B7E6" w:rsidR="2CF9F141">
              <w:rPr>
                <w:rFonts w:ascii="Times" w:hAnsi="Times" w:eastAsia="Times" w:cs="Times"/>
                <w:noProof w:val="0"/>
                <w:color w:val="000000" w:themeColor="text1" w:themeTint="FF" w:themeShade="FF"/>
                <w:sz w:val="22"/>
                <w:szCs w:val="22"/>
                <w:lang w:val="en-US"/>
              </w:rPr>
              <w:t>students</w:t>
            </w:r>
            <w:proofErr w:type="gramEnd"/>
            <w:r w:rsidRPr="0641B7E6" w:rsidR="2CF9F141">
              <w:rPr>
                <w:rFonts w:ascii="Times" w:hAnsi="Times" w:eastAsia="Times" w:cs="Times"/>
                <w:noProof w:val="0"/>
                <w:color w:val="000000" w:themeColor="text1" w:themeTint="FF" w:themeShade="FF"/>
                <w:sz w:val="22"/>
                <w:szCs w:val="22"/>
                <w:lang w:val="en-US"/>
              </w:rPr>
              <w:t xml:space="preserve"> admission to a CSU, and completing the courses in this AA-T fulfills all transfer requirements for English majors at U.C. Berkeley, U.C.L.A., U.C. Santa Barbara, U.C. Irvine, and U.C. Santa Cruz, and meets four out of five requirements, which is sufficient for transfer, at U.C. Davis. We need to prioritize marketing these transfer opportunities for English majors.</w:t>
            </w:r>
          </w:p>
          <w:p w:rsidRPr="00F4718F" w:rsidR="007E1142" w:rsidP="7E00F127" w:rsidRDefault="007E1142" w14:paraId="1F52333D" w14:textId="579A56D5">
            <w:pPr>
              <w:rPr>
                <w:rFonts w:ascii="Helvetica Neue" w:hAnsi="Helvetica Neue"/>
                <w:color w:val="0563C1"/>
                <w:sz w:val="22"/>
                <w:szCs w:val="22"/>
                <w:u w:val="single"/>
              </w:rPr>
            </w:pPr>
          </w:p>
          <w:p w:rsidR="4F33358A" w:rsidP="0641B7E6" w:rsidRDefault="4F33358A" w14:paraId="2CB85697" w14:textId="3140B91F">
            <w:pPr>
              <w:pStyle w:val="Normal"/>
              <w:bidi w:val="0"/>
              <w:spacing w:before="0" w:beforeAutospacing="off" w:after="0" w:afterAutospacing="off" w:line="240" w:lineRule="auto"/>
              <w:ind w:left="0" w:right="0"/>
              <w:jc w:val="left"/>
              <w:rPr>
                <w:rFonts w:ascii="Helvetica Neue" w:hAnsi="Helvetica Neue" w:eastAsia="Helvetica Neue" w:cs="Helvetica Neue"/>
                <w:b w:val="0"/>
                <w:bCs w:val="0"/>
                <w:i w:val="0"/>
                <w:iCs w:val="0"/>
                <w:noProof w:val="0"/>
                <w:sz w:val="19"/>
                <w:szCs w:val="19"/>
                <w:lang w:val="en-US"/>
              </w:rPr>
            </w:pPr>
            <w:r w:rsidRPr="0641B7E6" w:rsidR="4F33358A">
              <w:rPr>
                <w:rFonts w:ascii="Helvetica Neue" w:hAnsi="Helvetica Neue" w:eastAsia="Helvetica Neue" w:cs="Helvetica Neue"/>
                <w:b w:val="0"/>
                <w:bCs w:val="0"/>
                <w:i w:val="0"/>
                <w:iCs w:val="0"/>
                <w:noProof w:val="0"/>
                <w:sz w:val="19"/>
                <w:szCs w:val="19"/>
                <w:lang w:val="en-US"/>
              </w:rPr>
              <w:t xml:space="preserve">The English Department has partnered with Counseling to offer embedded counseling services to most English 1A sections this Fall 2021. We hope that </w:t>
            </w:r>
            <w:r w:rsidRPr="0641B7E6" w:rsidR="5F4EDF54">
              <w:rPr>
                <w:rFonts w:ascii="Helvetica Neue" w:hAnsi="Helvetica Neue" w:eastAsia="Helvetica Neue" w:cs="Helvetica Neue"/>
                <w:b w:val="0"/>
                <w:bCs w:val="0"/>
                <w:i w:val="0"/>
                <w:iCs w:val="0"/>
                <w:noProof w:val="0"/>
                <w:sz w:val="19"/>
                <w:szCs w:val="19"/>
                <w:lang w:val="en-US"/>
              </w:rPr>
              <w:t xml:space="preserve">by exposing students to more academic planning and </w:t>
            </w:r>
            <w:r w:rsidRPr="0641B7E6" w:rsidR="10BA799E">
              <w:rPr>
                <w:rFonts w:ascii="Helvetica Neue" w:hAnsi="Helvetica Neue" w:eastAsia="Helvetica Neue" w:cs="Helvetica Neue"/>
                <w:b w:val="0"/>
                <w:bCs w:val="0"/>
                <w:i w:val="0"/>
                <w:iCs w:val="0"/>
                <w:noProof w:val="0"/>
                <w:sz w:val="19"/>
                <w:szCs w:val="19"/>
                <w:lang w:val="en-US"/>
              </w:rPr>
              <w:t xml:space="preserve">their </w:t>
            </w:r>
            <w:r w:rsidRPr="0641B7E6" w:rsidR="5F4EDF54">
              <w:rPr>
                <w:rFonts w:ascii="Helvetica Neue" w:hAnsi="Helvetica Neue" w:eastAsia="Helvetica Neue" w:cs="Helvetica Neue"/>
                <w:b w:val="0"/>
                <w:bCs w:val="0"/>
                <w:i w:val="0"/>
                <w:iCs w:val="0"/>
                <w:noProof w:val="0"/>
                <w:sz w:val="19"/>
                <w:szCs w:val="19"/>
                <w:lang w:val="en-US"/>
              </w:rPr>
              <w:t>personal support staff, they will begin to think about transferring and plan to transfer</w:t>
            </w:r>
            <w:r w:rsidRPr="0641B7E6" w:rsidR="6F53B052">
              <w:rPr>
                <w:rFonts w:ascii="Helvetica Neue" w:hAnsi="Helvetica Neue" w:eastAsia="Helvetica Neue" w:cs="Helvetica Neue"/>
                <w:b w:val="0"/>
                <w:bCs w:val="0"/>
                <w:i w:val="0"/>
                <w:iCs w:val="0"/>
                <w:noProof w:val="0"/>
                <w:sz w:val="19"/>
                <w:szCs w:val="19"/>
                <w:lang w:val="en-US"/>
              </w:rPr>
              <w:t xml:space="preserve"> </w:t>
            </w:r>
            <w:r w:rsidRPr="0641B7E6" w:rsidR="5F4EDF54">
              <w:rPr>
                <w:rFonts w:ascii="Helvetica Neue" w:hAnsi="Helvetica Neue" w:eastAsia="Helvetica Neue" w:cs="Helvetica Neue"/>
                <w:b w:val="0"/>
                <w:bCs w:val="0"/>
                <w:i w:val="0"/>
                <w:iCs w:val="0"/>
                <w:noProof w:val="0"/>
                <w:sz w:val="19"/>
                <w:szCs w:val="19"/>
                <w:lang w:val="en-US"/>
              </w:rPr>
              <w:t xml:space="preserve">very early in their academic </w:t>
            </w:r>
            <w:r w:rsidRPr="0641B7E6" w:rsidR="7DE99617">
              <w:rPr>
                <w:rFonts w:ascii="Helvetica Neue" w:hAnsi="Helvetica Neue" w:eastAsia="Helvetica Neue" w:cs="Helvetica Neue"/>
                <w:b w:val="0"/>
                <w:bCs w:val="0"/>
                <w:i w:val="0"/>
                <w:iCs w:val="0"/>
                <w:noProof w:val="0"/>
                <w:sz w:val="19"/>
                <w:szCs w:val="19"/>
                <w:lang w:val="en-US"/>
              </w:rPr>
              <w:t>journey.</w:t>
            </w:r>
            <w:r w:rsidRPr="0641B7E6" w:rsidR="45F541E1">
              <w:rPr>
                <w:rFonts w:ascii="Helvetica Neue" w:hAnsi="Helvetica Neue" w:eastAsia="Helvetica Neue" w:cs="Helvetica Neue"/>
                <w:b w:val="0"/>
                <w:bCs w:val="0"/>
                <w:i w:val="0"/>
                <w:iCs w:val="0"/>
                <w:noProof w:val="0"/>
                <w:sz w:val="19"/>
                <w:szCs w:val="19"/>
                <w:lang w:val="en-US"/>
              </w:rPr>
              <w:t xml:space="preserve"> The partnership introduces counselors into synchronous </w:t>
            </w:r>
            <w:r w:rsidRPr="0641B7E6" w:rsidR="45F541E1">
              <w:rPr>
                <w:rFonts w:ascii="Helvetica Neue" w:hAnsi="Helvetica Neue" w:eastAsia="Helvetica Neue" w:cs="Helvetica Neue"/>
                <w:b w:val="0"/>
                <w:bCs w:val="0"/>
                <w:i w:val="0"/>
                <w:iCs w:val="0"/>
                <w:noProof w:val="0"/>
                <w:sz w:val="19"/>
                <w:szCs w:val="19"/>
                <w:lang w:val="en-US"/>
              </w:rPr>
              <w:t xml:space="preserve">classrooms on </w:t>
            </w:r>
            <w:r w:rsidRPr="0641B7E6" w:rsidR="66EEC362">
              <w:rPr>
                <w:rFonts w:ascii="Helvetica Neue" w:hAnsi="Helvetica Neue" w:eastAsia="Helvetica Neue" w:cs="Helvetica Neue"/>
                <w:b w:val="0"/>
                <w:bCs w:val="0"/>
                <w:i w:val="0"/>
                <w:iCs w:val="0"/>
                <w:noProof w:val="0"/>
                <w:sz w:val="19"/>
                <w:szCs w:val="19"/>
                <w:lang w:val="en-US"/>
              </w:rPr>
              <w:t xml:space="preserve">at least </w:t>
            </w:r>
            <w:r w:rsidRPr="0641B7E6" w:rsidR="45F541E1">
              <w:rPr>
                <w:rFonts w:ascii="Helvetica Neue" w:hAnsi="Helvetica Neue" w:eastAsia="Helvetica Neue" w:cs="Helvetica Neue"/>
                <w:b w:val="0"/>
                <w:bCs w:val="0"/>
                <w:i w:val="0"/>
                <w:iCs w:val="0"/>
                <w:noProof w:val="0"/>
                <w:sz w:val="19"/>
                <w:szCs w:val="19"/>
                <w:lang w:val="en-US"/>
              </w:rPr>
              <w:t>two occasions</w:t>
            </w:r>
            <w:r w:rsidRPr="0641B7E6" w:rsidR="53E04305">
              <w:rPr>
                <w:rFonts w:ascii="Helvetica Neue" w:hAnsi="Helvetica Neue" w:eastAsia="Helvetica Neue" w:cs="Helvetica Neue"/>
                <w:b w:val="0"/>
                <w:bCs w:val="0"/>
                <w:i w:val="0"/>
                <w:iCs w:val="0"/>
                <w:noProof w:val="0"/>
                <w:sz w:val="19"/>
                <w:szCs w:val="19"/>
                <w:lang w:val="en-US"/>
              </w:rPr>
              <w:t xml:space="preserve"> </w:t>
            </w:r>
            <w:r w:rsidRPr="0641B7E6" w:rsidR="45F541E1">
              <w:rPr>
                <w:rFonts w:ascii="Helvetica Neue" w:hAnsi="Helvetica Neue" w:eastAsia="Helvetica Neue" w:cs="Helvetica Neue"/>
                <w:b w:val="0"/>
                <w:bCs w:val="0"/>
                <w:i w:val="0"/>
                <w:iCs w:val="0"/>
                <w:noProof w:val="0"/>
                <w:sz w:val="19"/>
                <w:szCs w:val="19"/>
                <w:lang w:val="en-US"/>
              </w:rPr>
              <w:t>at critical times in the semester</w:t>
            </w:r>
            <w:r w:rsidRPr="0641B7E6" w:rsidR="7891516D">
              <w:rPr>
                <w:rFonts w:ascii="Helvetica Neue" w:hAnsi="Helvetica Neue" w:eastAsia="Helvetica Neue" w:cs="Helvetica Neue"/>
                <w:b w:val="0"/>
                <w:bCs w:val="0"/>
                <w:i w:val="0"/>
                <w:iCs w:val="0"/>
                <w:noProof w:val="0"/>
                <w:sz w:val="19"/>
                <w:szCs w:val="19"/>
                <w:lang w:val="en-US"/>
              </w:rPr>
              <w:t>, and it also introduces counselors to asynchronous classrooms</w:t>
            </w:r>
            <w:r w:rsidRPr="0641B7E6" w:rsidR="45F541E1">
              <w:rPr>
                <w:rFonts w:ascii="Helvetica Neue" w:hAnsi="Helvetica Neue" w:eastAsia="Helvetica Neue" w:cs="Helvetica Neue"/>
                <w:b w:val="0"/>
                <w:bCs w:val="0"/>
                <w:i w:val="0"/>
                <w:iCs w:val="0"/>
                <w:noProof w:val="0"/>
                <w:sz w:val="19"/>
                <w:szCs w:val="19"/>
                <w:lang w:val="en-US"/>
              </w:rPr>
              <w:t xml:space="preserve">. </w:t>
            </w:r>
            <w:r w:rsidRPr="0641B7E6" w:rsidR="012E9FDC">
              <w:rPr>
                <w:rFonts w:ascii="Helvetica Neue" w:hAnsi="Helvetica Neue" w:eastAsia="Helvetica Neue" w:cs="Helvetica Neue"/>
                <w:b w:val="0"/>
                <w:bCs w:val="0"/>
                <w:i w:val="0"/>
                <w:iCs w:val="0"/>
                <w:noProof w:val="0"/>
                <w:sz w:val="19"/>
                <w:szCs w:val="19"/>
                <w:lang w:val="en-US"/>
              </w:rPr>
              <w:t>During synchronous counseling visits, s</w:t>
            </w:r>
            <w:r w:rsidRPr="0641B7E6" w:rsidR="45F541E1">
              <w:rPr>
                <w:rFonts w:ascii="Helvetica Neue" w:hAnsi="Helvetica Neue" w:eastAsia="Helvetica Neue" w:cs="Helvetica Neue"/>
                <w:b w:val="0"/>
                <w:bCs w:val="0"/>
                <w:i w:val="0"/>
                <w:iCs w:val="0"/>
                <w:noProof w:val="0"/>
                <w:sz w:val="19"/>
                <w:szCs w:val="19"/>
                <w:lang w:val="en-US"/>
              </w:rPr>
              <w:t xml:space="preserve">tudents regularly pepper our counselors </w:t>
            </w:r>
            <w:r w:rsidRPr="0641B7E6" w:rsidR="7CD093E9">
              <w:rPr>
                <w:rFonts w:ascii="Helvetica Neue" w:hAnsi="Helvetica Neue" w:eastAsia="Helvetica Neue" w:cs="Helvetica Neue"/>
                <w:b w:val="0"/>
                <w:bCs w:val="0"/>
                <w:i w:val="0"/>
                <w:iCs w:val="0"/>
                <w:noProof w:val="0"/>
                <w:sz w:val="19"/>
                <w:szCs w:val="19"/>
                <w:lang w:val="en-US"/>
              </w:rPr>
              <w:t xml:space="preserve">with </w:t>
            </w:r>
            <w:r w:rsidRPr="0641B7E6" w:rsidR="30B2DFB2">
              <w:rPr>
                <w:rFonts w:ascii="Helvetica Neue" w:hAnsi="Helvetica Neue" w:eastAsia="Helvetica Neue" w:cs="Helvetica Neue"/>
                <w:b w:val="0"/>
                <w:bCs w:val="0"/>
                <w:i w:val="0"/>
                <w:iCs w:val="0"/>
                <w:noProof w:val="0"/>
                <w:sz w:val="19"/>
                <w:szCs w:val="19"/>
                <w:lang w:val="en-US"/>
              </w:rPr>
              <w:t xml:space="preserve">an array of </w:t>
            </w:r>
            <w:r w:rsidRPr="0641B7E6" w:rsidR="7CD093E9">
              <w:rPr>
                <w:rFonts w:ascii="Helvetica Neue" w:hAnsi="Helvetica Neue" w:eastAsia="Helvetica Neue" w:cs="Helvetica Neue"/>
                <w:b w:val="0"/>
                <w:bCs w:val="0"/>
                <w:i w:val="0"/>
                <w:iCs w:val="0"/>
                <w:noProof w:val="0"/>
                <w:sz w:val="19"/>
                <w:szCs w:val="19"/>
                <w:lang w:val="en-US"/>
              </w:rPr>
              <w:t>questions and express so much gratitude for each of their visits. They are exposed to an abundance of academic resources</w:t>
            </w:r>
            <w:r w:rsidRPr="0641B7E6" w:rsidR="7CD093E9">
              <w:rPr>
                <w:rFonts w:ascii="Helvetica Neue" w:hAnsi="Helvetica Neue" w:eastAsia="Helvetica Neue" w:cs="Helvetica Neue"/>
                <w:b w:val="0"/>
                <w:bCs w:val="0"/>
                <w:i w:val="0"/>
                <w:iCs w:val="0"/>
                <w:noProof w:val="0"/>
                <w:sz w:val="19"/>
                <w:szCs w:val="19"/>
                <w:lang w:val="en-US"/>
              </w:rPr>
              <w:t xml:space="preserve"> and</w:t>
            </w:r>
            <w:r w:rsidRPr="0641B7E6" w:rsidR="0744780E">
              <w:rPr>
                <w:rFonts w:ascii="Helvetica Neue" w:hAnsi="Helvetica Neue" w:eastAsia="Helvetica Neue" w:cs="Helvetica Neue"/>
                <w:b w:val="0"/>
                <w:bCs w:val="0"/>
                <w:i w:val="0"/>
                <w:iCs w:val="0"/>
                <w:noProof w:val="0"/>
                <w:sz w:val="19"/>
                <w:szCs w:val="19"/>
                <w:lang w:val="en-US"/>
              </w:rPr>
              <w:t>, most importantly,</w:t>
            </w:r>
            <w:r w:rsidRPr="0641B7E6" w:rsidR="7CD093E9">
              <w:rPr>
                <w:rFonts w:ascii="Helvetica Neue" w:hAnsi="Helvetica Neue" w:eastAsia="Helvetica Neue" w:cs="Helvetica Neue"/>
                <w:b w:val="0"/>
                <w:bCs w:val="0"/>
                <w:i w:val="0"/>
                <w:iCs w:val="0"/>
                <w:noProof w:val="0"/>
                <w:sz w:val="19"/>
                <w:szCs w:val="19"/>
                <w:lang w:val="en-US"/>
              </w:rPr>
              <w:t xml:space="preserve"> </w:t>
            </w:r>
            <w:r w:rsidRPr="0641B7E6" w:rsidR="4DBEC6C9">
              <w:rPr>
                <w:rFonts w:ascii="Helvetica Neue" w:hAnsi="Helvetica Neue" w:eastAsia="Helvetica Neue" w:cs="Helvetica Neue"/>
                <w:b w:val="0"/>
                <w:bCs w:val="0"/>
                <w:i w:val="0"/>
                <w:iCs w:val="0"/>
                <w:noProof w:val="0"/>
                <w:sz w:val="19"/>
                <w:szCs w:val="19"/>
                <w:lang w:val="en-US"/>
              </w:rPr>
              <w:t>connect with a</w:t>
            </w:r>
            <w:r w:rsidRPr="0641B7E6" w:rsidR="7CD093E9">
              <w:rPr>
                <w:rFonts w:ascii="Helvetica Neue" w:hAnsi="Helvetica Neue" w:eastAsia="Helvetica Neue" w:cs="Helvetica Neue"/>
                <w:b w:val="0"/>
                <w:bCs w:val="0"/>
                <w:i w:val="0"/>
                <w:iCs w:val="0"/>
                <w:noProof w:val="0"/>
                <w:sz w:val="19"/>
                <w:szCs w:val="19"/>
                <w:lang w:val="en-US"/>
              </w:rPr>
              <w:t xml:space="preserve"> frie</w:t>
            </w:r>
            <w:r w:rsidRPr="0641B7E6" w:rsidR="76F59D6B">
              <w:rPr>
                <w:rFonts w:ascii="Helvetica Neue" w:hAnsi="Helvetica Neue" w:eastAsia="Helvetica Neue" w:cs="Helvetica Neue"/>
                <w:b w:val="0"/>
                <w:bCs w:val="0"/>
                <w:i w:val="0"/>
                <w:iCs w:val="0"/>
                <w:noProof w:val="0"/>
                <w:sz w:val="19"/>
                <w:szCs w:val="19"/>
                <w:lang w:val="en-US"/>
              </w:rPr>
              <w:t xml:space="preserve">ndly face </w:t>
            </w:r>
            <w:r w:rsidRPr="0641B7E6" w:rsidR="31A3AF88">
              <w:rPr>
                <w:rFonts w:ascii="Helvetica Neue" w:hAnsi="Helvetica Neue" w:eastAsia="Helvetica Neue" w:cs="Helvetica Neue"/>
                <w:b w:val="0"/>
                <w:bCs w:val="0"/>
                <w:i w:val="0"/>
                <w:iCs w:val="0"/>
                <w:noProof w:val="0"/>
                <w:sz w:val="19"/>
                <w:szCs w:val="19"/>
                <w:lang w:val="en-US"/>
              </w:rPr>
              <w:t xml:space="preserve">that they can </w:t>
            </w:r>
            <w:r w:rsidRPr="0641B7E6" w:rsidR="76F59D6B">
              <w:rPr>
                <w:rFonts w:ascii="Helvetica Neue" w:hAnsi="Helvetica Neue" w:eastAsia="Helvetica Neue" w:cs="Helvetica Neue"/>
                <w:b w:val="0"/>
                <w:bCs w:val="0"/>
                <w:i w:val="0"/>
                <w:iCs w:val="0"/>
                <w:noProof w:val="0"/>
                <w:sz w:val="19"/>
                <w:szCs w:val="19"/>
                <w:lang w:val="en-US"/>
              </w:rPr>
              <w:t>turn to</w:t>
            </w:r>
            <w:r w:rsidRPr="0641B7E6" w:rsidR="76F59D6B">
              <w:rPr>
                <w:rFonts w:ascii="Helvetica Neue" w:hAnsi="Helvetica Neue" w:eastAsia="Helvetica Neue" w:cs="Helvetica Neue"/>
                <w:b w:val="0"/>
                <w:bCs w:val="0"/>
                <w:i w:val="0"/>
                <w:iCs w:val="0"/>
                <w:noProof w:val="0"/>
                <w:sz w:val="19"/>
                <w:szCs w:val="19"/>
                <w:lang w:val="en-US"/>
              </w:rPr>
              <w:t>.</w:t>
            </w:r>
            <w:r w:rsidRPr="0641B7E6" w:rsidR="210BBAC2">
              <w:rPr>
                <w:rFonts w:ascii="Helvetica Neue" w:hAnsi="Helvetica Neue" w:eastAsia="Helvetica Neue" w:cs="Helvetica Neue"/>
                <w:b w:val="0"/>
                <w:bCs w:val="0"/>
                <w:i w:val="0"/>
                <w:iCs w:val="0"/>
                <w:noProof w:val="0"/>
                <w:sz w:val="19"/>
                <w:szCs w:val="19"/>
                <w:lang w:val="en-US"/>
              </w:rPr>
              <w:t xml:space="preserve"> All participating English 1A sections will give their students multiple reminders and opportunities to plan their comprehensive Student Education Plans.</w:t>
            </w:r>
            <w:r w:rsidRPr="0641B7E6" w:rsidR="4D6EA28E">
              <w:rPr>
                <w:rFonts w:ascii="Helvetica Neue" w:hAnsi="Helvetica Neue" w:eastAsia="Helvetica Neue" w:cs="Helvetica Neue"/>
                <w:b w:val="0"/>
                <w:bCs w:val="0"/>
                <w:i w:val="0"/>
                <w:iCs w:val="0"/>
                <w:noProof w:val="0"/>
                <w:sz w:val="19"/>
                <w:szCs w:val="19"/>
                <w:lang w:val="en-US"/>
              </w:rPr>
              <w:t xml:space="preserve"> </w:t>
            </w:r>
            <w:r w:rsidRPr="0641B7E6" w:rsidR="6113436F">
              <w:rPr>
                <w:rFonts w:ascii="Helvetica Neue" w:hAnsi="Helvetica Neue" w:eastAsia="Helvetica Neue" w:cs="Helvetica Neue"/>
                <w:b w:val="0"/>
                <w:bCs w:val="0"/>
                <w:i w:val="0"/>
                <w:iCs w:val="0"/>
                <w:noProof w:val="0"/>
                <w:sz w:val="19"/>
                <w:szCs w:val="19"/>
                <w:lang w:val="en-US"/>
              </w:rPr>
              <w:t xml:space="preserve">The collaboration has already paid </w:t>
            </w:r>
            <w:r w:rsidRPr="0641B7E6" w:rsidR="65163748">
              <w:rPr>
                <w:rFonts w:ascii="Helvetica Neue" w:hAnsi="Helvetica Neue" w:eastAsia="Helvetica Neue" w:cs="Helvetica Neue"/>
                <w:b w:val="0"/>
                <w:bCs w:val="0"/>
                <w:i w:val="0"/>
                <w:iCs w:val="0"/>
                <w:noProof w:val="0"/>
                <w:sz w:val="19"/>
                <w:szCs w:val="19"/>
                <w:lang w:val="en-US"/>
              </w:rPr>
              <w:t xml:space="preserve">tangible </w:t>
            </w:r>
            <w:r w:rsidRPr="0641B7E6" w:rsidR="6113436F">
              <w:rPr>
                <w:rFonts w:ascii="Helvetica Neue" w:hAnsi="Helvetica Neue" w:eastAsia="Helvetica Neue" w:cs="Helvetica Neue"/>
                <w:b w:val="0"/>
                <w:bCs w:val="0"/>
                <w:i w:val="0"/>
                <w:iCs w:val="0"/>
                <w:noProof w:val="0"/>
                <w:sz w:val="19"/>
                <w:szCs w:val="19"/>
                <w:lang w:val="en-US"/>
              </w:rPr>
              <w:t xml:space="preserve">dividends; Skyler Barton, our department liaison, has started to reach out to former 1A PLUS students to see if any </w:t>
            </w:r>
            <w:r w:rsidRPr="0641B7E6" w:rsidR="114EF9F8">
              <w:rPr>
                <w:rFonts w:ascii="Helvetica Neue" w:hAnsi="Helvetica Neue" w:eastAsia="Helvetica Neue" w:cs="Helvetica Neue"/>
                <w:b w:val="0"/>
                <w:bCs w:val="0"/>
                <w:i w:val="0"/>
                <w:iCs w:val="0"/>
                <w:noProof w:val="0"/>
                <w:sz w:val="19"/>
                <w:szCs w:val="19"/>
                <w:lang w:val="en-US"/>
              </w:rPr>
              <w:t xml:space="preserve">students </w:t>
            </w:r>
            <w:r w:rsidRPr="0641B7E6" w:rsidR="6113436F">
              <w:rPr>
                <w:rFonts w:ascii="Helvetica Neue" w:hAnsi="Helvetica Neue" w:eastAsia="Helvetica Neue" w:cs="Helvetica Neue"/>
                <w:b w:val="0"/>
                <w:bCs w:val="0"/>
                <w:i w:val="0"/>
                <w:iCs w:val="0"/>
                <w:noProof w:val="0"/>
                <w:sz w:val="19"/>
                <w:szCs w:val="19"/>
                <w:lang w:val="en-US"/>
              </w:rPr>
              <w:t>who qualified for our non</w:t>
            </w:r>
            <w:r w:rsidRPr="0641B7E6" w:rsidR="67A30618">
              <w:rPr>
                <w:rFonts w:ascii="Helvetica Neue" w:hAnsi="Helvetica Neue" w:eastAsia="Helvetica Neue" w:cs="Helvetica Neue"/>
                <w:b w:val="0"/>
                <w:bCs w:val="0"/>
                <w:i w:val="0"/>
                <w:iCs w:val="0"/>
                <w:noProof w:val="0"/>
                <w:sz w:val="19"/>
                <w:szCs w:val="19"/>
                <w:lang w:val="en-US"/>
              </w:rPr>
              <w:t>c</w:t>
            </w:r>
            <w:r w:rsidRPr="0641B7E6" w:rsidR="6113436F">
              <w:rPr>
                <w:rFonts w:ascii="Helvetica Neue" w:hAnsi="Helvetica Neue" w:eastAsia="Helvetica Neue" w:cs="Helvetica Neue"/>
                <w:b w:val="0"/>
                <w:bCs w:val="0"/>
                <w:i w:val="0"/>
                <w:iCs w:val="0"/>
                <w:noProof w:val="0"/>
                <w:sz w:val="19"/>
                <w:szCs w:val="19"/>
                <w:lang w:val="en-US"/>
              </w:rPr>
              <w:t xml:space="preserve">redit </w:t>
            </w:r>
            <w:r w:rsidRPr="0641B7E6" w:rsidR="42819CFE">
              <w:rPr>
                <w:rFonts w:ascii="Helvetica Neue" w:hAnsi="Helvetica Neue" w:eastAsia="Helvetica Neue" w:cs="Helvetica Neue"/>
                <w:b w:val="0"/>
                <w:bCs w:val="0"/>
                <w:i w:val="0"/>
                <w:iCs w:val="0"/>
                <w:noProof w:val="0"/>
                <w:sz w:val="19"/>
                <w:szCs w:val="19"/>
                <w:lang w:val="en-US"/>
              </w:rPr>
              <w:t>Certificate in Academic Composition Skills are</w:t>
            </w:r>
            <w:r w:rsidRPr="0641B7E6" w:rsidR="055AAF0D">
              <w:rPr>
                <w:rFonts w:ascii="Helvetica Neue" w:hAnsi="Helvetica Neue" w:eastAsia="Helvetica Neue" w:cs="Helvetica Neue"/>
                <w:b w:val="0"/>
                <w:bCs w:val="0"/>
                <w:i w:val="0"/>
                <w:iCs w:val="0"/>
                <w:noProof w:val="0"/>
                <w:sz w:val="19"/>
                <w:szCs w:val="19"/>
                <w:lang w:val="en-US"/>
              </w:rPr>
              <w:t xml:space="preserve"> interested in petitioning for it since they still can even though they satisfied the requirements several semesters ago. He is finding that this is increasing our certificate count. </w:t>
            </w:r>
            <w:r w:rsidRPr="0641B7E6" w:rsidR="7D4A5E6B">
              <w:rPr>
                <w:rFonts w:ascii="Helvetica Neue" w:hAnsi="Helvetica Neue" w:eastAsia="Helvetica Neue" w:cs="Helvetica Neue"/>
                <w:b w:val="0"/>
                <w:bCs w:val="0"/>
                <w:i w:val="0"/>
                <w:iCs w:val="0"/>
                <w:noProof w:val="0"/>
                <w:sz w:val="19"/>
                <w:szCs w:val="19"/>
                <w:lang w:val="en-US"/>
              </w:rPr>
              <w:t xml:space="preserve">Even though this is not directly connected to transfer rate augmentation, it is reasonable to think that scholars may become more </w:t>
            </w:r>
            <w:r w:rsidRPr="0641B7E6" w:rsidR="66A698F9">
              <w:rPr>
                <w:rFonts w:ascii="Helvetica Neue" w:hAnsi="Helvetica Neue" w:eastAsia="Helvetica Neue" w:cs="Helvetica Neue"/>
                <w:b w:val="0"/>
                <w:bCs w:val="0"/>
                <w:i w:val="0"/>
                <w:iCs w:val="0"/>
                <w:noProof w:val="0"/>
                <w:sz w:val="19"/>
                <w:szCs w:val="19"/>
                <w:lang w:val="en-US"/>
              </w:rPr>
              <w:t>committed to degree completion and transfer when they have a physical copy of the</w:t>
            </w:r>
            <w:r w:rsidRPr="0641B7E6" w:rsidR="703E0B69">
              <w:rPr>
                <w:rFonts w:ascii="Helvetica Neue" w:hAnsi="Helvetica Neue" w:eastAsia="Helvetica Neue" w:cs="Helvetica Neue"/>
                <w:b w:val="0"/>
                <w:bCs w:val="0"/>
                <w:i w:val="0"/>
                <w:iCs w:val="0"/>
                <w:noProof w:val="0"/>
                <w:sz w:val="19"/>
                <w:szCs w:val="19"/>
                <w:lang w:val="en-US"/>
              </w:rPr>
              <w:t>ir Academic Composition Skills</w:t>
            </w:r>
            <w:r w:rsidRPr="0641B7E6" w:rsidR="66A698F9">
              <w:rPr>
                <w:rFonts w:ascii="Helvetica Neue" w:hAnsi="Helvetica Neue" w:eastAsia="Helvetica Neue" w:cs="Helvetica Neue"/>
                <w:b w:val="0"/>
                <w:bCs w:val="0"/>
                <w:i w:val="0"/>
                <w:iCs w:val="0"/>
                <w:noProof w:val="0"/>
                <w:sz w:val="19"/>
                <w:szCs w:val="19"/>
                <w:lang w:val="en-US"/>
              </w:rPr>
              <w:t xml:space="preserve"> certificate in their hands.</w:t>
            </w:r>
            <w:r w:rsidRPr="0641B7E6" w:rsidR="0822D6D4">
              <w:rPr>
                <w:rFonts w:ascii="Helvetica Neue" w:hAnsi="Helvetica Neue" w:eastAsia="Helvetica Neue" w:cs="Helvetica Neue"/>
                <w:b w:val="0"/>
                <w:bCs w:val="0"/>
                <w:i w:val="0"/>
                <w:iCs w:val="0"/>
                <w:noProof w:val="0"/>
                <w:sz w:val="19"/>
                <w:szCs w:val="19"/>
                <w:lang w:val="en-US"/>
              </w:rPr>
              <w:t xml:space="preserve"> A majority of English 1A instructors participated in the embedded counselor pilot this Fall 2021.</w:t>
            </w:r>
          </w:p>
          <w:p w:rsidRPr="00F4718F" w:rsidR="007E1142" w:rsidP="7E00F127" w:rsidRDefault="007E1142" w14:paraId="7E6BB60B" w14:textId="1A92DED9">
            <w:pPr>
              <w:pStyle w:val="Normal"/>
              <w:rPr>
                <w:rFonts w:ascii="Times New Roman" w:hAnsi="Times New Roman" w:eastAsia="Times New Roman" w:cs="Times New Roman"/>
                <w:b w:val="0"/>
                <w:bCs w:val="0"/>
                <w:i w:val="0"/>
                <w:iCs w:val="0"/>
                <w:noProof w:val="0"/>
                <w:sz w:val="24"/>
                <w:szCs w:val="24"/>
                <w:lang w:val="en-US"/>
              </w:rPr>
            </w:pPr>
          </w:p>
          <w:p w:rsidRPr="00F4718F" w:rsidR="007E1142" w:rsidP="7E00F127" w:rsidRDefault="007E1142" w14:paraId="2B002DF1" w14:textId="22D2DE3F">
            <w:pPr>
              <w:pStyle w:val="Normal"/>
              <w:rPr>
                <w:rFonts w:ascii="Times New Roman" w:hAnsi="Times New Roman" w:eastAsia="Times New Roman" w:cs="Times New Roman"/>
                <w:sz w:val="24"/>
                <w:szCs w:val="24"/>
              </w:rPr>
            </w:pPr>
            <w:r w:rsidR="669560E1">
              <w:drawing>
                <wp:inline wp14:editId="52493673" wp14:anchorId="01D75DD2">
                  <wp:extent cx="4410075" cy="3305175"/>
                  <wp:effectExtent l="0" t="0" r="0" b="0"/>
                  <wp:docPr id="1818169048" name="" title=""/>
                  <wp:cNvGraphicFramePr>
                    <a:graphicFrameLocks noChangeAspect="1"/>
                  </wp:cNvGraphicFramePr>
                  <a:graphic>
                    <a:graphicData uri="http://schemas.openxmlformats.org/drawingml/2006/picture">
                      <pic:pic>
                        <pic:nvPicPr>
                          <pic:cNvPr id="0" name=""/>
                          <pic:cNvPicPr/>
                        </pic:nvPicPr>
                        <pic:blipFill>
                          <a:blip r:embed="R4e3effdb5cbc48f3">
                            <a:extLst>
                              <a:ext xmlns:a="http://schemas.openxmlformats.org/drawingml/2006/main" uri="{28A0092B-C50C-407E-A947-70E740481C1C}">
                                <a14:useLocalDpi val="0"/>
                              </a:ext>
                            </a:extLst>
                          </a:blip>
                          <a:stretch>
                            <a:fillRect/>
                          </a:stretch>
                        </pic:blipFill>
                        <pic:spPr>
                          <a:xfrm>
                            <a:off x="0" y="0"/>
                            <a:ext cx="4410075" cy="3305175"/>
                          </a:xfrm>
                          <a:prstGeom prst="rect">
                            <a:avLst/>
                          </a:prstGeom>
                        </pic:spPr>
                      </pic:pic>
                    </a:graphicData>
                  </a:graphic>
                </wp:inline>
              </w:drawing>
            </w:r>
          </w:p>
          <w:p w:rsidRPr="00F4718F" w:rsidR="007E1142" w:rsidP="7E00F127" w:rsidRDefault="007E1142" w14:paraId="5BC54F0A" w14:textId="246A2C34">
            <w:pPr>
              <w:rPr>
                <w:rFonts w:ascii="Helvetica Neue" w:hAnsi="Helvetica Neue" w:eastAsia="Helvetica Neue" w:cs="Helvetica Neue"/>
                <w:b w:val="0"/>
                <w:bCs w:val="0"/>
                <w:i w:val="0"/>
                <w:iCs w:val="0"/>
                <w:noProof w:val="0"/>
                <w:sz w:val="19"/>
                <w:szCs w:val="19"/>
                <w:lang w:val="en-US"/>
              </w:rPr>
            </w:pPr>
          </w:p>
          <w:p w:rsidRPr="00F4718F" w:rsidR="007E1142" w:rsidP="0641B7E6" w:rsidRDefault="007E1142" w14:paraId="754B449B" w14:textId="4981B324">
            <w:pPr>
              <w:rPr>
                <w:rFonts w:ascii="Helvetica Neue" w:hAnsi="Helvetica Neue" w:eastAsia="Helvetica Neue" w:cs="Helvetica Neue"/>
                <w:b w:val="0"/>
                <w:bCs w:val="0"/>
                <w:i w:val="0"/>
                <w:iCs w:val="0"/>
                <w:noProof w:val="0"/>
                <w:sz w:val="19"/>
                <w:szCs w:val="19"/>
                <w:lang w:val="en-US"/>
              </w:rPr>
            </w:pPr>
            <w:r w:rsidRPr="0641B7E6" w:rsidR="4D6EA28E">
              <w:rPr>
                <w:rFonts w:ascii="Helvetica Neue" w:hAnsi="Helvetica Neue" w:eastAsia="Helvetica Neue" w:cs="Helvetica Neue"/>
                <w:b w:val="0"/>
                <w:bCs w:val="0"/>
                <w:i w:val="0"/>
                <w:iCs w:val="0"/>
                <w:noProof w:val="0"/>
                <w:sz w:val="19"/>
                <w:szCs w:val="19"/>
                <w:lang w:val="en-US"/>
              </w:rPr>
              <w:t>Starting in Spring 2022, a Canvas assignment</w:t>
            </w:r>
            <w:r w:rsidRPr="0641B7E6" w:rsidR="12914463">
              <w:rPr>
                <w:rFonts w:ascii="Helvetica Neue" w:hAnsi="Helvetica Neue" w:eastAsia="Helvetica Neue" w:cs="Helvetica Neue"/>
                <w:b w:val="0"/>
                <w:bCs w:val="0"/>
                <w:i w:val="0"/>
                <w:iCs w:val="0"/>
                <w:noProof w:val="0"/>
                <w:sz w:val="19"/>
                <w:szCs w:val="19"/>
                <w:lang w:val="en-US"/>
              </w:rPr>
              <w:t xml:space="preserve"> template</w:t>
            </w:r>
            <w:r w:rsidRPr="0641B7E6" w:rsidR="4D6EA28E">
              <w:rPr>
                <w:rFonts w:ascii="Helvetica Neue" w:hAnsi="Helvetica Neue" w:eastAsia="Helvetica Neue" w:cs="Helvetica Neue"/>
                <w:b w:val="0"/>
                <w:bCs w:val="0"/>
                <w:i w:val="0"/>
                <w:iCs w:val="0"/>
                <w:noProof w:val="0"/>
                <w:sz w:val="19"/>
                <w:szCs w:val="19"/>
                <w:lang w:val="en-US"/>
              </w:rPr>
              <w:t xml:space="preserve"> will be distributed to all English 1A instructors that </w:t>
            </w:r>
            <w:proofErr w:type="gramStart"/>
            <w:r w:rsidRPr="0641B7E6" w:rsidR="4D6EA28E">
              <w:rPr>
                <w:rFonts w:ascii="Helvetica Neue" w:hAnsi="Helvetica Neue" w:eastAsia="Helvetica Neue" w:cs="Helvetica Neue"/>
                <w:b w:val="0"/>
                <w:bCs w:val="0"/>
                <w:i w:val="0"/>
                <w:iCs w:val="0"/>
                <w:noProof w:val="0"/>
                <w:sz w:val="19"/>
                <w:szCs w:val="19"/>
                <w:lang w:val="en-US"/>
              </w:rPr>
              <w:t>would</w:t>
            </w:r>
            <w:proofErr w:type="gramEnd"/>
            <w:r w:rsidRPr="0641B7E6" w:rsidR="4D6EA28E">
              <w:rPr>
                <w:rFonts w:ascii="Helvetica Neue" w:hAnsi="Helvetica Neue" w:eastAsia="Helvetica Neue" w:cs="Helvetica Neue"/>
                <w:b w:val="0"/>
                <w:bCs w:val="0"/>
                <w:i w:val="0"/>
                <w:iCs w:val="0"/>
                <w:noProof w:val="0"/>
                <w:sz w:val="19"/>
                <w:szCs w:val="19"/>
                <w:lang w:val="en-US"/>
              </w:rPr>
              <w:t xml:space="preserve"> make it easy for them to give a little extra credit to their students if they submit a </w:t>
            </w:r>
            <w:r w:rsidRPr="0641B7E6" w:rsidR="5FE7330D">
              <w:rPr>
                <w:rFonts w:ascii="Helvetica Neue" w:hAnsi="Helvetica Neue" w:eastAsia="Helvetica Neue" w:cs="Helvetica Neue"/>
                <w:b w:val="0"/>
                <w:bCs w:val="0"/>
                <w:i w:val="0"/>
                <w:iCs w:val="0"/>
                <w:noProof w:val="0"/>
                <w:sz w:val="19"/>
                <w:szCs w:val="19"/>
                <w:lang w:val="en-US"/>
              </w:rPr>
              <w:t xml:space="preserve">comprehensive </w:t>
            </w:r>
            <w:r w:rsidRPr="0641B7E6" w:rsidR="4D6EA28E">
              <w:rPr>
                <w:rFonts w:ascii="Helvetica Neue" w:hAnsi="Helvetica Neue" w:eastAsia="Helvetica Neue" w:cs="Helvetica Neue"/>
                <w:b w:val="0"/>
                <w:bCs w:val="0"/>
                <w:i w:val="0"/>
                <w:iCs w:val="0"/>
                <w:noProof w:val="0"/>
                <w:sz w:val="19"/>
                <w:szCs w:val="19"/>
                <w:lang w:val="en-US"/>
              </w:rPr>
              <w:t>S</w:t>
            </w:r>
            <w:r w:rsidRPr="0641B7E6" w:rsidR="249C66A8">
              <w:rPr>
                <w:rFonts w:ascii="Helvetica Neue" w:hAnsi="Helvetica Neue" w:eastAsia="Helvetica Neue" w:cs="Helvetica Neue"/>
                <w:b w:val="0"/>
                <w:bCs w:val="0"/>
                <w:i w:val="0"/>
                <w:iCs w:val="0"/>
                <w:noProof w:val="0"/>
                <w:sz w:val="19"/>
                <w:szCs w:val="19"/>
                <w:lang w:val="en-US"/>
              </w:rPr>
              <w:t>tudent Education Plan (SEP)</w:t>
            </w:r>
            <w:r w:rsidRPr="0641B7E6" w:rsidR="4D6EA28E">
              <w:rPr>
                <w:rFonts w:ascii="Helvetica Neue" w:hAnsi="Helvetica Neue" w:eastAsia="Helvetica Neue" w:cs="Helvetica Neue"/>
                <w:b w:val="0"/>
                <w:bCs w:val="0"/>
                <w:i w:val="0"/>
                <w:iCs w:val="0"/>
                <w:noProof w:val="0"/>
                <w:sz w:val="19"/>
                <w:szCs w:val="19"/>
                <w:lang w:val="en-US"/>
              </w:rPr>
              <w:t>.</w:t>
            </w:r>
            <w:r w:rsidRPr="0641B7E6" w:rsidR="33B2220E">
              <w:rPr>
                <w:rFonts w:ascii="Helvetica Neue" w:hAnsi="Helvetica Neue" w:eastAsia="Helvetica Neue" w:cs="Helvetica Neue"/>
                <w:b w:val="0"/>
                <w:bCs w:val="0"/>
                <w:i w:val="0"/>
                <w:iCs w:val="0"/>
                <w:noProof w:val="0"/>
                <w:sz w:val="19"/>
                <w:szCs w:val="19"/>
                <w:lang w:val="en-US"/>
              </w:rPr>
              <w:t xml:space="preserve"> It is already in play in several English 1A PLUS sections</w:t>
            </w:r>
            <w:r w:rsidRPr="0641B7E6" w:rsidR="72EA777B">
              <w:rPr>
                <w:rFonts w:ascii="Helvetica Neue" w:hAnsi="Helvetica Neue" w:eastAsia="Helvetica Neue" w:cs="Helvetica Neue"/>
                <w:b w:val="0"/>
                <w:bCs w:val="0"/>
                <w:i w:val="0"/>
                <w:iCs w:val="0"/>
                <w:noProof w:val="0"/>
                <w:sz w:val="19"/>
                <w:szCs w:val="19"/>
                <w:lang w:val="en-US"/>
              </w:rPr>
              <w:t>, and we know that students who plan their SEPs become more “</w:t>
            </w:r>
            <w:r w:rsidRPr="0641B7E6" w:rsidR="72EA777B">
              <w:rPr>
                <w:rFonts w:ascii="Helvetica Neue" w:hAnsi="Helvetica Neue" w:eastAsia="Helvetica Neue" w:cs="Helvetica Neue"/>
                <w:b w:val="0"/>
                <w:bCs w:val="0"/>
                <w:i w:val="0"/>
                <w:iCs w:val="0"/>
                <w:noProof w:val="0"/>
                <w:sz w:val="19"/>
                <w:szCs w:val="19"/>
                <w:lang w:val="en-US"/>
              </w:rPr>
              <w:t>directed</w:t>
            </w:r>
            <w:r w:rsidRPr="0641B7E6" w:rsidR="72EA777B">
              <w:rPr>
                <w:rFonts w:ascii="Helvetica Neue" w:hAnsi="Helvetica Neue" w:eastAsia="Helvetica Neue" w:cs="Helvetica Neue"/>
                <w:b w:val="0"/>
                <w:bCs w:val="0"/>
                <w:i w:val="0"/>
                <w:iCs w:val="0"/>
                <w:noProof w:val="0"/>
                <w:sz w:val="19"/>
                <w:szCs w:val="19"/>
                <w:lang w:val="en-US"/>
              </w:rPr>
              <w:t>,” which is one of the RP Group’s success factors</w:t>
            </w:r>
            <w:r w:rsidRPr="0641B7E6" w:rsidR="33B2220E">
              <w:rPr>
                <w:rFonts w:ascii="Helvetica Neue" w:hAnsi="Helvetica Neue" w:eastAsia="Helvetica Neue" w:cs="Helvetica Neue"/>
                <w:b w:val="0"/>
                <w:bCs w:val="0"/>
                <w:i w:val="0"/>
                <w:iCs w:val="0"/>
                <w:noProof w:val="0"/>
                <w:sz w:val="19"/>
                <w:szCs w:val="19"/>
                <w:lang w:val="en-US"/>
              </w:rPr>
              <w:t>.</w:t>
            </w:r>
          </w:p>
          <w:p w:rsidRPr="00F4718F" w:rsidR="007E1142" w:rsidP="7E00F127" w:rsidRDefault="007E1142" w14:paraId="2C4D66BF" w14:textId="1A5CDF76">
            <w:pPr>
              <w:pStyle w:val="Normal"/>
              <w:rPr>
                <w:rFonts w:ascii="Times New Roman" w:hAnsi="Times New Roman" w:eastAsia="Times New Roman" w:cs="Times New Roman"/>
                <w:b w:val="0"/>
                <w:bCs w:val="0"/>
                <w:i w:val="0"/>
                <w:iCs w:val="0"/>
                <w:noProof w:val="0"/>
                <w:sz w:val="24"/>
                <w:szCs w:val="24"/>
                <w:lang w:val="en-US"/>
              </w:rPr>
            </w:pPr>
          </w:p>
          <w:p w:rsidRPr="00F4718F" w:rsidR="007E1142" w:rsidP="0641B7E6" w:rsidRDefault="007E1142" w14:paraId="68F04DB3" w14:textId="00DA2D23">
            <w:pPr>
              <w:rPr>
                <w:rFonts w:ascii="Helvetica Neue" w:hAnsi="Helvetica Neue" w:eastAsia="Helvetica Neue" w:cs="Helvetica Neue"/>
                <w:b w:val="0"/>
                <w:bCs w:val="0"/>
                <w:i w:val="0"/>
                <w:iCs w:val="0"/>
                <w:noProof w:val="0"/>
                <w:sz w:val="19"/>
                <w:szCs w:val="19"/>
                <w:lang w:val="en-US"/>
              </w:rPr>
            </w:pPr>
            <w:r w:rsidRPr="0641B7E6" w:rsidR="35B6D9F5">
              <w:rPr>
                <w:rFonts w:ascii="Helvetica Neue" w:hAnsi="Helvetica Neue" w:eastAsia="Helvetica Neue" w:cs="Helvetica Neue"/>
                <w:b w:val="0"/>
                <w:bCs w:val="0"/>
                <w:i w:val="0"/>
                <w:iCs w:val="0"/>
                <w:noProof w:val="0"/>
                <w:sz w:val="19"/>
                <w:szCs w:val="19"/>
                <w:lang w:val="en-US"/>
              </w:rPr>
              <w:t xml:space="preserve">Increasing </w:t>
            </w:r>
            <w:r w:rsidRPr="0641B7E6" w:rsidR="18008FD8">
              <w:rPr>
                <w:rFonts w:ascii="Helvetica Neue" w:hAnsi="Helvetica Neue" w:eastAsia="Helvetica Neue" w:cs="Helvetica Neue"/>
                <w:b w:val="0"/>
                <w:bCs w:val="0"/>
                <w:i w:val="0"/>
                <w:iCs w:val="0"/>
                <w:noProof w:val="0"/>
                <w:sz w:val="19"/>
                <w:szCs w:val="19"/>
                <w:lang w:val="en-US"/>
              </w:rPr>
              <w:t>equity at the college</w:t>
            </w:r>
            <w:r w:rsidRPr="0641B7E6" w:rsidR="622282BD">
              <w:rPr>
                <w:rFonts w:ascii="Helvetica Neue" w:hAnsi="Helvetica Neue" w:eastAsia="Helvetica Neue" w:cs="Helvetica Neue"/>
                <w:b w:val="0"/>
                <w:bCs w:val="0"/>
                <w:i w:val="0"/>
                <w:iCs w:val="0"/>
                <w:noProof w:val="0"/>
                <w:sz w:val="19"/>
                <w:szCs w:val="19"/>
                <w:lang w:val="en-US"/>
              </w:rPr>
              <w:t xml:space="preserve"> by r</w:t>
            </w:r>
            <w:r w:rsidRPr="0641B7E6" w:rsidR="18008FD8">
              <w:rPr>
                <w:rFonts w:ascii="Helvetica Neue" w:hAnsi="Helvetica Neue" w:eastAsia="Helvetica Neue" w:cs="Helvetica Neue"/>
                <w:b w:val="0"/>
                <w:bCs w:val="0"/>
                <w:i w:val="0"/>
                <w:iCs w:val="0"/>
                <w:noProof w:val="0"/>
                <w:sz w:val="19"/>
                <w:szCs w:val="19"/>
                <w:lang w:val="en-US"/>
              </w:rPr>
              <w:t xml:space="preserve">ecording and analyzing disaggregated SLO data to identify weaknesses will allow for more targeted and impactful action planning </w:t>
            </w:r>
            <w:r w:rsidRPr="0641B7E6" w:rsidR="29DEDA88">
              <w:rPr>
                <w:rFonts w:ascii="Helvetica Neue" w:hAnsi="Helvetica Neue" w:eastAsia="Helvetica Neue" w:cs="Helvetica Neue"/>
                <w:b w:val="0"/>
                <w:bCs w:val="0"/>
                <w:i w:val="0"/>
                <w:iCs w:val="0"/>
                <w:noProof w:val="0"/>
                <w:sz w:val="19"/>
                <w:szCs w:val="19"/>
                <w:lang w:val="en-US"/>
              </w:rPr>
              <w:t>will</w:t>
            </w:r>
            <w:r w:rsidRPr="0641B7E6" w:rsidR="18008FD8">
              <w:rPr>
                <w:rFonts w:ascii="Helvetica Neue" w:hAnsi="Helvetica Neue" w:eastAsia="Helvetica Neue" w:cs="Helvetica Neue"/>
                <w:b w:val="0"/>
                <w:bCs w:val="0"/>
                <w:i w:val="0"/>
                <w:iCs w:val="0"/>
                <w:noProof w:val="0"/>
                <w:sz w:val="19"/>
                <w:szCs w:val="19"/>
                <w:lang w:val="en-US"/>
              </w:rPr>
              <w:t xml:space="preserve"> ultimately improve success rates in English 1A, a transfer requirement. The English Department is committed to advancing these measures, and, in collaboration with BCC’s institutional researcher, will pilot f</w:t>
            </w:r>
            <w:r w:rsidRPr="0641B7E6" w:rsidR="3C5B0C8A">
              <w:rPr>
                <w:rFonts w:ascii="Helvetica Neue" w:hAnsi="Helvetica Neue" w:eastAsia="Helvetica Neue" w:cs="Helvetica Neue"/>
                <w:b w:val="0"/>
                <w:bCs w:val="0"/>
                <w:i w:val="0"/>
                <w:iCs w:val="0"/>
                <w:noProof w:val="0"/>
                <w:sz w:val="19"/>
                <w:szCs w:val="19"/>
                <w:lang w:val="en-US"/>
              </w:rPr>
              <w:t xml:space="preserve">ive </w:t>
            </w:r>
            <w:r w:rsidRPr="0641B7E6" w:rsidR="18008FD8">
              <w:rPr>
                <w:rFonts w:ascii="Helvetica Neue" w:hAnsi="Helvetica Neue" w:eastAsia="Helvetica Neue" w:cs="Helvetica Neue"/>
                <w:b w:val="0"/>
                <w:bCs w:val="0"/>
                <w:i w:val="0"/>
                <w:iCs w:val="0"/>
                <w:noProof w:val="0"/>
                <w:sz w:val="19"/>
                <w:szCs w:val="19"/>
                <w:lang w:val="en-US"/>
              </w:rPr>
              <w:t>sections of disaggregated, Canvas-integrated, SLO assessment this Fall 2021.</w:t>
            </w:r>
            <w:r w:rsidRPr="0641B7E6" w:rsidR="3DC3AA81">
              <w:rPr>
                <w:rFonts w:ascii="Helvetica Neue" w:hAnsi="Helvetica Neue" w:eastAsia="Helvetica Neue" w:cs="Helvetica Neue"/>
                <w:b w:val="0"/>
                <w:bCs w:val="0"/>
                <w:i w:val="0"/>
                <w:iCs w:val="0"/>
                <w:noProof w:val="0"/>
                <w:sz w:val="19"/>
                <w:szCs w:val="19"/>
                <w:lang w:val="en-US"/>
              </w:rPr>
              <w:t xml:space="preserve"> </w:t>
            </w:r>
            <w:r w:rsidRPr="0641B7E6" w:rsidR="3314D5C3">
              <w:rPr>
                <w:rFonts w:ascii="Helvetica Neue" w:hAnsi="Helvetica Neue" w:eastAsia="Helvetica Neue" w:cs="Helvetica Neue"/>
                <w:b w:val="0"/>
                <w:bCs w:val="0"/>
                <w:i w:val="0"/>
                <w:iCs w:val="0"/>
                <w:noProof w:val="0"/>
                <w:sz w:val="19"/>
                <w:szCs w:val="19"/>
                <w:lang w:val="en-US"/>
              </w:rPr>
              <w:t xml:space="preserve">The department </w:t>
            </w:r>
            <w:r w:rsidRPr="0641B7E6" w:rsidR="3DC3AA81">
              <w:rPr>
                <w:rFonts w:ascii="Helvetica Neue" w:hAnsi="Helvetica Neue" w:eastAsia="Helvetica Neue" w:cs="Helvetica Neue"/>
                <w:b w:val="0"/>
                <w:bCs w:val="0"/>
                <w:i w:val="0"/>
                <w:iCs w:val="0"/>
                <w:noProof w:val="0"/>
                <w:sz w:val="19"/>
                <w:szCs w:val="19"/>
                <w:lang w:val="en-US"/>
              </w:rPr>
              <w:t>already</w:t>
            </w:r>
            <w:r w:rsidRPr="0641B7E6" w:rsidR="3DC3AA81">
              <w:rPr>
                <w:rFonts w:ascii="Helvetica Neue" w:hAnsi="Helvetica Neue" w:eastAsia="Helvetica Neue" w:cs="Helvetica Neue"/>
                <w:b w:val="0"/>
                <w:bCs w:val="0"/>
                <w:i w:val="0"/>
                <w:iCs w:val="0"/>
                <w:noProof w:val="0"/>
                <w:sz w:val="19"/>
                <w:szCs w:val="19"/>
                <w:lang w:val="en-US"/>
              </w:rPr>
              <w:t xml:space="preserve"> did a soft-pilot using two English 1A sections’ Spring 2021 data</w:t>
            </w:r>
            <w:r w:rsidRPr="0641B7E6" w:rsidR="3DC3AA81">
              <w:rPr>
                <w:rFonts w:ascii="Helvetica Neue" w:hAnsi="Helvetica Neue" w:eastAsia="Helvetica Neue" w:cs="Helvetica Neue"/>
                <w:b w:val="1"/>
                <w:bCs w:val="1"/>
                <w:i w:val="1"/>
                <w:iCs w:val="1"/>
                <w:noProof w:val="0"/>
                <w:sz w:val="19"/>
                <w:szCs w:val="19"/>
                <w:lang w:val="en-US"/>
              </w:rPr>
              <w:t>—the first d</w:t>
            </w:r>
            <w:r w:rsidRPr="0641B7E6" w:rsidR="1DB11BCE">
              <w:rPr>
                <w:rFonts w:ascii="Helvetica Neue" w:hAnsi="Helvetica Neue" w:eastAsia="Helvetica Neue" w:cs="Helvetica Neue"/>
                <w:b w:val="1"/>
                <w:bCs w:val="1"/>
                <w:i w:val="1"/>
                <w:iCs w:val="1"/>
                <w:noProof w:val="0"/>
                <w:sz w:val="19"/>
                <w:szCs w:val="19"/>
                <w:lang w:val="en-US"/>
              </w:rPr>
              <w:t xml:space="preserve">epartment </w:t>
            </w:r>
            <w:r w:rsidRPr="0641B7E6" w:rsidR="3DC3AA81">
              <w:rPr>
                <w:rFonts w:ascii="Helvetica Neue" w:hAnsi="Helvetica Neue" w:eastAsia="Helvetica Neue" w:cs="Helvetica Neue"/>
                <w:b w:val="1"/>
                <w:bCs w:val="1"/>
                <w:i w:val="1"/>
                <w:iCs w:val="1"/>
                <w:noProof w:val="0"/>
                <w:sz w:val="19"/>
                <w:szCs w:val="19"/>
                <w:lang w:val="en-US"/>
              </w:rPr>
              <w:t>i</w:t>
            </w:r>
            <w:r w:rsidRPr="0641B7E6" w:rsidR="22A987D8">
              <w:rPr>
                <w:rFonts w:ascii="Helvetica Neue" w:hAnsi="Helvetica Neue" w:eastAsia="Helvetica Neue" w:cs="Helvetica Neue"/>
                <w:b w:val="1"/>
                <w:bCs w:val="1"/>
                <w:i w:val="1"/>
                <w:iCs w:val="1"/>
                <w:noProof w:val="0"/>
                <w:sz w:val="19"/>
                <w:szCs w:val="19"/>
                <w:lang w:val="en-US"/>
              </w:rPr>
              <w:t>n the college to do so</w:t>
            </w:r>
            <w:r w:rsidRPr="0641B7E6" w:rsidR="3DC3AA81">
              <w:rPr>
                <w:rFonts w:ascii="Helvetica Neue" w:hAnsi="Helvetica Neue" w:eastAsia="Helvetica Neue" w:cs="Helvetica Neue"/>
                <w:b w:val="1"/>
                <w:bCs w:val="1"/>
                <w:i w:val="1"/>
                <w:iCs w:val="1"/>
                <w:noProof w:val="0"/>
                <w:sz w:val="19"/>
                <w:szCs w:val="19"/>
                <w:lang w:val="en-US"/>
              </w:rPr>
              <w:t>.</w:t>
            </w:r>
          </w:p>
          <w:p w:rsidRPr="00F4718F" w:rsidR="007E1142" w:rsidP="7E00F127" w:rsidRDefault="007E1142" w14:paraId="17E7F369" w14:textId="635679EA">
            <w:pPr>
              <w:pStyle w:val="Normal"/>
              <w:rPr>
                <w:rFonts w:ascii="Times New Roman" w:hAnsi="Times New Roman" w:eastAsia="Times New Roman" w:cs="Times New Roman"/>
                <w:b w:val="0"/>
                <w:bCs w:val="0"/>
                <w:i w:val="0"/>
                <w:iCs w:val="0"/>
                <w:noProof w:val="0"/>
                <w:sz w:val="24"/>
                <w:szCs w:val="24"/>
                <w:lang w:val="en-US"/>
              </w:rPr>
            </w:pPr>
          </w:p>
          <w:p w:rsidRPr="00F4718F" w:rsidR="007E1142" w:rsidP="00EE3904" w:rsidRDefault="007E1142" w14:paraId="47AF60BA" w14:textId="00EEEAB1">
            <w:pPr/>
            <w:r w:rsidRPr="7E00F127" w:rsidR="213C716E">
              <w:rPr>
                <w:rFonts w:ascii="Helvetica Neue" w:hAnsi="Helvetica Neue" w:eastAsia="Helvetica Neue" w:cs="Helvetica Neue"/>
                <w:b w:val="0"/>
                <w:bCs w:val="0"/>
                <w:i w:val="0"/>
                <w:iCs w:val="0"/>
                <w:noProof w:val="0"/>
                <w:sz w:val="19"/>
                <w:szCs w:val="19"/>
                <w:lang w:val="en-US"/>
              </w:rPr>
              <w:t xml:space="preserve">It would benefit the college to discuss both CSU and UC transfer rates that are disaggregated by </w:t>
            </w:r>
            <w:r w:rsidRPr="7E00F127" w:rsidR="213C716E">
              <w:rPr>
                <w:rFonts w:ascii="Helvetica Neue" w:hAnsi="Helvetica Neue" w:eastAsia="Helvetica Neue" w:cs="Helvetica Neue"/>
                <w:b w:val="1"/>
                <w:bCs w:val="1"/>
                <w:i w:val="0"/>
                <w:iCs w:val="0"/>
                <w:noProof w:val="0"/>
                <w:sz w:val="19"/>
                <w:szCs w:val="19"/>
                <w:lang w:val="en-US"/>
              </w:rPr>
              <w:t xml:space="preserve">both </w:t>
            </w:r>
            <w:r w:rsidRPr="7E00F127" w:rsidR="213C716E">
              <w:rPr>
                <w:rFonts w:ascii="Helvetica Neue" w:hAnsi="Helvetica Neue" w:eastAsia="Helvetica Neue" w:cs="Helvetica Neue"/>
                <w:b w:val="0"/>
                <w:bCs w:val="0"/>
                <w:i w:val="0"/>
                <w:iCs w:val="0"/>
                <w:noProof w:val="0"/>
                <w:sz w:val="19"/>
                <w:szCs w:val="19"/>
                <w:lang w:val="en-US"/>
              </w:rPr>
              <w:t xml:space="preserve">student population and discipline. A look at CSU data disaggregated by subject and student demographic </w:t>
            </w:r>
            <w:r w:rsidRPr="7E00F127" w:rsidR="1ABE590D">
              <w:rPr>
                <w:rFonts w:ascii="Helvetica Neue" w:hAnsi="Helvetica Neue" w:eastAsia="Helvetica Neue" w:cs="Helvetica Neue"/>
                <w:b w:val="0"/>
                <w:bCs w:val="0"/>
                <w:i w:val="0"/>
                <w:iCs w:val="0"/>
                <w:noProof w:val="0"/>
                <w:sz w:val="19"/>
                <w:szCs w:val="19"/>
                <w:lang w:val="en-US"/>
              </w:rPr>
              <w:t>(provided by BCC’s Transfer and Career Center</w:t>
            </w:r>
            <w:r w:rsidRPr="7E00F127" w:rsidR="6DBFC6EB">
              <w:rPr>
                <w:rFonts w:ascii="Helvetica Neue" w:hAnsi="Helvetica Neue" w:eastAsia="Helvetica Neue" w:cs="Helvetica Neue"/>
                <w:b w:val="0"/>
                <w:bCs w:val="0"/>
                <w:i w:val="0"/>
                <w:iCs w:val="0"/>
                <w:noProof w:val="0"/>
                <w:sz w:val="19"/>
                <w:szCs w:val="19"/>
                <w:lang w:val="en-US"/>
              </w:rPr>
              <w:t>—slightly different from the dashboard</w:t>
            </w:r>
            <w:r w:rsidRPr="7E00F127" w:rsidR="1ABE590D">
              <w:rPr>
                <w:rFonts w:ascii="Helvetica Neue" w:hAnsi="Helvetica Neue" w:eastAsia="Helvetica Neue" w:cs="Helvetica Neue"/>
                <w:b w:val="0"/>
                <w:bCs w:val="0"/>
                <w:i w:val="0"/>
                <w:iCs w:val="0"/>
                <w:noProof w:val="0"/>
                <w:sz w:val="19"/>
                <w:szCs w:val="19"/>
                <w:lang w:val="en-US"/>
              </w:rPr>
              <w:t xml:space="preserve">) </w:t>
            </w:r>
            <w:r w:rsidRPr="7E00F127" w:rsidR="213C716E">
              <w:rPr>
                <w:rFonts w:ascii="Helvetica Neue" w:hAnsi="Helvetica Neue" w:eastAsia="Helvetica Neue" w:cs="Helvetica Neue"/>
                <w:b w:val="0"/>
                <w:bCs w:val="0"/>
                <w:i w:val="0"/>
                <w:iCs w:val="0"/>
                <w:noProof w:val="0"/>
                <w:sz w:val="19"/>
                <w:szCs w:val="19"/>
                <w:lang w:val="en-US"/>
              </w:rPr>
              <w:t xml:space="preserve">reveals that African American and Latinx transfers are paradoxically strengthening even though these two student groups </w:t>
            </w:r>
            <w:r w:rsidRPr="7E00F127" w:rsidR="0A8D8AE8">
              <w:rPr>
                <w:rFonts w:ascii="Helvetica Neue" w:hAnsi="Helvetica Neue" w:eastAsia="Helvetica Neue" w:cs="Helvetica Neue"/>
                <w:b w:val="0"/>
                <w:bCs w:val="0"/>
                <w:i w:val="0"/>
                <w:iCs w:val="0"/>
                <w:noProof w:val="0"/>
                <w:sz w:val="19"/>
                <w:szCs w:val="19"/>
                <w:lang w:val="en-US"/>
              </w:rPr>
              <w:t>traditionally have</w:t>
            </w:r>
            <w:r w:rsidRPr="7E00F127" w:rsidR="213C716E">
              <w:rPr>
                <w:rFonts w:ascii="Helvetica Neue" w:hAnsi="Helvetica Neue" w:eastAsia="Helvetica Neue" w:cs="Helvetica Neue"/>
                <w:b w:val="0"/>
                <w:bCs w:val="0"/>
                <w:i w:val="0"/>
                <w:iCs w:val="0"/>
                <w:noProof w:val="0"/>
                <w:sz w:val="19"/>
                <w:szCs w:val="19"/>
                <w:lang w:val="en-US"/>
              </w:rPr>
              <w:t xml:space="preserve"> lower completion rates compared to Asian and White students; over the past three years, Latinx students had higher CSU transfer rates than white students—even </w:t>
            </w:r>
            <w:r w:rsidRPr="7E00F127" w:rsidR="213C716E">
              <w:rPr>
                <w:rFonts w:ascii="Helvetica Neue" w:hAnsi="Helvetica Neue" w:eastAsia="Helvetica Neue" w:cs="Helvetica Neue"/>
                <w:b w:val="1"/>
                <w:bCs w:val="1"/>
                <w:i w:val="1"/>
                <w:iCs w:val="1"/>
                <w:noProof w:val="0"/>
                <w:sz w:val="19"/>
                <w:szCs w:val="19"/>
                <w:lang w:val="en-US"/>
              </w:rPr>
              <w:t>increasing</w:t>
            </w:r>
            <w:r w:rsidRPr="7E00F127" w:rsidR="213C716E">
              <w:rPr>
                <w:rFonts w:ascii="Helvetica Neue" w:hAnsi="Helvetica Neue" w:eastAsia="Helvetica Neue" w:cs="Helvetica Neue"/>
                <w:b w:val="0"/>
                <w:bCs w:val="0"/>
                <w:i w:val="1"/>
                <w:iCs w:val="1"/>
                <w:noProof w:val="0"/>
                <w:sz w:val="19"/>
                <w:szCs w:val="19"/>
                <w:lang w:val="en-US"/>
              </w:rPr>
              <w:t xml:space="preserve"> </w:t>
            </w:r>
            <w:r w:rsidRPr="7E00F127" w:rsidR="213C716E">
              <w:rPr>
                <w:rFonts w:ascii="Helvetica Neue" w:hAnsi="Helvetica Neue" w:eastAsia="Helvetica Neue" w:cs="Helvetica Neue"/>
                <w:b w:val="1"/>
                <w:bCs w:val="1"/>
                <w:i w:val="0"/>
                <w:iCs w:val="0"/>
                <w:noProof w:val="0"/>
                <w:sz w:val="19"/>
                <w:szCs w:val="19"/>
                <w:lang w:val="en-US"/>
              </w:rPr>
              <w:t>during the peak of the pandemic</w:t>
            </w:r>
            <w:r w:rsidRPr="7E00F127" w:rsidR="7EB358EB">
              <w:rPr>
                <w:rFonts w:ascii="Helvetica Neue" w:hAnsi="Helvetica Neue" w:eastAsia="Helvetica Neue" w:cs="Helvetica Neue"/>
                <w:b w:val="0"/>
                <w:bCs w:val="0"/>
                <w:i w:val="0"/>
                <w:iCs w:val="0"/>
                <w:noProof w:val="0"/>
                <w:sz w:val="19"/>
                <w:szCs w:val="19"/>
                <w:lang w:val="en-US"/>
              </w:rPr>
              <w:t>,</w:t>
            </w:r>
            <w:r w:rsidRPr="7E00F127" w:rsidR="213C716E">
              <w:rPr>
                <w:rFonts w:ascii="Helvetica Neue" w:hAnsi="Helvetica Neue" w:eastAsia="Helvetica Neue" w:cs="Helvetica Neue"/>
                <w:b w:val="1"/>
                <w:bCs w:val="1"/>
                <w:i w:val="0"/>
                <w:iCs w:val="0"/>
                <w:noProof w:val="0"/>
                <w:sz w:val="19"/>
                <w:szCs w:val="19"/>
                <w:lang w:val="en-US"/>
              </w:rPr>
              <w:t xml:space="preserve"> </w:t>
            </w:r>
            <w:r w:rsidRPr="7E00F127" w:rsidR="213C716E">
              <w:rPr>
                <w:rFonts w:ascii="Helvetica Neue" w:hAnsi="Helvetica Neue" w:eastAsia="Helvetica Neue" w:cs="Helvetica Neue"/>
                <w:b w:val="0"/>
                <w:bCs w:val="0"/>
                <w:i w:val="0"/>
                <w:iCs w:val="0"/>
                <w:noProof w:val="0"/>
                <w:sz w:val="19"/>
                <w:szCs w:val="19"/>
                <w:lang w:val="en-US"/>
              </w:rPr>
              <w:t>whereas white students saw a decline in transfer rates.</w:t>
            </w:r>
          </w:p>
          <w:p w:rsidRPr="00F4718F" w:rsidR="007E1142" w:rsidP="7E00F127" w:rsidRDefault="007E1142" w14:paraId="25CAD94E" w14:textId="5485FACE">
            <w:pPr>
              <w:pStyle w:val="Normal"/>
              <w:rPr>
                <w:rFonts w:ascii="Times New Roman" w:hAnsi="Times New Roman" w:eastAsia="Times New Roman" w:cs="Times New Roman"/>
                <w:b w:val="0"/>
                <w:bCs w:val="0"/>
                <w:i w:val="0"/>
                <w:iCs w:val="0"/>
                <w:noProof w:val="0"/>
                <w:sz w:val="24"/>
                <w:szCs w:val="24"/>
                <w:lang w:val="en-US"/>
              </w:rPr>
            </w:pPr>
          </w:p>
          <w:p w:rsidRPr="00F4718F" w:rsidR="007E1142" w:rsidP="00EE3904" w:rsidRDefault="007E1142" w14:paraId="4BAF72E9" w14:textId="6568A14C">
            <w:pPr/>
            <w:r w:rsidRPr="7E00F127" w:rsidR="213C716E">
              <w:rPr>
                <w:rFonts w:ascii="Helvetica Neue" w:hAnsi="Helvetica Neue" w:eastAsia="Helvetica Neue" w:cs="Helvetica Neue"/>
                <w:b w:val="0"/>
                <w:bCs w:val="0"/>
                <w:i w:val="0"/>
                <w:iCs w:val="0"/>
                <w:noProof w:val="0"/>
                <w:sz w:val="19"/>
                <w:szCs w:val="19"/>
                <w:lang w:val="en-US"/>
              </w:rPr>
              <w:t>2018-2019 CSU transfers:</w:t>
            </w:r>
          </w:p>
          <w:p w:rsidRPr="00F4718F" w:rsidR="007E1142" w:rsidP="00EE3904" w:rsidRDefault="007E1142" w14:paraId="5D31C5F6" w14:textId="7F453E7B">
            <w:pPr/>
            <w:r w:rsidR="213C716E">
              <w:drawing>
                <wp:inline wp14:editId="7550AC51" wp14:anchorId="4A1AD14C">
                  <wp:extent cx="6057900" cy="1590199"/>
                  <wp:effectExtent l="0" t="0" r="0" b="0"/>
                  <wp:docPr id="25378615" name="" title=""/>
                  <wp:cNvGraphicFramePr>
                    <a:graphicFrameLocks noChangeAspect="1"/>
                  </wp:cNvGraphicFramePr>
                  <a:graphic>
                    <a:graphicData uri="http://schemas.openxmlformats.org/drawingml/2006/picture">
                      <pic:pic>
                        <pic:nvPicPr>
                          <pic:cNvPr id="0" name=""/>
                          <pic:cNvPicPr/>
                        </pic:nvPicPr>
                        <pic:blipFill>
                          <a:blip r:embed="Reb68ae727e0a4cbe">
                            <a:extLst>
                              <a:ext xmlns:a="http://schemas.openxmlformats.org/drawingml/2006/main" uri="{28A0092B-C50C-407E-A947-70E740481C1C}">
                                <a14:useLocalDpi val="0"/>
                              </a:ext>
                            </a:extLst>
                          </a:blip>
                          <a:stretch>
                            <a:fillRect/>
                          </a:stretch>
                        </pic:blipFill>
                        <pic:spPr>
                          <a:xfrm>
                            <a:off x="0" y="0"/>
                            <a:ext cx="6057900" cy="1590199"/>
                          </a:xfrm>
                          <a:prstGeom prst="rect">
                            <a:avLst/>
                          </a:prstGeom>
                        </pic:spPr>
                      </pic:pic>
                    </a:graphicData>
                  </a:graphic>
                </wp:inline>
              </w:drawing>
            </w:r>
            <w:r>
              <w:br/>
            </w:r>
          </w:p>
          <w:p w:rsidRPr="00F4718F" w:rsidR="007E1142" w:rsidP="00EE3904" w:rsidRDefault="007E1142" w14:paraId="55FE4F8F" w14:textId="5686152B">
            <w:pPr/>
            <w:r w:rsidRPr="7E00F127" w:rsidR="213C716E">
              <w:rPr>
                <w:rFonts w:ascii="Helvetica Neue" w:hAnsi="Helvetica Neue" w:eastAsia="Helvetica Neue" w:cs="Helvetica Neue"/>
                <w:b w:val="0"/>
                <w:bCs w:val="0"/>
                <w:i w:val="0"/>
                <w:iCs w:val="0"/>
                <w:noProof w:val="0"/>
                <w:sz w:val="19"/>
                <w:szCs w:val="19"/>
                <w:lang w:val="en-US"/>
              </w:rPr>
              <w:t xml:space="preserve"> </w:t>
            </w:r>
          </w:p>
          <w:p w:rsidRPr="00F4718F" w:rsidR="007E1142" w:rsidP="00EE3904" w:rsidRDefault="007E1142" w14:paraId="61B25F27" w14:textId="54FC30C2">
            <w:pPr/>
            <w:r w:rsidRPr="0641B7E6" w:rsidR="18008FD8">
              <w:rPr>
                <w:rFonts w:ascii="Helvetica Neue" w:hAnsi="Helvetica Neue" w:eastAsia="Helvetica Neue" w:cs="Helvetica Neue"/>
                <w:b w:val="0"/>
                <w:bCs w:val="0"/>
                <w:i w:val="0"/>
                <w:iCs w:val="0"/>
                <w:noProof w:val="0"/>
                <w:sz w:val="19"/>
                <w:szCs w:val="19"/>
                <w:lang w:val="en-US"/>
              </w:rPr>
              <w:t xml:space="preserve">2019-2020 CSU transfers for African American and Latinx increased during </w:t>
            </w:r>
            <w:r w:rsidRPr="0641B7E6" w:rsidR="3975C62D">
              <w:rPr>
                <w:rFonts w:ascii="Helvetica Neue" w:hAnsi="Helvetica Neue" w:eastAsia="Helvetica Neue" w:cs="Helvetica Neue"/>
                <w:b w:val="0"/>
                <w:bCs w:val="0"/>
                <w:i w:val="0"/>
                <w:iCs w:val="0"/>
                <w:noProof w:val="0"/>
                <w:sz w:val="19"/>
                <w:szCs w:val="19"/>
                <w:lang w:val="en-US"/>
              </w:rPr>
              <w:t>the COVID pandemic,</w:t>
            </w:r>
            <w:r w:rsidRPr="0641B7E6" w:rsidR="18008FD8">
              <w:rPr>
                <w:rFonts w:ascii="Helvetica Neue" w:hAnsi="Helvetica Neue" w:eastAsia="Helvetica Neue" w:cs="Helvetica Neue"/>
                <w:b w:val="0"/>
                <w:bCs w:val="0"/>
                <w:i w:val="0"/>
                <w:iCs w:val="0"/>
                <w:noProof w:val="0"/>
                <w:sz w:val="19"/>
                <w:szCs w:val="19"/>
                <w:lang w:val="en-US"/>
              </w:rPr>
              <w:t xml:space="preserve"> whereas white transfer rates declined.</w:t>
            </w:r>
          </w:p>
          <w:p w:rsidRPr="00F4718F" w:rsidR="007E1142" w:rsidP="00EE3904" w:rsidRDefault="007E1142" w14:paraId="00F970A6" w14:textId="1006B51A">
            <w:pPr/>
            <w:r w:rsidR="213C716E">
              <w:drawing>
                <wp:inline wp14:editId="41383405" wp14:anchorId="536595C7">
                  <wp:extent cx="6076950" cy="1379974"/>
                  <wp:effectExtent l="0" t="0" r="0" b="0"/>
                  <wp:docPr id="1667220550" name="" title=""/>
                  <wp:cNvGraphicFramePr>
                    <a:graphicFrameLocks noChangeAspect="1"/>
                  </wp:cNvGraphicFramePr>
                  <a:graphic>
                    <a:graphicData uri="http://schemas.openxmlformats.org/drawingml/2006/picture">
                      <pic:pic>
                        <pic:nvPicPr>
                          <pic:cNvPr id="0" name=""/>
                          <pic:cNvPicPr/>
                        </pic:nvPicPr>
                        <pic:blipFill>
                          <a:blip r:embed="Rc43bf30af93b4a70">
                            <a:extLst>
                              <a:ext xmlns:a="http://schemas.openxmlformats.org/drawingml/2006/main" uri="{28A0092B-C50C-407E-A947-70E740481C1C}">
                                <a14:useLocalDpi val="0"/>
                              </a:ext>
                            </a:extLst>
                          </a:blip>
                          <a:stretch>
                            <a:fillRect/>
                          </a:stretch>
                        </pic:blipFill>
                        <pic:spPr>
                          <a:xfrm>
                            <a:off x="0" y="0"/>
                            <a:ext cx="6076950" cy="1379974"/>
                          </a:xfrm>
                          <a:prstGeom prst="rect">
                            <a:avLst/>
                          </a:prstGeom>
                        </pic:spPr>
                      </pic:pic>
                    </a:graphicData>
                  </a:graphic>
                </wp:inline>
              </w:drawing>
            </w:r>
            <w:r>
              <w:br/>
            </w:r>
          </w:p>
          <w:p w:rsidRPr="00F4718F" w:rsidR="007E1142" w:rsidP="00EE3904" w:rsidRDefault="007E1142" w14:paraId="5848A4B8" w14:textId="36A598D2">
            <w:pPr/>
            <w:r w:rsidRPr="7E00F127" w:rsidR="213C716E">
              <w:rPr>
                <w:rFonts w:ascii="Helvetica Neue" w:hAnsi="Helvetica Neue" w:eastAsia="Helvetica Neue" w:cs="Helvetica Neue"/>
                <w:b w:val="0"/>
                <w:bCs w:val="0"/>
                <w:i w:val="0"/>
                <w:iCs w:val="0"/>
                <w:noProof w:val="0"/>
                <w:sz w:val="19"/>
                <w:szCs w:val="19"/>
                <w:lang w:val="en-US"/>
              </w:rPr>
              <w:t xml:space="preserve"> </w:t>
            </w:r>
          </w:p>
          <w:p w:rsidRPr="00F4718F" w:rsidR="007E1142" w:rsidP="00EE3904" w:rsidRDefault="007E1142" w14:paraId="01AB6BC1" w14:textId="0612E3F7">
            <w:pPr/>
            <w:r w:rsidRPr="7E00F127" w:rsidR="213C716E">
              <w:rPr>
                <w:rFonts w:ascii="Helvetica Neue" w:hAnsi="Helvetica Neue" w:eastAsia="Helvetica Neue" w:cs="Helvetica Neue"/>
                <w:b w:val="0"/>
                <w:bCs w:val="0"/>
                <w:i w:val="0"/>
                <w:iCs w:val="0"/>
                <w:noProof w:val="0"/>
                <w:sz w:val="19"/>
                <w:szCs w:val="19"/>
                <w:lang w:val="en-US"/>
              </w:rPr>
              <w:t>2020-2021 CSU transfers—note that 66 “Hispanic” students transferred to CSUs</w:t>
            </w:r>
            <w:r w:rsidRPr="7E00F127" w:rsidR="6A4EC62A">
              <w:rPr>
                <w:rFonts w:ascii="Helvetica Neue" w:hAnsi="Helvetica Neue" w:eastAsia="Helvetica Neue" w:cs="Helvetica Neue"/>
                <w:b w:val="0"/>
                <w:bCs w:val="0"/>
                <w:i w:val="0"/>
                <w:iCs w:val="0"/>
                <w:noProof w:val="0"/>
                <w:sz w:val="19"/>
                <w:szCs w:val="19"/>
                <w:lang w:val="en-US"/>
              </w:rPr>
              <w:t xml:space="preserve"> (26 more than White students)</w:t>
            </w:r>
            <w:r w:rsidRPr="7E00F127" w:rsidR="213C716E">
              <w:rPr>
                <w:rFonts w:ascii="Helvetica Neue" w:hAnsi="Helvetica Neue" w:eastAsia="Helvetica Neue" w:cs="Helvetica Neue"/>
                <w:b w:val="0"/>
                <w:bCs w:val="0"/>
                <w:i w:val="0"/>
                <w:iCs w:val="0"/>
                <w:noProof w:val="0"/>
                <w:sz w:val="19"/>
                <w:szCs w:val="19"/>
                <w:lang w:val="en-US"/>
              </w:rPr>
              <w:t>.</w:t>
            </w:r>
          </w:p>
          <w:p w:rsidRPr="00F4718F" w:rsidR="007E1142" w:rsidP="00EE3904" w:rsidRDefault="007E1142" w14:paraId="254AD9FC" w14:textId="3C31ED62">
            <w:pPr/>
            <w:r w:rsidR="213C716E">
              <w:drawing>
                <wp:inline wp14:editId="6576EAB5" wp14:anchorId="7181813A">
                  <wp:extent cx="6076950" cy="1595199"/>
                  <wp:effectExtent l="0" t="0" r="0" b="0"/>
                  <wp:docPr id="1625179291" name="" title=""/>
                  <wp:cNvGraphicFramePr>
                    <a:graphicFrameLocks noChangeAspect="1"/>
                  </wp:cNvGraphicFramePr>
                  <a:graphic>
                    <a:graphicData uri="http://schemas.openxmlformats.org/drawingml/2006/picture">
                      <pic:pic>
                        <pic:nvPicPr>
                          <pic:cNvPr id="0" name=""/>
                          <pic:cNvPicPr/>
                        </pic:nvPicPr>
                        <pic:blipFill>
                          <a:blip r:embed="R92b5a5a9112f4eb4">
                            <a:extLst>
                              <a:ext xmlns:a="http://schemas.openxmlformats.org/drawingml/2006/main" uri="{28A0092B-C50C-407E-A947-70E740481C1C}">
                                <a14:useLocalDpi val="0"/>
                              </a:ext>
                            </a:extLst>
                          </a:blip>
                          <a:stretch>
                            <a:fillRect/>
                          </a:stretch>
                        </pic:blipFill>
                        <pic:spPr>
                          <a:xfrm>
                            <a:off x="0" y="0"/>
                            <a:ext cx="6076950" cy="1595199"/>
                          </a:xfrm>
                          <a:prstGeom prst="rect">
                            <a:avLst/>
                          </a:prstGeom>
                        </pic:spPr>
                      </pic:pic>
                    </a:graphicData>
                  </a:graphic>
                </wp:inline>
              </w:drawing>
            </w:r>
            <w:r>
              <w:br/>
            </w:r>
          </w:p>
          <w:p w:rsidRPr="00F4718F" w:rsidR="007E1142" w:rsidP="7E00F127" w:rsidRDefault="007E1142" w14:paraId="413713B6" w14:textId="4CE9C723">
            <w:pPr>
              <w:rPr>
                <w:rFonts w:ascii="Helvetica Neue" w:hAnsi="Helvetica Neue" w:eastAsia="Helvetica Neue" w:cs="Helvetica Neue"/>
                <w:b w:val="0"/>
                <w:bCs w:val="0"/>
                <w:i w:val="0"/>
                <w:iCs w:val="0"/>
                <w:noProof w:val="0"/>
                <w:sz w:val="19"/>
                <w:szCs w:val="19"/>
                <w:lang w:val="en-US"/>
              </w:rPr>
            </w:pPr>
            <w:r w:rsidRPr="7E00F127" w:rsidR="2C74CE5A">
              <w:rPr>
                <w:rFonts w:ascii="Helvetica Neue" w:hAnsi="Helvetica Neue" w:eastAsia="Helvetica Neue" w:cs="Helvetica Neue"/>
                <w:b w:val="0"/>
                <w:bCs w:val="0"/>
                <w:i w:val="0"/>
                <w:iCs w:val="0"/>
                <w:noProof w:val="0"/>
                <w:sz w:val="19"/>
                <w:szCs w:val="19"/>
                <w:lang w:val="en-US"/>
              </w:rPr>
              <w:t xml:space="preserve">The dashboard </w:t>
            </w:r>
            <w:r w:rsidRPr="7E00F127" w:rsidR="2CDFCF3A">
              <w:rPr>
                <w:rFonts w:ascii="Helvetica Neue" w:hAnsi="Helvetica Neue" w:eastAsia="Helvetica Neue" w:cs="Helvetica Neue"/>
                <w:b w:val="0"/>
                <w:bCs w:val="0"/>
                <w:i w:val="0"/>
                <w:iCs w:val="0"/>
                <w:noProof w:val="0"/>
                <w:sz w:val="19"/>
                <w:szCs w:val="19"/>
                <w:lang w:val="en-US"/>
              </w:rPr>
              <w:t xml:space="preserve">provided in this Program Review template </w:t>
            </w:r>
            <w:r w:rsidRPr="7E00F127" w:rsidR="2C74CE5A">
              <w:rPr>
                <w:rFonts w:ascii="Helvetica Neue" w:hAnsi="Helvetica Neue" w:eastAsia="Helvetica Neue" w:cs="Helvetica Neue"/>
                <w:b w:val="0"/>
                <w:bCs w:val="0"/>
                <w:i w:val="0"/>
                <w:iCs w:val="0"/>
                <w:noProof w:val="0"/>
                <w:sz w:val="19"/>
                <w:szCs w:val="19"/>
                <w:lang w:val="en-US"/>
              </w:rPr>
              <w:t>shows</w:t>
            </w:r>
            <w:r w:rsidRPr="7E00F127" w:rsidR="33DC63DA">
              <w:rPr>
                <w:rFonts w:ascii="Helvetica Neue" w:hAnsi="Helvetica Neue" w:eastAsia="Helvetica Neue" w:cs="Helvetica Neue"/>
                <w:b w:val="0"/>
                <w:bCs w:val="0"/>
                <w:i w:val="0"/>
                <w:iCs w:val="0"/>
                <w:noProof w:val="0"/>
                <w:sz w:val="19"/>
                <w:szCs w:val="19"/>
                <w:lang w:val="en-US"/>
              </w:rPr>
              <w:t xml:space="preserve"> </w:t>
            </w:r>
            <w:r w:rsidRPr="7E00F127" w:rsidR="33DC63DA">
              <w:rPr>
                <w:rFonts w:ascii="Helvetica Neue" w:hAnsi="Helvetica Neue" w:eastAsia="Helvetica Neue" w:cs="Helvetica Neue"/>
                <w:b w:val="0"/>
                <w:bCs w:val="0"/>
                <w:i w:val="0"/>
                <w:iCs w:val="0"/>
                <w:noProof w:val="0"/>
                <w:sz w:val="19"/>
                <w:szCs w:val="19"/>
                <w:lang w:val="en-US"/>
              </w:rPr>
              <w:t>Berkeley City College</w:t>
            </w:r>
            <w:r w:rsidRPr="7E00F127" w:rsidR="322F4F51">
              <w:rPr>
                <w:rFonts w:ascii="Helvetica Neue" w:hAnsi="Helvetica Neue" w:eastAsia="Helvetica Neue" w:cs="Helvetica Neue"/>
                <w:b w:val="0"/>
                <w:bCs w:val="0"/>
                <w:i w:val="0"/>
                <w:iCs w:val="0"/>
                <w:noProof w:val="0"/>
                <w:sz w:val="19"/>
                <w:szCs w:val="19"/>
                <w:lang w:val="en-US"/>
              </w:rPr>
              <w:t xml:space="preserve"> is the leading transfer institution in Peralta</w:t>
            </w:r>
            <w:r w:rsidRPr="7E00F127" w:rsidR="36A33309">
              <w:rPr>
                <w:rFonts w:ascii="Helvetica Neue" w:hAnsi="Helvetica Neue" w:eastAsia="Helvetica Neue" w:cs="Helvetica Neue"/>
                <w:b w:val="0"/>
                <w:bCs w:val="0"/>
                <w:i w:val="0"/>
                <w:iCs w:val="0"/>
                <w:noProof w:val="0"/>
                <w:sz w:val="19"/>
                <w:szCs w:val="19"/>
                <w:lang w:val="en-US"/>
              </w:rPr>
              <w:t xml:space="preserve">—a total of </w:t>
            </w:r>
            <w:r w:rsidRPr="7E00F127" w:rsidR="36A33309">
              <w:rPr>
                <w:rFonts w:ascii="Helvetica Neue" w:hAnsi="Helvetica Neue" w:eastAsia="Helvetica Neue" w:cs="Helvetica Neue"/>
                <w:b w:val="1"/>
                <w:bCs w:val="1"/>
                <w:i w:val="0"/>
                <w:iCs w:val="0"/>
                <w:noProof w:val="0"/>
                <w:sz w:val="19"/>
                <w:szCs w:val="19"/>
                <w:lang w:val="en-US"/>
              </w:rPr>
              <w:t>536 transfers</w:t>
            </w:r>
            <w:r w:rsidRPr="7E00F127" w:rsidR="1AEC3F76">
              <w:rPr>
                <w:rFonts w:ascii="Helvetica Neue" w:hAnsi="Helvetica Neue" w:eastAsia="Helvetica Neue" w:cs="Helvetica Neue"/>
                <w:b w:val="0"/>
                <w:bCs w:val="0"/>
                <w:i w:val="0"/>
                <w:iCs w:val="0"/>
                <w:noProof w:val="0"/>
                <w:sz w:val="19"/>
                <w:szCs w:val="19"/>
                <w:lang w:val="en-US"/>
              </w:rPr>
              <w:t xml:space="preserve"> in </w:t>
            </w:r>
            <w:r w:rsidRPr="7E00F127" w:rsidR="1AEC3F76">
              <w:rPr>
                <w:rFonts w:ascii="Helvetica Neue" w:hAnsi="Helvetica Neue" w:eastAsia="Helvetica Neue" w:cs="Helvetica Neue"/>
                <w:b w:val="1"/>
                <w:bCs w:val="1"/>
                <w:i w:val="0"/>
                <w:iCs w:val="0"/>
                <w:noProof w:val="0"/>
                <w:sz w:val="19"/>
                <w:szCs w:val="19"/>
                <w:lang w:val="en-US"/>
              </w:rPr>
              <w:t>2020-2021</w:t>
            </w:r>
            <w:r w:rsidRPr="7E00F127" w:rsidR="36A33309">
              <w:rPr>
                <w:rFonts w:ascii="Helvetica Neue" w:hAnsi="Helvetica Neue" w:eastAsia="Helvetica Neue" w:cs="Helvetica Neue"/>
                <w:b w:val="0"/>
                <w:bCs w:val="0"/>
                <w:i w:val="0"/>
                <w:iCs w:val="0"/>
                <w:noProof w:val="0"/>
                <w:sz w:val="19"/>
                <w:szCs w:val="19"/>
                <w:lang w:val="en-US"/>
              </w:rPr>
              <w:t xml:space="preserve">. The lead is more pronounced for UC transfers </w:t>
            </w:r>
            <w:r w:rsidRPr="7E00F127" w:rsidR="453ACB00">
              <w:rPr>
                <w:rFonts w:ascii="Helvetica Neue" w:hAnsi="Helvetica Neue" w:eastAsia="Helvetica Neue" w:cs="Helvetica Neue"/>
                <w:b w:val="0"/>
                <w:bCs w:val="0"/>
                <w:i w:val="0"/>
                <w:iCs w:val="0"/>
                <w:noProof w:val="0"/>
                <w:sz w:val="19"/>
                <w:szCs w:val="19"/>
                <w:lang w:val="en-US"/>
              </w:rPr>
              <w:t xml:space="preserve">but still significant for CSU transfers </w:t>
            </w:r>
            <w:r w:rsidRPr="7E00F127" w:rsidR="36A33309">
              <w:rPr>
                <w:rFonts w:ascii="Helvetica Neue" w:hAnsi="Helvetica Neue" w:eastAsia="Helvetica Neue" w:cs="Helvetica Neue"/>
                <w:b w:val="0"/>
                <w:bCs w:val="0"/>
                <w:i w:val="0"/>
                <w:iCs w:val="0"/>
                <w:noProof w:val="0"/>
                <w:sz w:val="19"/>
                <w:szCs w:val="19"/>
                <w:lang w:val="en-US"/>
              </w:rPr>
              <w:t>(</w:t>
            </w:r>
            <w:r w:rsidRPr="7E00F127" w:rsidR="36A33309">
              <w:rPr>
                <w:rFonts w:ascii="Helvetica Neue" w:hAnsi="Helvetica Neue" w:eastAsia="Helvetica Neue" w:cs="Helvetica Neue"/>
                <w:b w:val="1"/>
                <w:bCs w:val="1"/>
                <w:i w:val="0"/>
                <w:iCs w:val="0"/>
                <w:noProof w:val="0"/>
                <w:sz w:val="19"/>
                <w:szCs w:val="19"/>
                <w:lang w:val="en-US"/>
              </w:rPr>
              <w:t>307 to UC</w:t>
            </w:r>
            <w:r w:rsidRPr="7E00F127" w:rsidR="62ADF0A8">
              <w:rPr>
                <w:rFonts w:ascii="Helvetica Neue" w:hAnsi="Helvetica Neue" w:eastAsia="Helvetica Neue" w:cs="Helvetica Neue"/>
                <w:b w:val="1"/>
                <w:bCs w:val="1"/>
                <w:i w:val="0"/>
                <w:iCs w:val="0"/>
                <w:noProof w:val="0"/>
                <w:sz w:val="19"/>
                <w:szCs w:val="19"/>
                <w:lang w:val="en-US"/>
              </w:rPr>
              <w:t>s</w:t>
            </w:r>
            <w:r w:rsidRPr="7E00F127" w:rsidR="36A33309">
              <w:rPr>
                <w:rFonts w:ascii="Helvetica Neue" w:hAnsi="Helvetica Neue" w:eastAsia="Helvetica Neue" w:cs="Helvetica Neue"/>
                <w:b w:val="0"/>
                <w:bCs w:val="0"/>
                <w:i w:val="0"/>
                <w:iCs w:val="0"/>
                <w:noProof w:val="0"/>
                <w:sz w:val="19"/>
                <w:szCs w:val="19"/>
                <w:lang w:val="en-US"/>
              </w:rPr>
              <w:t xml:space="preserve"> </w:t>
            </w:r>
            <w:r w:rsidRPr="7E00F127" w:rsidR="36A33309">
              <w:rPr>
                <w:rFonts w:ascii="Helvetica Neue" w:hAnsi="Helvetica Neue" w:eastAsia="Helvetica Neue" w:cs="Helvetica Neue"/>
                <w:b w:val="0"/>
                <w:bCs w:val="0"/>
                <w:i w:val="0"/>
                <w:iCs w:val="0"/>
                <w:noProof w:val="0"/>
                <w:sz w:val="19"/>
                <w:szCs w:val="19"/>
                <w:lang w:val="en-US"/>
              </w:rPr>
              <w:t xml:space="preserve">and </w:t>
            </w:r>
            <w:r w:rsidRPr="7E00F127" w:rsidR="61E3CBAE">
              <w:rPr>
                <w:rFonts w:ascii="Helvetica Neue" w:hAnsi="Helvetica Neue" w:eastAsia="Helvetica Neue" w:cs="Helvetica Neue"/>
                <w:b w:val="1"/>
                <w:bCs w:val="1"/>
                <w:i w:val="0"/>
                <w:iCs w:val="0"/>
                <w:noProof w:val="0"/>
                <w:sz w:val="19"/>
                <w:szCs w:val="19"/>
                <w:lang w:val="en-US"/>
              </w:rPr>
              <w:t>229 to CSUs</w:t>
            </w:r>
            <w:r w:rsidRPr="7E00F127" w:rsidR="61E3CBAE">
              <w:rPr>
                <w:rFonts w:ascii="Helvetica Neue" w:hAnsi="Helvetica Neue" w:eastAsia="Helvetica Neue" w:cs="Helvetica Neue"/>
                <w:b w:val="0"/>
                <w:bCs w:val="0"/>
                <w:i w:val="0"/>
                <w:iCs w:val="0"/>
                <w:noProof w:val="0"/>
                <w:sz w:val="19"/>
                <w:szCs w:val="19"/>
                <w:lang w:val="en-US"/>
              </w:rPr>
              <w:t>)</w:t>
            </w:r>
            <w:r w:rsidRPr="7E00F127" w:rsidR="322F4F51">
              <w:rPr>
                <w:rFonts w:ascii="Helvetica Neue" w:hAnsi="Helvetica Neue" w:eastAsia="Helvetica Neue" w:cs="Helvetica Neue"/>
                <w:b w:val="0"/>
                <w:bCs w:val="0"/>
                <w:i w:val="0"/>
                <w:iCs w:val="0"/>
                <w:noProof w:val="0"/>
                <w:sz w:val="19"/>
                <w:szCs w:val="19"/>
                <w:lang w:val="en-US"/>
              </w:rPr>
              <w:t>.</w:t>
            </w:r>
            <w:r w:rsidRPr="7E00F127" w:rsidR="4930AFAE">
              <w:rPr>
                <w:rFonts w:ascii="Helvetica Neue" w:hAnsi="Helvetica Neue" w:eastAsia="Helvetica Neue" w:cs="Helvetica Neue"/>
                <w:b w:val="0"/>
                <w:bCs w:val="0"/>
                <w:i w:val="0"/>
                <w:iCs w:val="0"/>
                <w:noProof w:val="0"/>
                <w:sz w:val="19"/>
                <w:szCs w:val="19"/>
                <w:lang w:val="en-US"/>
              </w:rPr>
              <w:t xml:space="preserve"> Laney</w:t>
            </w:r>
            <w:r w:rsidRPr="7E00F127" w:rsidR="761ABF0C">
              <w:rPr>
                <w:rFonts w:ascii="Helvetica Neue" w:hAnsi="Helvetica Neue" w:eastAsia="Helvetica Neue" w:cs="Helvetica Neue"/>
                <w:b w:val="0"/>
                <w:bCs w:val="0"/>
                <w:i w:val="0"/>
                <w:iCs w:val="0"/>
                <w:noProof w:val="0"/>
                <w:sz w:val="19"/>
                <w:szCs w:val="19"/>
                <w:lang w:val="en-US"/>
              </w:rPr>
              <w:t xml:space="preserve"> College</w:t>
            </w:r>
            <w:r w:rsidRPr="7E00F127" w:rsidR="4930AFAE">
              <w:rPr>
                <w:rFonts w:ascii="Helvetica Neue" w:hAnsi="Helvetica Neue" w:eastAsia="Helvetica Neue" w:cs="Helvetica Neue"/>
                <w:b w:val="0"/>
                <w:bCs w:val="0"/>
                <w:i w:val="0"/>
                <w:iCs w:val="0"/>
                <w:noProof w:val="0"/>
                <w:sz w:val="19"/>
                <w:szCs w:val="19"/>
                <w:lang w:val="en-US"/>
              </w:rPr>
              <w:t>, a much larger college</w:t>
            </w:r>
            <w:r w:rsidRPr="7E00F127" w:rsidR="3BEDB09B">
              <w:rPr>
                <w:rFonts w:ascii="Helvetica Neue" w:hAnsi="Helvetica Neue" w:eastAsia="Helvetica Neue" w:cs="Helvetica Neue"/>
                <w:b w:val="0"/>
                <w:bCs w:val="0"/>
                <w:i w:val="0"/>
                <w:iCs w:val="0"/>
                <w:noProof w:val="0"/>
                <w:sz w:val="19"/>
                <w:szCs w:val="19"/>
                <w:lang w:val="en-US"/>
              </w:rPr>
              <w:t>,</w:t>
            </w:r>
            <w:r w:rsidRPr="7E00F127" w:rsidR="4930AFAE">
              <w:rPr>
                <w:rFonts w:ascii="Helvetica Neue" w:hAnsi="Helvetica Neue" w:eastAsia="Helvetica Neue" w:cs="Helvetica Neue"/>
                <w:b w:val="0"/>
                <w:bCs w:val="0"/>
                <w:i w:val="0"/>
                <w:iCs w:val="0"/>
                <w:noProof w:val="0"/>
                <w:sz w:val="19"/>
                <w:szCs w:val="19"/>
                <w:lang w:val="en-US"/>
              </w:rPr>
              <w:t xml:space="preserve"> has a total of</w:t>
            </w:r>
            <w:r w:rsidRPr="7E00F127" w:rsidR="1509DB34">
              <w:rPr>
                <w:rFonts w:ascii="Helvetica Neue" w:hAnsi="Helvetica Neue" w:eastAsia="Helvetica Neue" w:cs="Helvetica Neue"/>
                <w:b w:val="0"/>
                <w:bCs w:val="0"/>
                <w:i w:val="0"/>
                <w:iCs w:val="0"/>
                <w:noProof w:val="0"/>
                <w:sz w:val="19"/>
                <w:szCs w:val="19"/>
                <w:lang w:val="en-US"/>
              </w:rPr>
              <w:t xml:space="preserve"> </w:t>
            </w:r>
            <w:r w:rsidRPr="7E00F127" w:rsidR="1509DB34">
              <w:rPr>
                <w:rFonts w:ascii="Helvetica Neue" w:hAnsi="Helvetica Neue" w:eastAsia="Helvetica Neue" w:cs="Helvetica Neue"/>
                <w:b w:val="1"/>
                <w:bCs w:val="1"/>
                <w:i w:val="0"/>
                <w:iCs w:val="0"/>
                <w:noProof w:val="0"/>
                <w:sz w:val="19"/>
                <w:szCs w:val="19"/>
                <w:lang w:val="en-US"/>
              </w:rPr>
              <w:t>390</w:t>
            </w:r>
            <w:r w:rsidRPr="7E00F127" w:rsidR="4930AFAE">
              <w:rPr>
                <w:rFonts w:ascii="Helvetica Neue" w:hAnsi="Helvetica Neue" w:eastAsia="Helvetica Neue" w:cs="Helvetica Neue"/>
                <w:b w:val="1"/>
                <w:bCs w:val="1"/>
                <w:i w:val="0"/>
                <w:iCs w:val="0"/>
                <w:noProof w:val="0"/>
                <w:sz w:val="19"/>
                <w:szCs w:val="19"/>
                <w:lang w:val="en-US"/>
              </w:rPr>
              <w:t xml:space="preserve"> </w:t>
            </w:r>
            <w:r w:rsidRPr="7E00F127" w:rsidR="1153F5E1">
              <w:rPr>
                <w:rFonts w:ascii="Helvetica Neue" w:hAnsi="Helvetica Neue" w:eastAsia="Helvetica Neue" w:cs="Helvetica Neue"/>
                <w:b w:val="1"/>
                <w:bCs w:val="1"/>
                <w:i w:val="0"/>
                <w:iCs w:val="0"/>
                <w:noProof w:val="0"/>
                <w:sz w:val="19"/>
                <w:szCs w:val="19"/>
                <w:lang w:val="en-US"/>
              </w:rPr>
              <w:t>transfers</w:t>
            </w:r>
            <w:r w:rsidRPr="7E00F127" w:rsidR="1153F5E1">
              <w:rPr>
                <w:rFonts w:ascii="Helvetica Neue" w:hAnsi="Helvetica Neue" w:eastAsia="Helvetica Neue" w:cs="Helvetica Neue"/>
                <w:b w:val="0"/>
                <w:bCs w:val="0"/>
                <w:i w:val="0"/>
                <w:iCs w:val="0"/>
                <w:noProof w:val="0"/>
                <w:sz w:val="19"/>
                <w:szCs w:val="19"/>
                <w:lang w:val="en-US"/>
              </w:rPr>
              <w:t xml:space="preserve"> (142 to UCs and 248 to CSUs)</w:t>
            </w:r>
            <w:r w:rsidRPr="7E00F127" w:rsidR="07C1EBD3">
              <w:rPr>
                <w:rFonts w:ascii="Helvetica Neue" w:hAnsi="Helvetica Neue" w:eastAsia="Helvetica Neue" w:cs="Helvetica Neue"/>
                <w:b w:val="0"/>
                <w:bCs w:val="0"/>
                <w:i w:val="0"/>
                <w:iCs w:val="0"/>
                <w:noProof w:val="0"/>
                <w:sz w:val="19"/>
                <w:szCs w:val="19"/>
                <w:lang w:val="en-US"/>
              </w:rPr>
              <w:t xml:space="preserve">, and the comparison to College of Alameda and Merritt </w:t>
            </w:r>
            <w:r w:rsidRPr="7E00F127" w:rsidR="6A7F1D17">
              <w:rPr>
                <w:rFonts w:ascii="Helvetica Neue" w:hAnsi="Helvetica Neue" w:eastAsia="Helvetica Neue" w:cs="Helvetica Neue"/>
                <w:b w:val="0"/>
                <w:bCs w:val="0"/>
                <w:i w:val="0"/>
                <w:iCs w:val="0"/>
                <w:noProof w:val="0"/>
                <w:sz w:val="19"/>
                <w:szCs w:val="19"/>
                <w:lang w:val="en-US"/>
              </w:rPr>
              <w:t xml:space="preserve">College </w:t>
            </w:r>
            <w:r w:rsidRPr="7E00F127" w:rsidR="07C1EBD3">
              <w:rPr>
                <w:rFonts w:ascii="Helvetica Neue" w:hAnsi="Helvetica Neue" w:eastAsia="Helvetica Neue" w:cs="Helvetica Neue"/>
                <w:b w:val="0"/>
                <w:bCs w:val="0"/>
                <w:i w:val="0"/>
                <w:iCs w:val="0"/>
                <w:noProof w:val="0"/>
                <w:sz w:val="19"/>
                <w:szCs w:val="19"/>
                <w:lang w:val="en-US"/>
              </w:rPr>
              <w:t>is even more stark: College of Alameda transferred a tot</w:t>
            </w:r>
            <w:r w:rsidRPr="7E00F127" w:rsidR="1EE3E48F">
              <w:rPr>
                <w:rFonts w:ascii="Helvetica Neue" w:hAnsi="Helvetica Neue" w:eastAsia="Helvetica Neue" w:cs="Helvetica Neue"/>
                <w:b w:val="0"/>
                <w:bCs w:val="0"/>
                <w:i w:val="0"/>
                <w:iCs w:val="0"/>
                <w:noProof w:val="0"/>
                <w:sz w:val="19"/>
                <w:szCs w:val="19"/>
                <w:lang w:val="en-US"/>
              </w:rPr>
              <w:t xml:space="preserve">al of </w:t>
            </w:r>
            <w:r w:rsidRPr="7E00F127" w:rsidR="1EE3E48F">
              <w:rPr>
                <w:rFonts w:ascii="Helvetica Neue" w:hAnsi="Helvetica Neue" w:eastAsia="Helvetica Neue" w:cs="Helvetica Neue"/>
                <w:b w:val="1"/>
                <w:bCs w:val="1"/>
                <w:i w:val="0"/>
                <w:iCs w:val="0"/>
                <w:noProof w:val="0"/>
                <w:sz w:val="19"/>
                <w:szCs w:val="19"/>
                <w:lang w:val="en-US"/>
              </w:rPr>
              <w:t>224</w:t>
            </w:r>
            <w:r w:rsidRPr="7E00F127" w:rsidR="0A7F51CE">
              <w:rPr>
                <w:rFonts w:ascii="Helvetica Neue" w:hAnsi="Helvetica Neue" w:eastAsia="Helvetica Neue" w:cs="Helvetica Neue"/>
                <w:b w:val="1"/>
                <w:bCs w:val="1"/>
                <w:i w:val="0"/>
                <w:iCs w:val="0"/>
                <w:noProof w:val="0"/>
                <w:sz w:val="19"/>
                <w:szCs w:val="19"/>
                <w:lang w:val="en-US"/>
              </w:rPr>
              <w:t xml:space="preserve"> transfers</w:t>
            </w:r>
            <w:r w:rsidRPr="7E00F127" w:rsidR="0A7F51CE">
              <w:rPr>
                <w:rFonts w:ascii="Helvetica Neue" w:hAnsi="Helvetica Neue" w:eastAsia="Helvetica Neue" w:cs="Helvetica Neue"/>
                <w:b w:val="0"/>
                <w:bCs w:val="0"/>
                <w:i w:val="0"/>
                <w:iCs w:val="0"/>
                <w:noProof w:val="0"/>
                <w:sz w:val="19"/>
                <w:szCs w:val="19"/>
                <w:lang w:val="en-US"/>
              </w:rPr>
              <w:t xml:space="preserve"> (</w:t>
            </w:r>
            <w:r w:rsidRPr="7E00F127" w:rsidR="452097F7">
              <w:rPr>
                <w:rFonts w:ascii="Helvetica Neue" w:hAnsi="Helvetica Neue" w:eastAsia="Helvetica Neue" w:cs="Helvetica Neue"/>
                <w:b w:val="0"/>
                <w:bCs w:val="0"/>
                <w:i w:val="0"/>
                <w:iCs w:val="0"/>
                <w:noProof w:val="0"/>
                <w:sz w:val="19"/>
                <w:szCs w:val="19"/>
                <w:lang w:val="en-US"/>
              </w:rPr>
              <w:t>69 to UCs 155 to CSUs</w:t>
            </w:r>
            <w:r w:rsidRPr="7E00F127" w:rsidR="0A7F51CE">
              <w:rPr>
                <w:rFonts w:ascii="Helvetica Neue" w:hAnsi="Helvetica Neue" w:eastAsia="Helvetica Neue" w:cs="Helvetica Neue"/>
                <w:b w:val="0"/>
                <w:bCs w:val="0"/>
                <w:i w:val="0"/>
                <w:iCs w:val="0"/>
                <w:noProof w:val="0"/>
                <w:sz w:val="19"/>
                <w:szCs w:val="19"/>
                <w:lang w:val="en-US"/>
              </w:rPr>
              <w:t xml:space="preserve">), and Merritt College </w:t>
            </w:r>
            <w:r w:rsidRPr="7E00F127" w:rsidR="40ABAED0">
              <w:rPr>
                <w:rFonts w:ascii="Helvetica Neue" w:hAnsi="Helvetica Neue" w:eastAsia="Helvetica Neue" w:cs="Helvetica Neue"/>
                <w:b w:val="0"/>
                <w:bCs w:val="0"/>
                <w:i w:val="0"/>
                <w:iCs w:val="0"/>
                <w:noProof w:val="0"/>
                <w:sz w:val="19"/>
                <w:szCs w:val="19"/>
                <w:lang w:val="en-US"/>
              </w:rPr>
              <w:t xml:space="preserve">has a total of </w:t>
            </w:r>
            <w:r w:rsidRPr="7E00F127" w:rsidR="40ABAED0">
              <w:rPr>
                <w:rFonts w:ascii="Helvetica Neue" w:hAnsi="Helvetica Neue" w:eastAsia="Helvetica Neue" w:cs="Helvetica Neue"/>
                <w:b w:val="1"/>
                <w:bCs w:val="1"/>
                <w:i w:val="0"/>
                <w:iCs w:val="0"/>
                <w:noProof w:val="0"/>
                <w:sz w:val="19"/>
                <w:szCs w:val="19"/>
                <w:lang w:val="en-US"/>
              </w:rPr>
              <w:t>194 transfers</w:t>
            </w:r>
            <w:r w:rsidRPr="7E00F127" w:rsidR="40ABAED0">
              <w:rPr>
                <w:rFonts w:ascii="Helvetica Neue" w:hAnsi="Helvetica Neue" w:eastAsia="Helvetica Neue" w:cs="Helvetica Neue"/>
                <w:b w:val="0"/>
                <w:bCs w:val="0"/>
                <w:i w:val="0"/>
                <w:iCs w:val="0"/>
                <w:noProof w:val="0"/>
                <w:sz w:val="19"/>
                <w:szCs w:val="19"/>
                <w:lang w:val="en-US"/>
              </w:rPr>
              <w:t xml:space="preserve"> (</w:t>
            </w:r>
            <w:r w:rsidRPr="7E00F127" w:rsidR="2EDD3FFC">
              <w:rPr>
                <w:rFonts w:ascii="Helvetica Neue" w:hAnsi="Helvetica Neue" w:eastAsia="Helvetica Neue" w:cs="Helvetica Neue"/>
                <w:b w:val="1"/>
                <w:bCs w:val="1"/>
                <w:i w:val="0"/>
                <w:iCs w:val="0"/>
                <w:noProof w:val="0"/>
                <w:sz w:val="19"/>
                <w:szCs w:val="19"/>
                <w:lang w:val="en-US"/>
              </w:rPr>
              <w:t>only 36 to UCs</w:t>
            </w:r>
            <w:r w:rsidRPr="7E00F127" w:rsidR="2EDD3FFC">
              <w:rPr>
                <w:rFonts w:ascii="Helvetica Neue" w:hAnsi="Helvetica Neue" w:eastAsia="Helvetica Neue" w:cs="Helvetica Neue"/>
                <w:b w:val="0"/>
                <w:bCs w:val="0"/>
                <w:i w:val="0"/>
                <w:iCs w:val="0"/>
                <w:noProof w:val="0"/>
                <w:sz w:val="19"/>
                <w:szCs w:val="19"/>
                <w:lang w:val="en-US"/>
              </w:rPr>
              <w:t xml:space="preserve"> and </w:t>
            </w:r>
            <w:r w:rsidRPr="7E00F127" w:rsidR="2EDD3FFC">
              <w:rPr>
                <w:rFonts w:ascii="Helvetica Neue" w:hAnsi="Helvetica Neue" w:eastAsia="Helvetica Neue" w:cs="Helvetica Neue"/>
                <w:b w:val="1"/>
                <w:bCs w:val="1"/>
                <w:i w:val="0"/>
                <w:iCs w:val="0"/>
                <w:noProof w:val="0"/>
                <w:sz w:val="19"/>
                <w:szCs w:val="19"/>
                <w:lang w:val="en-US"/>
              </w:rPr>
              <w:t>158 to CSUs</w:t>
            </w:r>
            <w:r w:rsidRPr="7E00F127" w:rsidR="40ABAED0">
              <w:rPr>
                <w:rFonts w:ascii="Helvetica Neue" w:hAnsi="Helvetica Neue" w:eastAsia="Helvetica Neue" w:cs="Helvetica Neue"/>
                <w:b w:val="0"/>
                <w:bCs w:val="0"/>
                <w:i w:val="0"/>
                <w:iCs w:val="0"/>
                <w:noProof w:val="0"/>
                <w:sz w:val="19"/>
                <w:szCs w:val="19"/>
                <w:lang w:val="en-US"/>
              </w:rPr>
              <w:t>) for the same reporting period</w:t>
            </w:r>
            <w:r w:rsidRPr="7E00F127" w:rsidR="7AC2E430">
              <w:rPr>
                <w:rFonts w:ascii="Helvetica Neue" w:hAnsi="Helvetica Neue" w:eastAsia="Helvetica Neue" w:cs="Helvetica Neue"/>
                <w:b w:val="0"/>
                <w:bCs w:val="0"/>
                <w:i w:val="0"/>
                <w:iCs w:val="0"/>
                <w:noProof w:val="0"/>
                <w:sz w:val="19"/>
                <w:szCs w:val="19"/>
                <w:lang w:val="en-US"/>
              </w:rPr>
              <w:t>.</w:t>
            </w:r>
          </w:p>
          <w:p w:rsidRPr="00F4718F" w:rsidR="007E1142" w:rsidP="7E00F127" w:rsidRDefault="007E1142" w14:paraId="222F7B71" w14:textId="417A4FA9">
            <w:pPr>
              <w:pStyle w:val="Normal"/>
              <w:rPr>
                <w:rFonts w:ascii="Times New Roman" w:hAnsi="Times New Roman" w:eastAsia="Times New Roman" w:cs="Times New Roman"/>
                <w:b w:val="0"/>
                <w:bCs w:val="0"/>
                <w:i w:val="0"/>
                <w:iCs w:val="0"/>
                <w:noProof w:val="0"/>
                <w:sz w:val="24"/>
                <w:szCs w:val="24"/>
                <w:lang w:val="en-US"/>
              </w:rPr>
            </w:pPr>
          </w:p>
          <w:p w:rsidRPr="00F4718F" w:rsidR="007E1142" w:rsidP="7E00F127" w:rsidRDefault="007E1142" w14:paraId="4CA34DCF" w14:textId="5C0C0AB3">
            <w:pPr>
              <w:pStyle w:val="Normal"/>
              <w:rPr>
                <w:rFonts w:ascii="Times New Roman" w:hAnsi="Times New Roman" w:eastAsia="Times New Roman" w:cs="Times New Roman"/>
                <w:b w:val="0"/>
                <w:bCs w:val="0"/>
                <w:i w:val="0"/>
                <w:iCs w:val="0"/>
                <w:noProof w:val="0"/>
                <w:sz w:val="24"/>
                <w:szCs w:val="24"/>
                <w:lang w:val="en-US"/>
              </w:rPr>
            </w:pPr>
            <w:r w:rsidRPr="7E00F127" w:rsidR="3A6B0D2B">
              <w:rPr>
                <w:rFonts w:ascii="Helvetica Neue" w:hAnsi="Helvetica Neue" w:eastAsia="Helvetica Neue" w:cs="Helvetica Neue"/>
                <w:b w:val="0"/>
                <w:bCs w:val="0"/>
                <w:i w:val="0"/>
                <w:iCs w:val="0"/>
                <w:noProof w:val="0"/>
                <w:sz w:val="19"/>
                <w:szCs w:val="19"/>
                <w:lang w:val="en-US"/>
              </w:rPr>
              <w:t xml:space="preserve">Additionally, the dashboard shows that the above decline in White students transferring to CSUs mirrors the decline in White students’ transferring to UCs; the increase in students of color, namely </w:t>
            </w:r>
            <w:r w:rsidRPr="7E00F127" w:rsidR="77CDAF11">
              <w:rPr>
                <w:rFonts w:ascii="Helvetica Neue" w:hAnsi="Helvetica Neue" w:eastAsia="Helvetica Neue" w:cs="Helvetica Neue"/>
                <w:b w:val="0"/>
                <w:bCs w:val="0"/>
                <w:i w:val="0"/>
                <w:iCs w:val="0"/>
                <w:noProof w:val="0"/>
                <w:sz w:val="19"/>
                <w:szCs w:val="19"/>
                <w:lang w:val="en-US"/>
              </w:rPr>
              <w:t xml:space="preserve">African American and Latinx students, is also present in UC transfer rates. Asian students are transferring in the highest </w:t>
            </w:r>
            <w:r w:rsidRPr="7E00F127" w:rsidR="1307A0E1">
              <w:rPr>
                <w:rFonts w:ascii="Helvetica Neue" w:hAnsi="Helvetica Neue" w:eastAsia="Helvetica Neue" w:cs="Helvetica Neue"/>
                <w:b w:val="0"/>
                <w:bCs w:val="0"/>
                <w:i w:val="0"/>
                <w:iCs w:val="0"/>
                <w:noProof w:val="0"/>
                <w:sz w:val="19"/>
                <w:szCs w:val="19"/>
                <w:lang w:val="en-US"/>
              </w:rPr>
              <w:t>numbers and have held steady—hardly increasing or decreasing.</w:t>
            </w:r>
          </w:p>
          <w:p w:rsidRPr="00F4718F" w:rsidR="007E1142" w:rsidP="7E00F127" w:rsidRDefault="007E1142" w14:paraId="0A18A788" w14:textId="460E8BEA">
            <w:pPr>
              <w:pStyle w:val="Normal"/>
              <w:rPr>
                <w:rFonts w:ascii="Times New Roman" w:hAnsi="Times New Roman" w:eastAsia="Times New Roman" w:cs="Times New Roman"/>
                <w:b w:val="0"/>
                <w:bCs w:val="0"/>
                <w:i w:val="0"/>
                <w:iCs w:val="0"/>
                <w:noProof w:val="0"/>
                <w:sz w:val="24"/>
                <w:szCs w:val="24"/>
                <w:lang w:val="en-US"/>
              </w:rPr>
            </w:pPr>
          </w:p>
          <w:p w:rsidRPr="00F4718F" w:rsidR="007E1142" w:rsidP="7E00F127" w:rsidRDefault="007E1142" w14:paraId="6E437543" w14:textId="764CE0C8">
            <w:pPr>
              <w:pStyle w:val="Normal"/>
            </w:pPr>
            <w:r w:rsidR="1307A0E1">
              <w:drawing>
                <wp:inline wp14:editId="5B428505" wp14:anchorId="1AF306B7">
                  <wp:extent cx="6185647" cy="2641786"/>
                  <wp:effectExtent l="0" t="0" r="0" b="0"/>
                  <wp:docPr id="1067339775" name="" title=""/>
                  <wp:cNvGraphicFramePr>
                    <a:graphicFrameLocks noChangeAspect="1"/>
                  </wp:cNvGraphicFramePr>
                  <a:graphic>
                    <a:graphicData uri="http://schemas.openxmlformats.org/drawingml/2006/picture">
                      <pic:pic>
                        <pic:nvPicPr>
                          <pic:cNvPr id="0" name=""/>
                          <pic:cNvPicPr/>
                        </pic:nvPicPr>
                        <pic:blipFill>
                          <a:blip r:embed="R7d727882fa814765">
                            <a:extLst>
                              <a:ext xmlns:a="http://schemas.openxmlformats.org/drawingml/2006/main" uri="{28A0092B-C50C-407E-A947-70E740481C1C}">
                                <a14:useLocalDpi val="0"/>
                              </a:ext>
                            </a:extLst>
                          </a:blip>
                          <a:stretch>
                            <a:fillRect/>
                          </a:stretch>
                        </pic:blipFill>
                        <pic:spPr>
                          <a:xfrm>
                            <a:off x="0" y="0"/>
                            <a:ext cx="6185647" cy="2641786"/>
                          </a:xfrm>
                          <a:prstGeom prst="rect">
                            <a:avLst/>
                          </a:prstGeom>
                        </pic:spPr>
                      </pic:pic>
                    </a:graphicData>
                  </a:graphic>
                </wp:inline>
              </w:drawing>
            </w:r>
          </w:p>
          <w:p w:rsidRPr="00F4718F" w:rsidR="007E1142" w:rsidP="7E00F127" w:rsidRDefault="007E1142" w14:paraId="17588334" w14:textId="25B8C7BC">
            <w:pPr>
              <w:pStyle w:val="Normal"/>
              <w:rPr>
                <w:rFonts w:ascii="Helvetica Neue" w:hAnsi="Helvetica Neue" w:eastAsia="Helvetica Neue" w:cs="Helvetica Neue"/>
                <w:b w:val="0"/>
                <w:bCs w:val="0"/>
                <w:i w:val="0"/>
                <w:iCs w:val="0"/>
                <w:noProof w:val="0"/>
                <w:sz w:val="19"/>
                <w:szCs w:val="19"/>
                <w:lang w:val="en-US"/>
              </w:rPr>
            </w:pPr>
            <w:r w:rsidRPr="7E00F127" w:rsidR="794824C0">
              <w:rPr>
                <w:rFonts w:ascii="Helvetica Neue" w:hAnsi="Helvetica Neue" w:eastAsia="Helvetica Neue" w:cs="Helvetica Neue"/>
                <w:b w:val="0"/>
                <w:bCs w:val="0"/>
                <w:i w:val="0"/>
                <w:iCs w:val="0"/>
                <w:noProof w:val="0"/>
                <w:sz w:val="19"/>
                <w:szCs w:val="19"/>
                <w:lang w:val="en-US"/>
              </w:rPr>
              <w:t xml:space="preserve">Though Laney College has more out of state transfers than BCC, about double, the </w:t>
            </w:r>
            <w:r w:rsidRPr="7E00F127" w:rsidR="52B83317">
              <w:rPr>
                <w:rFonts w:ascii="Helvetica Neue" w:hAnsi="Helvetica Neue" w:eastAsia="Helvetica Neue" w:cs="Helvetica Neue"/>
                <w:b w:val="0"/>
                <w:bCs w:val="0"/>
                <w:i w:val="0"/>
                <w:iCs w:val="0"/>
                <w:noProof w:val="0"/>
                <w:sz w:val="19"/>
                <w:szCs w:val="19"/>
                <w:lang w:val="en-US"/>
              </w:rPr>
              <w:t xml:space="preserve">quantity </w:t>
            </w:r>
            <w:r w:rsidRPr="7E00F127" w:rsidR="794824C0">
              <w:rPr>
                <w:rFonts w:ascii="Helvetica Neue" w:hAnsi="Helvetica Neue" w:eastAsia="Helvetica Neue" w:cs="Helvetica Neue"/>
                <w:b w:val="0"/>
                <w:bCs w:val="0"/>
                <w:i w:val="0"/>
                <w:iCs w:val="0"/>
                <w:noProof w:val="0"/>
                <w:sz w:val="19"/>
                <w:szCs w:val="19"/>
                <w:lang w:val="en-US"/>
              </w:rPr>
              <w:t xml:space="preserve">is not enough to change the overarching </w:t>
            </w:r>
            <w:r w:rsidRPr="7E00F127" w:rsidR="00F827ED">
              <w:rPr>
                <w:rFonts w:ascii="Helvetica Neue" w:hAnsi="Helvetica Neue" w:eastAsia="Helvetica Neue" w:cs="Helvetica Neue"/>
                <w:b w:val="0"/>
                <w:bCs w:val="0"/>
                <w:i w:val="0"/>
                <w:iCs w:val="0"/>
                <w:noProof w:val="0"/>
                <w:sz w:val="19"/>
                <w:szCs w:val="19"/>
                <w:lang w:val="en-US"/>
              </w:rPr>
              <w:t>narrative</w:t>
            </w:r>
            <w:r w:rsidRPr="7E00F127" w:rsidR="794824C0">
              <w:rPr>
                <w:rFonts w:ascii="Helvetica Neue" w:hAnsi="Helvetica Neue" w:eastAsia="Helvetica Neue" w:cs="Helvetica Neue"/>
                <w:b w:val="0"/>
                <w:bCs w:val="0"/>
                <w:i w:val="0"/>
                <w:iCs w:val="0"/>
                <w:noProof w:val="0"/>
                <w:sz w:val="19"/>
                <w:szCs w:val="19"/>
                <w:lang w:val="en-US"/>
              </w:rPr>
              <w:t xml:space="preserve">: BCC </w:t>
            </w:r>
            <w:r w:rsidRPr="7E00F127" w:rsidR="6A7D195A">
              <w:rPr>
                <w:rFonts w:ascii="Helvetica Neue" w:hAnsi="Helvetica Neue" w:eastAsia="Helvetica Neue" w:cs="Helvetica Neue"/>
                <w:b w:val="0"/>
                <w:bCs w:val="0"/>
                <w:i w:val="0"/>
                <w:iCs w:val="0"/>
                <w:noProof w:val="0"/>
                <w:sz w:val="19"/>
                <w:szCs w:val="19"/>
                <w:lang w:val="en-US"/>
              </w:rPr>
              <w:t>is clearly the leading transfer institution in Peralta.</w:t>
            </w:r>
          </w:p>
          <w:p w:rsidRPr="00F4718F" w:rsidR="007E1142" w:rsidP="7E00F127" w:rsidRDefault="007E1142" w14:paraId="4A15BC64" w14:textId="2A28C8E0">
            <w:pPr>
              <w:pStyle w:val="Normal"/>
              <w:rPr>
                <w:rFonts w:ascii="Times New Roman" w:hAnsi="Times New Roman" w:eastAsia="Times New Roman" w:cs="Times New Roman"/>
                <w:b w:val="0"/>
                <w:bCs w:val="0"/>
                <w:i w:val="0"/>
                <w:iCs w:val="0"/>
                <w:noProof w:val="0"/>
                <w:sz w:val="24"/>
                <w:szCs w:val="24"/>
                <w:lang w:val="en-US"/>
              </w:rPr>
            </w:pPr>
          </w:p>
          <w:p w:rsidRPr="00F4718F" w:rsidR="007E1142" w:rsidP="00EE3904" w:rsidRDefault="007E1142" w14:paraId="0B54D46C" w14:textId="370D4912">
            <w:pPr/>
            <w:r w:rsidRPr="7E00F127" w:rsidR="4F8713BD">
              <w:rPr>
                <w:rFonts w:ascii="Helvetica Neue" w:hAnsi="Helvetica Neue" w:eastAsia="Helvetica Neue" w:cs="Helvetica Neue"/>
                <w:b w:val="0"/>
                <w:bCs w:val="0"/>
                <w:i w:val="0"/>
                <w:iCs w:val="0"/>
                <w:noProof w:val="0"/>
                <w:sz w:val="19"/>
                <w:szCs w:val="19"/>
                <w:lang w:val="en-US"/>
              </w:rPr>
              <w:t>Based on data provided by the Transfer and Career Center, the 2018-19, 2019-20, 2020-21 BCC ENGL transfer rates to UCs are as follows:</w:t>
            </w:r>
          </w:p>
          <w:p w:rsidRPr="00F4718F" w:rsidR="007E1142" w:rsidP="7E00F127" w:rsidRDefault="007E1142" w14:paraId="01388061" w14:textId="4FA87227">
            <w:pPr>
              <w:pStyle w:val="Normal"/>
              <w:rPr>
                <w:rFonts w:ascii="Times New Roman" w:hAnsi="Times New Roman" w:eastAsia="Times New Roman" w:cs="Times New Roman"/>
                <w:b w:val="0"/>
                <w:bCs w:val="0"/>
                <w:i w:val="0"/>
                <w:iCs w:val="0"/>
                <w:noProof w:val="0"/>
                <w:sz w:val="24"/>
                <w:szCs w:val="24"/>
                <w:lang w:val="en-US"/>
              </w:rPr>
            </w:pPr>
          </w:p>
          <w:p w:rsidRPr="00F4718F" w:rsidR="007E1142" w:rsidP="7E00F127" w:rsidRDefault="007E1142" w14:paraId="4C74B190" w14:textId="65D37C5F">
            <w:pPr>
              <w:rPr>
                <w:rFonts w:ascii="Helvetica Neue" w:hAnsi="Helvetica Neue" w:eastAsia="Helvetica Neue" w:cs="Helvetica Neue"/>
                <w:b w:val="1"/>
                <w:bCs w:val="1"/>
                <w:i w:val="0"/>
                <w:iCs w:val="0"/>
                <w:noProof w:val="0"/>
                <w:sz w:val="19"/>
                <w:szCs w:val="19"/>
                <w:lang w:val="en-US"/>
              </w:rPr>
            </w:pPr>
            <w:r w:rsidRPr="7E00F127" w:rsidR="6D8CFAB8">
              <w:rPr>
                <w:rFonts w:ascii="Helvetica Neue" w:hAnsi="Helvetica Neue" w:eastAsia="Helvetica Neue" w:cs="Helvetica Neue"/>
                <w:b w:val="1"/>
                <w:bCs w:val="1"/>
                <w:i w:val="0"/>
                <w:iCs w:val="0"/>
                <w:noProof w:val="0"/>
                <w:sz w:val="19"/>
                <w:szCs w:val="19"/>
                <w:lang w:val="en-US"/>
              </w:rPr>
              <w:t>Total: 6, 3, 10</w:t>
            </w:r>
          </w:p>
          <w:p w:rsidRPr="00F4718F" w:rsidR="007E1142" w:rsidP="00EE3904" w:rsidRDefault="007E1142" w14:paraId="0BD2B449" w14:textId="1564954E">
            <w:pPr/>
            <w:r w:rsidRPr="7E00F127" w:rsidR="6D8CFAB8">
              <w:rPr>
                <w:rFonts w:ascii="Helvetica Neue" w:hAnsi="Helvetica Neue" w:eastAsia="Helvetica Neue" w:cs="Helvetica Neue"/>
                <w:b w:val="0"/>
                <w:bCs w:val="0"/>
                <w:i w:val="0"/>
                <w:iCs w:val="0"/>
                <w:noProof w:val="0"/>
                <w:sz w:val="19"/>
                <w:szCs w:val="19"/>
                <w:lang w:val="en-US"/>
              </w:rPr>
              <w:t>UCB: 3, 2, 5</w:t>
            </w:r>
          </w:p>
          <w:p w:rsidRPr="00F4718F" w:rsidR="007E1142" w:rsidP="00EE3904" w:rsidRDefault="007E1142" w14:paraId="62B8CF0D" w14:textId="495A8B1B">
            <w:pPr/>
            <w:r w:rsidRPr="7E00F127" w:rsidR="6D8CFAB8">
              <w:rPr>
                <w:rFonts w:ascii="Helvetica Neue" w:hAnsi="Helvetica Neue" w:eastAsia="Helvetica Neue" w:cs="Helvetica Neue"/>
                <w:b w:val="0"/>
                <w:bCs w:val="0"/>
                <w:i w:val="0"/>
                <w:iCs w:val="0"/>
                <w:noProof w:val="0"/>
                <w:sz w:val="19"/>
                <w:szCs w:val="19"/>
                <w:lang w:val="en-US"/>
              </w:rPr>
              <w:t>UCD: 1, 0, 0</w:t>
            </w:r>
          </w:p>
          <w:p w:rsidRPr="00F4718F" w:rsidR="007E1142" w:rsidP="00EE3904" w:rsidRDefault="007E1142" w14:paraId="4D3DD26C" w14:textId="797B8671">
            <w:pPr/>
            <w:r w:rsidRPr="7E00F127" w:rsidR="6D8CFAB8">
              <w:rPr>
                <w:rFonts w:ascii="Helvetica Neue" w:hAnsi="Helvetica Neue" w:eastAsia="Helvetica Neue" w:cs="Helvetica Neue"/>
                <w:b w:val="0"/>
                <w:bCs w:val="0"/>
                <w:i w:val="0"/>
                <w:iCs w:val="0"/>
                <w:noProof w:val="0"/>
                <w:sz w:val="19"/>
                <w:szCs w:val="19"/>
                <w:lang w:val="en-US"/>
              </w:rPr>
              <w:t>UCLA: 0, 1, 0</w:t>
            </w:r>
          </w:p>
          <w:p w:rsidRPr="00F4718F" w:rsidR="007E1142" w:rsidP="00EE3904" w:rsidRDefault="007E1142" w14:paraId="2B7F49C9" w14:textId="7B1918EF">
            <w:pPr/>
            <w:r w:rsidRPr="7E00F127" w:rsidR="6D8CFAB8">
              <w:rPr>
                <w:rFonts w:ascii="Helvetica Neue" w:hAnsi="Helvetica Neue" w:eastAsia="Helvetica Neue" w:cs="Helvetica Neue"/>
                <w:b w:val="0"/>
                <w:bCs w:val="0"/>
                <w:i w:val="0"/>
                <w:iCs w:val="0"/>
                <w:noProof w:val="0"/>
                <w:sz w:val="19"/>
                <w:szCs w:val="19"/>
                <w:lang w:val="en-US"/>
              </w:rPr>
              <w:t>UCR: 0, 0, 1</w:t>
            </w:r>
          </w:p>
          <w:p w:rsidRPr="00F4718F" w:rsidR="007E1142" w:rsidP="00EE3904" w:rsidRDefault="007E1142" w14:paraId="5A329463" w14:textId="4A9ADEE4">
            <w:pPr/>
            <w:r w:rsidRPr="7E00F127" w:rsidR="6D8CFAB8">
              <w:rPr>
                <w:rFonts w:ascii="Helvetica Neue" w:hAnsi="Helvetica Neue" w:eastAsia="Helvetica Neue" w:cs="Helvetica Neue"/>
                <w:b w:val="0"/>
                <w:bCs w:val="0"/>
                <w:i w:val="0"/>
                <w:iCs w:val="0"/>
                <w:noProof w:val="0"/>
                <w:sz w:val="19"/>
                <w:szCs w:val="19"/>
                <w:lang w:val="en-US"/>
              </w:rPr>
              <w:t>UCSB: 0, 0, 2</w:t>
            </w:r>
          </w:p>
          <w:p w:rsidRPr="00F4718F" w:rsidR="007E1142" w:rsidP="00EE3904" w:rsidRDefault="007E1142" w14:paraId="55696185" w14:textId="08BFC462">
            <w:pPr/>
            <w:r w:rsidRPr="7E00F127" w:rsidR="6D8CFAB8">
              <w:rPr>
                <w:rFonts w:ascii="Helvetica Neue" w:hAnsi="Helvetica Neue" w:eastAsia="Helvetica Neue" w:cs="Helvetica Neue"/>
                <w:b w:val="0"/>
                <w:bCs w:val="0"/>
                <w:i w:val="0"/>
                <w:iCs w:val="0"/>
                <w:noProof w:val="0"/>
                <w:sz w:val="19"/>
                <w:szCs w:val="19"/>
                <w:lang w:val="en-US"/>
              </w:rPr>
              <w:t>UCSC: 2, 0, 2</w:t>
            </w:r>
          </w:p>
          <w:p w:rsidRPr="00F4718F" w:rsidR="007E1142" w:rsidP="7E00F127" w:rsidRDefault="007E1142" w14:paraId="255EB2F3" w14:textId="0640F6B8">
            <w:pPr>
              <w:pStyle w:val="Normal"/>
              <w:rPr>
                <w:rFonts w:ascii="Times New Roman" w:hAnsi="Times New Roman" w:eastAsia="Times New Roman" w:cs="Times New Roman"/>
                <w:b w:val="0"/>
                <w:bCs w:val="0"/>
                <w:i w:val="0"/>
                <w:iCs w:val="0"/>
                <w:noProof w:val="0"/>
                <w:sz w:val="24"/>
                <w:szCs w:val="24"/>
                <w:lang w:val="en-US"/>
              </w:rPr>
            </w:pPr>
          </w:p>
          <w:p w:rsidRPr="00F4718F" w:rsidR="007E1142" w:rsidP="00EE3904" w:rsidRDefault="007E1142" w14:paraId="5EC4441C" w14:textId="325B5C32">
            <w:pPr/>
            <w:r w:rsidRPr="7E00F127" w:rsidR="5EC7DD7F">
              <w:rPr>
                <w:rFonts w:ascii="Helvetica Neue" w:hAnsi="Helvetica Neue" w:eastAsia="Helvetica Neue" w:cs="Helvetica Neue"/>
                <w:b w:val="0"/>
                <w:bCs w:val="0"/>
                <w:i w:val="0"/>
                <w:iCs w:val="0"/>
                <w:noProof w:val="0"/>
                <w:sz w:val="19"/>
                <w:szCs w:val="19"/>
                <w:lang w:val="en-US"/>
              </w:rPr>
              <w:t>The 2018-19, 2019-20, 2020-21 BCC ENGL transfer rates to CSUs are as follows:</w:t>
            </w:r>
          </w:p>
          <w:p w:rsidRPr="00F4718F" w:rsidR="007E1142" w:rsidP="63854760" w:rsidRDefault="007E1142" w14:paraId="58E1798D" w14:textId="5F1A2B54">
            <w:pPr>
              <w:rPr>
                <w:rFonts w:ascii="Helvetica Neue" w:hAnsi="Helvetica Neue" w:eastAsia="Helvetica Neue" w:cs="Helvetica Neue"/>
                <w:b w:val="1"/>
                <w:bCs w:val="1"/>
                <w:i w:val="0"/>
                <w:iCs w:val="0"/>
                <w:noProof w:val="0"/>
                <w:sz w:val="19"/>
                <w:szCs w:val="19"/>
                <w:lang w:val="en-US"/>
              </w:rPr>
            </w:pPr>
            <w:r w:rsidRPr="63854760" w:rsidR="42B72A7E">
              <w:rPr>
                <w:rFonts w:ascii="Helvetica Neue" w:hAnsi="Helvetica Neue" w:eastAsia="Helvetica Neue" w:cs="Helvetica Neue"/>
                <w:b w:val="1"/>
                <w:bCs w:val="1"/>
                <w:i w:val="0"/>
                <w:iCs w:val="0"/>
                <w:noProof w:val="0"/>
                <w:sz w:val="19"/>
                <w:szCs w:val="19"/>
                <w:lang w:val="en-US"/>
              </w:rPr>
              <w:t>Total: 5, 3, 6</w:t>
            </w:r>
          </w:p>
          <w:p w:rsidR="63854760" w:rsidP="63854760" w:rsidRDefault="63854760" w14:paraId="1BD4ADB9" w14:textId="0AE654B1">
            <w:pPr>
              <w:pStyle w:val="Normal"/>
              <w:rPr>
                <w:rFonts w:ascii="Times New Roman" w:hAnsi="Times New Roman" w:eastAsia="Times New Roman" w:cs="Times New Roman"/>
                <w:b w:val="1"/>
                <w:bCs w:val="1"/>
                <w:i w:val="0"/>
                <w:iCs w:val="0"/>
                <w:noProof w:val="0"/>
                <w:sz w:val="24"/>
                <w:szCs w:val="24"/>
                <w:lang w:val="en-US"/>
              </w:rPr>
            </w:pPr>
          </w:p>
          <w:p w:rsidR="128604EA" w:rsidP="0641B7E6" w:rsidRDefault="128604EA" w14:paraId="51A9F343" w14:textId="33E5064B">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r w:rsidRPr="0641B7E6" w:rsidR="128604EA">
              <w:rPr>
                <w:rFonts w:ascii="Times New Roman" w:hAnsi="Times New Roman" w:eastAsia="Times New Roman" w:cs="Times New Roman"/>
                <w:b w:val="0"/>
                <w:bCs w:val="0"/>
                <w:i w:val="0"/>
                <w:iCs w:val="0"/>
                <w:noProof w:val="0"/>
                <w:sz w:val="24"/>
                <w:szCs w:val="24"/>
                <w:lang w:val="en-US"/>
              </w:rPr>
              <w:t>It is worth noting</w:t>
            </w:r>
            <w:r w:rsidRPr="0641B7E6" w:rsidR="517718A9">
              <w:rPr>
                <w:rFonts w:ascii="Times New Roman" w:hAnsi="Times New Roman" w:eastAsia="Times New Roman" w:cs="Times New Roman"/>
                <w:b w:val="0"/>
                <w:bCs w:val="0"/>
                <w:i w:val="0"/>
                <w:iCs w:val="0"/>
                <w:noProof w:val="0"/>
                <w:sz w:val="24"/>
                <w:szCs w:val="24"/>
                <w:lang w:val="en-US"/>
              </w:rPr>
              <w:t xml:space="preserve"> </w:t>
            </w:r>
            <w:r w:rsidRPr="0641B7E6" w:rsidR="517718A9">
              <w:rPr>
                <w:rFonts w:ascii="Times New Roman" w:hAnsi="Times New Roman" w:eastAsia="Times New Roman" w:cs="Times New Roman"/>
                <w:b w:val="0"/>
                <w:bCs w:val="0"/>
                <w:i w:val="0"/>
                <w:iCs w:val="0"/>
                <w:noProof w:val="0"/>
                <w:sz w:val="24"/>
                <w:szCs w:val="24"/>
                <w:lang w:val="en-US"/>
              </w:rPr>
              <w:t xml:space="preserve">that the number of students enrolled in the classes required by the English AA-T </w:t>
            </w:r>
            <w:r w:rsidRPr="0641B7E6" w:rsidR="4A817665">
              <w:rPr>
                <w:rFonts w:ascii="Times New Roman" w:hAnsi="Times New Roman" w:eastAsia="Times New Roman" w:cs="Times New Roman"/>
                <w:b w:val="0"/>
                <w:bCs w:val="0"/>
                <w:i w:val="0"/>
                <w:iCs w:val="0"/>
                <w:noProof w:val="0"/>
                <w:sz w:val="24"/>
                <w:szCs w:val="24"/>
                <w:lang w:val="en-US"/>
              </w:rPr>
              <w:t xml:space="preserve">-- </w:t>
            </w:r>
            <w:r w:rsidRPr="0641B7E6" w:rsidR="517718A9">
              <w:rPr>
                <w:rFonts w:ascii="Times New Roman" w:hAnsi="Times New Roman" w:eastAsia="Times New Roman" w:cs="Times New Roman"/>
                <w:b w:val="0"/>
                <w:bCs w:val="0"/>
                <w:i w:val="0"/>
                <w:iCs w:val="0"/>
                <w:noProof w:val="0"/>
                <w:sz w:val="24"/>
                <w:szCs w:val="24"/>
                <w:lang w:val="en-US"/>
              </w:rPr>
              <w:t xml:space="preserve">English 85A, </w:t>
            </w:r>
            <w:r w:rsidRPr="0641B7E6" w:rsidR="67469486">
              <w:rPr>
                <w:rFonts w:ascii="Times New Roman" w:hAnsi="Times New Roman" w:eastAsia="Times New Roman" w:cs="Times New Roman"/>
                <w:b w:val="0"/>
                <w:bCs w:val="0"/>
                <w:i w:val="0"/>
                <w:iCs w:val="0"/>
                <w:noProof w:val="0"/>
                <w:sz w:val="24"/>
                <w:szCs w:val="24"/>
                <w:lang w:val="en-US"/>
              </w:rPr>
              <w:t>85B, 85C, and 17A or B</w:t>
            </w:r>
            <w:r w:rsidRPr="0641B7E6" w:rsidR="78E04B7C">
              <w:rPr>
                <w:rFonts w:ascii="Times New Roman" w:hAnsi="Times New Roman" w:eastAsia="Times New Roman" w:cs="Times New Roman"/>
                <w:b w:val="0"/>
                <w:bCs w:val="0"/>
                <w:i w:val="0"/>
                <w:iCs w:val="0"/>
                <w:noProof w:val="0"/>
                <w:sz w:val="24"/>
                <w:szCs w:val="24"/>
                <w:lang w:val="en-US"/>
              </w:rPr>
              <w:t xml:space="preserve"> --</w:t>
            </w:r>
            <w:r w:rsidRPr="0641B7E6" w:rsidR="67469486">
              <w:rPr>
                <w:rFonts w:ascii="Times New Roman" w:hAnsi="Times New Roman" w:eastAsia="Times New Roman" w:cs="Times New Roman"/>
                <w:b w:val="0"/>
                <w:bCs w:val="0"/>
                <w:i w:val="0"/>
                <w:iCs w:val="0"/>
                <w:noProof w:val="0"/>
                <w:sz w:val="24"/>
                <w:szCs w:val="24"/>
                <w:lang w:val="en-US"/>
              </w:rPr>
              <w:t xml:space="preserve"> </w:t>
            </w:r>
            <w:r w:rsidRPr="0641B7E6" w:rsidR="517718A9">
              <w:rPr>
                <w:rFonts w:ascii="Times New Roman" w:hAnsi="Times New Roman" w:eastAsia="Times New Roman" w:cs="Times New Roman"/>
                <w:b w:val="0"/>
                <w:bCs w:val="0"/>
                <w:i w:val="0"/>
                <w:iCs w:val="0"/>
                <w:noProof w:val="0"/>
                <w:sz w:val="24"/>
                <w:szCs w:val="24"/>
                <w:lang w:val="en-US"/>
              </w:rPr>
              <w:t>other than classes meeting other req</w:t>
            </w:r>
            <w:r w:rsidRPr="0641B7E6" w:rsidR="553EACEC">
              <w:rPr>
                <w:rFonts w:ascii="Times New Roman" w:hAnsi="Times New Roman" w:eastAsia="Times New Roman" w:cs="Times New Roman"/>
                <w:b w:val="0"/>
                <w:bCs w:val="0"/>
                <w:i w:val="0"/>
                <w:iCs w:val="0"/>
                <w:noProof w:val="0"/>
                <w:sz w:val="24"/>
                <w:szCs w:val="24"/>
                <w:lang w:val="en-US"/>
              </w:rPr>
              <w:t>uirements (English 1A, 1B, and 5) ha</w:t>
            </w:r>
            <w:r w:rsidRPr="0641B7E6" w:rsidR="35E64E74">
              <w:rPr>
                <w:rFonts w:ascii="Times New Roman" w:hAnsi="Times New Roman" w:eastAsia="Times New Roman" w:cs="Times New Roman"/>
                <w:b w:val="0"/>
                <w:bCs w:val="0"/>
                <w:i w:val="0"/>
                <w:iCs w:val="0"/>
                <w:noProof w:val="0"/>
                <w:sz w:val="24"/>
                <w:szCs w:val="24"/>
                <w:lang w:val="en-US"/>
              </w:rPr>
              <w:t>s</w:t>
            </w:r>
            <w:r w:rsidRPr="0641B7E6" w:rsidR="553EACEC">
              <w:rPr>
                <w:rFonts w:ascii="Times New Roman" w:hAnsi="Times New Roman" w:eastAsia="Times New Roman" w:cs="Times New Roman"/>
                <w:b w:val="0"/>
                <w:bCs w:val="0"/>
                <w:i w:val="0"/>
                <w:iCs w:val="0"/>
                <w:noProof w:val="0"/>
                <w:sz w:val="24"/>
                <w:szCs w:val="24"/>
                <w:lang w:val="en-US"/>
              </w:rPr>
              <w:t xml:space="preserve"> </w:t>
            </w:r>
            <w:r w:rsidRPr="0641B7E6" w:rsidR="6718DF42">
              <w:rPr>
                <w:rFonts w:ascii="Times New Roman" w:hAnsi="Times New Roman" w:eastAsia="Times New Roman" w:cs="Times New Roman"/>
                <w:b w:val="0"/>
                <w:bCs w:val="0"/>
                <w:i w:val="0"/>
                <w:iCs w:val="0"/>
                <w:noProof w:val="0"/>
                <w:sz w:val="24"/>
                <w:szCs w:val="24"/>
                <w:lang w:val="en-US"/>
              </w:rPr>
              <w:t xml:space="preserve">been </w:t>
            </w:r>
            <w:r w:rsidRPr="0641B7E6" w:rsidR="30402F8F">
              <w:rPr>
                <w:rFonts w:ascii="Times New Roman" w:hAnsi="Times New Roman" w:eastAsia="Times New Roman" w:cs="Times New Roman"/>
                <w:b w:val="0"/>
                <w:bCs w:val="0"/>
                <w:i w:val="0"/>
                <w:iCs w:val="0"/>
                <w:noProof w:val="0"/>
                <w:sz w:val="24"/>
                <w:szCs w:val="24"/>
                <w:lang w:val="en-US"/>
              </w:rPr>
              <w:t xml:space="preserve">less than </w:t>
            </w:r>
            <w:r w:rsidRPr="0641B7E6" w:rsidR="553EACEC">
              <w:rPr>
                <w:rFonts w:ascii="Times New Roman" w:hAnsi="Times New Roman" w:eastAsia="Times New Roman" w:cs="Times New Roman"/>
                <w:b w:val="0"/>
                <w:bCs w:val="0"/>
                <w:i w:val="0"/>
                <w:iCs w:val="0"/>
                <w:noProof w:val="0"/>
                <w:sz w:val="24"/>
                <w:szCs w:val="24"/>
                <w:lang w:val="en-US"/>
              </w:rPr>
              <w:t xml:space="preserve">20 </w:t>
            </w:r>
            <w:r w:rsidRPr="0641B7E6" w:rsidR="02DF1712">
              <w:rPr>
                <w:rFonts w:ascii="Times New Roman" w:hAnsi="Times New Roman" w:eastAsia="Times New Roman" w:cs="Times New Roman"/>
                <w:b w:val="0"/>
                <w:bCs w:val="0"/>
                <w:i w:val="0"/>
                <w:iCs w:val="0"/>
                <w:noProof w:val="0"/>
                <w:sz w:val="24"/>
                <w:szCs w:val="24"/>
                <w:lang w:val="en-US"/>
              </w:rPr>
              <w:t xml:space="preserve">per class </w:t>
            </w:r>
            <w:r w:rsidRPr="0641B7E6" w:rsidR="553EACEC">
              <w:rPr>
                <w:rFonts w:ascii="Times New Roman" w:hAnsi="Times New Roman" w:eastAsia="Times New Roman" w:cs="Times New Roman"/>
                <w:b w:val="0"/>
                <w:bCs w:val="0"/>
                <w:i w:val="0"/>
                <w:iCs w:val="0"/>
                <w:noProof w:val="0"/>
                <w:sz w:val="24"/>
                <w:szCs w:val="24"/>
                <w:lang w:val="en-US"/>
              </w:rPr>
              <w:t xml:space="preserve">since </w:t>
            </w:r>
            <w:r w:rsidRPr="0641B7E6" w:rsidR="47E3B9F8">
              <w:rPr>
                <w:rFonts w:ascii="Times New Roman" w:hAnsi="Times New Roman" w:eastAsia="Times New Roman" w:cs="Times New Roman"/>
                <w:b w:val="0"/>
                <w:bCs w:val="0"/>
                <w:i w:val="0"/>
                <w:iCs w:val="0"/>
                <w:noProof w:val="0"/>
                <w:sz w:val="24"/>
                <w:szCs w:val="24"/>
                <w:lang w:val="en-US"/>
              </w:rPr>
              <w:t xml:space="preserve">two </w:t>
            </w:r>
            <w:r w:rsidRPr="0641B7E6" w:rsidR="553EACEC">
              <w:rPr>
                <w:rFonts w:ascii="Times New Roman" w:hAnsi="Times New Roman" w:eastAsia="Times New Roman" w:cs="Times New Roman"/>
                <w:b w:val="0"/>
                <w:bCs w:val="0"/>
                <w:i w:val="0"/>
                <w:iCs w:val="0"/>
                <w:noProof w:val="0"/>
                <w:sz w:val="24"/>
                <w:szCs w:val="24"/>
                <w:lang w:val="en-US"/>
              </w:rPr>
              <w:t xml:space="preserve">other colleges in the </w:t>
            </w:r>
            <w:r w:rsidRPr="0641B7E6" w:rsidR="228D8F18">
              <w:rPr>
                <w:rFonts w:ascii="Times New Roman" w:hAnsi="Times New Roman" w:eastAsia="Times New Roman" w:cs="Times New Roman"/>
                <w:b w:val="0"/>
                <w:bCs w:val="0"/>
                <w:i w:val="0"/>
                <w:iCs w:val="0"/>
                <w:noProof w:val="0"/>
                <w:sz w:val="24"/>
                <w:szCs w:val="24"/>
                <w:lang w:val="en-US"/>
              </w:rPr>
              <w:t xml:space="preserve">Peralta </w:t>
            </w:r>
            <w:r w:rsidRPr="0641B7E6" w:rsidR="553EACEC">
              <w:rPr>
                <w:rFonts w:ascii="Times New Roman" w:hAnsi="Times New Roman" w:eastAsia="Times New Roman" w:cs="Times New Roman"/>
                <w:b w:val="0"/>
                <w:bCs w:val="0"/>
                <w:i w:val="0"/>
                <w:iCs w:val="0"/>
                <w:noProof w:val="0"/>
                <w:sz w:val="24"/>
                <w:szCs w:val="24"/>
                <w:lang w:val="en-US"/>
              </w:rPr>
              <w:t>District began to offer their own English AA-T degree programs</w:t>
            </w:r>
            <w:r w:rsidRPr="0641B7E6" w:rsidR="67902F71">
              <w:rPr>
                <w:rFonts w:ascii="Times New Roman" w:hAnsi="Times New Roman" w:eastAsia="Times New Roman" w:cs="Times New Roman"/>
                <w:b w:val="0"/>
                <w:bCs w:val="0"/>
                <w:i w:val="0"/>
                <w:iCs w:val="0"/>
                <w:noProof w:val="0"/>
                <w:sz w:val="24"/>
                <w:szCs w:val="24"/>
                <w:lang w:val="en-US"/>
              </w:rPr>
              <w:t xml:space="preserve"> in recent years</w:t>
            </w:r>
            <w:r w:rsidRPr="0641B7E6" w:rsidR="553EACEC">
              <w:rPr>
                <w:rFonts w:ascii="Times New Roman" w:hAnsi="Times New Roman" w:eastAsia="Times New Roman" w:cs="Times New Roman"/>
                <w:b w:val="0"/>
                <w:bCs w:val="0"/>
                <w:i w:val="0"/>
                <w:iCs w:val="0"/>
                <w:noProof w:val="0"/>
                <w:sz w:val="24"/>
                <w:szCs w:val="24"/>
                <w:lang w:val="en-US"/>
              </w:rPr>
              <w:t>.</w:t>
            </w:r>
            <w:r w:rsidRPr="0641B7E6" w:rsidR="1CCD4256">
              <w:rPr>
                <w:rFonts w:ascii="Times New Roman" w:hAnsi="Times New Roman" w:eastAsia="Times New Roman" w:cs="Times New Roman"/>
                <w:b w:val="0"/>
                <w:bCs w:val="0"/>
                <w:i w:val="0"/>
                <w:iCs w:val="0"/>
                <w:noProof w:val="0"/>
                <w:sz w:val="24"/>
                <w:szCs w:val="24"/>
                <w:lang w:val="en-US"/>
              </w:rPr>
              <w:t xml:space="preserve">  Considering this, the overall transfer rate (combining UC and CSU) of </w:t>
            </w:r>
            <w:r w:rsidRPr="0641B7E6" w:rsidR="0B5FCA91">
              <w:rPr>
                <w:rFonts w:ascii="Times New Roman" w:hAnsi="Times New Roman" w:eastAsia="Times New Roman" w:cs="Times New Roman"/>
                <w:b w:val="0"/>
                <w:bCs w:val="0"/>
                <w:i w:val="0"/>
                <w:iCs w:val="0"/>
                <w:noProof w:val="0"/>
                <w:sz w:val="24"/>
                <w:szCs w:val="24"/>
                <w:lang w:val="en-US"/>
              </w:rPr>
              <w:t xml:space="preserve">16 students in 2020-21 is quite high.  </w:t>
            </w:r>
            <w:r w:rsidRPr="0641B7E6" w:rsidR="720951E6">
              <w:rPr>
                <w:rFonts w:ascii="Times New Roman" w:hAnsi="Times New Roman" w:eastAsia="Times New Roman" w:cs="Times New Roman"/>
                <w:b w:val="0"/>
                <w:bCs w:val="0"/>
                <w:i w:val="0"/>
                <w:iCs w:val="0"/>
                <w:noProof w:val="0"/>
                <w:sz w:val="24"/>
                <w:szCs w:val="24"/>
                <w:lang w:val="en-US"/>
              </w:rPr>
              <w:t xml:space="preserve">This points to the </w:t>
            </w:r>
            <w:r w:rsidRPr="0641B7E6" w:rsidR="1742FD1E">
              <w:rPr>
                <w:rFonts w:ascii="Times New Roman" w:hAnsi="Times New Roman" w:eastAsia="Times New Roman" w:cs="Times New Roman"/>
                <w:b w:val="0"/>
                <w:bCs w:val="0"/>
                <w:i w:val="0"/>
                <w:iCs w:val="0"/>
                <w:noProof w:val="0"/>
                <w:sz w:val="24"/>
                <w:szCs w:val="24"/>
                <w:lang w:val="en-US"/>
              </w:rPr>
              <w:t xml:space="preserve">high transfer rates of students in the program and the </w:t>
            </w:r>
            <w:r w:rsidRPr="0641B7E6" w:rsidR="720951E6">
              <w:rPr>
                <w:rFonts w:ascii="Times New Roman" w:hAnsi="Times New Roman" w:eastAsia="Times New Roman" w:cs="Times New Roman"/>
                <w:b w:val="0"/>
                <w:bCs w:val="0"/>
                <w:i w:val="0"/>
                <w:iCs w:val="0"/>
                <w:noProof w:val="0"/>
                <w:sz w:val="24"/>
                <w:szCs w:val="24"/>
                <w:lang w:val="en-US"/>
              </w:rPr>
              <w:t>need to increase advertising of these classes</w:t>
            </w:r>
            <w:r w:rsidRPr="0641B7E6" w:rsidR="55B73677">
              <w:rPr>
                <w:rFonts w:ascii="Times New Roman" w:hAnsi="Times New Roman" w:eastAsia="Times New Roman" w:cs="Times New Roman"/>
                <w:b w:val="0"/>
                <w:bCs w:val="0"/>
                <w:i w:val="0"/>
                <w:iCs w:val="0"/>
                <w:noProof w:val="0"/>
                <w:sz w:val="24"/>
                <w:szCs w:val="24"/>
                <w:lang w:val="en-US"/>
              </w:rPr>
              <w:t>.</w:t>
            </w:r>
          </w:p>
          <w:p w:rsidRPr="00F4718F" w:rsidR="007E1142" w:rsidP="7E00F127" w:rsidRDefault="007E1142" w14:paraId="1EC8528F" w14:textId="6A509B64">
            <w:pPr>
              <w:pStyle w:val="Normal"/>
              <w:rPr>
                <w:rFonts w:ascii="Times New Roman" w:hAnsi="Times New Roman" w:eastAsia="Times New Roman" w:cs="Times New Roman"/>
                <w:b w:val="0"/>
                <w:bCs w:val="0"/>
                <w:i w:val="0"/>
                <w:iCs w:val="0"/>
                <w:noProof w:val="0"/>
                <w:sz w:val="24"/>
                <w:szCs w:val="24"/>
                <w:lang w:val="en-US"/>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0641B7E6" w14:paraId="30CA9BCC" w14:textId="77777777">
        <w:tc>
          <w:tcPr>
            <w:tcW w:w="9926" w:type="dxa"/>
            <w:shd w:val="clear" w:color="auto" w:fill="D9D9D9" w:themeFill="background1" w:themeFillShade="D9"/>
            <w:tcMar/>
          </w:tcPr>
          <w:p w:rsidRPr="006425C8" w:rsidR="006425C8" w:rsidP="00EE3904" w:rsidRDefault="006425C8" w14:paraId="417E9944" w14:textId="361D4CE5">
            <w:pPr>
              <w:rPr>
                <w:rFonts w:ascii="Helvetica Neue" w:hAnsi="Helvetica Neue"/>
                <w:b/>
                <w:bCs/>
                <w:color w:val="000000" w:themeColor="text1"/>
                <w:sz w:val="28"/>
                <w:szCs w:val="28"/>
              </w:rPr>
            </w:pPr>
            <w:r w:rsidRPr="006425C8">
              <w:rPr>
                <w:rFonts w:ascii="Helvetica Neue" w:hAnsi="Helvetica Neue" w:eastAsia="Avenir Black"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Pr="00F4718F" w:rsidR="009979A6" w:rsidTr="0641B7E6" w14:paraId="678642B3" w14:textId="77777777">
        <w:tc>
          <w:tcPr>
            <w:tcW w:w="9926" w:type="dxa"/>
            <w:shd w:val="clear" w:color="auto" w:fill="D9D9D9" w:themeFill="background1" w:themeFillShade="D9"/>
            <w:tcMar/>
          </w:tcPr>
          <w:p w:rsidRPr="00F4718F" w:rsidR="007E1142" w:rsidP="00EE3904" w:rsidRDefault="007E1142" w14:paraId="1A73CCD8" w14:textId="1159694B">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hAnsi="Helvetica Neue" w:eastAsia="Avenir Black" w:cs="Avenir Black"/>
                <w:b/>
                <w:bCs/>
                <w:color w:val="000000" w:themeColor="text1"/>
                <w:sz w:val="22"/>
                <w:szCs w:val="22"/>
              </w:rPr>
              <w:t xml:space="preserve">  </w:t>
            </w:r>
          </w:p>
        </w:tc>
      </w:tr>
      <w:tr w:rsidR="009979A6" w:rsidTr="0641B7E6" w14:paraId="01D8DD99" w14:textId="77777777">
        <w:tc>
          <w:tcPr>
            <w:tcW w:w="9926" w:type="dxa"/>
            <w:tcMar/>
          </w:tcPr>
          <w:p w:rsidR="007E1142" w:rsidP="00EE3904" w:rsidRDefault="009979A6" w14:paraId="600CF42E" w14:textId="77777777">
            <w:pPr>
              <w:rPr>
                <w:rFonts w:ascii="Helvetica Neue" w:hAnsi="Helvetica Neue" w:eastAsia="Avenir Black" w:cs="Avenir Black"/>
                <w:b/>
                <w:bCs/>
                <w:color w:val="000000" w:themeColor="text1"/>
                <w:sz w:val="22"/>
                <w:szCs w:val="22"/>
              </w:rPr>
            </w:pPr>
            <w:r w:rsidRPr="009979A6">
              <w:rPr>
                <w:rFonts w:ascii="Helvetica Neue" w:hAnsi="Helvetica Neue" w:eastAsia="Avenir Black" w:cs="Avenir Black"/>
                <w:b/>
                <w:bCs/>
                <w:color w:val="000000" w:themeColor="text1"/>
                <w:sz w:val="22"/>
                <w:szCs w:val="22"/>
              </w:rPr>
              <w:lastRenderedPageBreak/>
              <w:t xml:space="preserve">How do you plan to adjust the curriculum to advance student equity and address DI student outcome gaps?  </w:t>
            </w:r>
          </w:p>
          <w:p w:rsidRPr="007E1142" w:rsidR="009979A6" w:rsidP="00EE3904" w:rsidRDefault="007E1142" w14:paraId="24B9AAC4" w14:textId="294F3E12">
            <w:pPr>
              <w:rPr>
                <w:rFonts w:ascii="Helvetica Neue" w:hAnsi="Helvetica Neue" w:eastAsia="Avenir Black" w:cs="Avenir Black"/>
                <w:color w:val="000000" w:themeColor="text1"/>
                <w:sz w:val="22"/>
                <w:szCs w:val="22"/>
              </w:rPr>
            </w:pPr>
            <w:r w:rsidRPr="007E1142">
              <w:rPr>
                <w:rFonts w:ascii="Helvetica Neue" w:hAnsi="Helvetica Neue" w:eastAsia="Avenir Black" w:cs="Avenir Black"/>
                <w:color w:val="000000" w:themeColor="text1"/>
                <w:sz w:val="22"/>
                <w:szCs w:val="22"/>
              </w:rPr>
              <w:t xml:space="preserve">Examples </w:t>
            </w:r>
            <w:proofErr w:type="gramStart"/>
            <w:r w:rsidRPr="007E1142">
              <w:rPr>
                <w:rFonts w:ascii="Helvetica Neue" w:hAnsi="Helvetica Neue" w:eastAsia="Avenir Black" w:cs="Avenir Black"/>
                <w:color w:val="000000" w:themeColor="text1"/>
                <w:sz w:val="22"/>
                <w:szCs w:val="22"/>
              </w:rPr>
              <w:t>include:</w:t>
            </w:r>
            <w:proofErr w:type="gramEnd"/>
            <w:r w:rsidRPr="007E1142">
              <w:rPr>
                <w:rFonts w:ascii="Helvetica Neue" w:hAnsi="Helvetica Neue" w:eastAsia="Avenir Black" w:cs="Avenir Black"/>
                <w:color w:val="000000" w:themeColor="text1"/>
                <w:sz w:val="22"/>
                <w:szCs w:val="22"/>
              </w:rPr>
              <w:t xml:space="preserve"> </w:t>
            </w:r>
            <w:r w:rsidRPr="007E1142" w:rsidR="009979A6">
              <w:rPr>
                <w:rFonts w:ascii="Helvetica Neue" w:hAnsi="Helvetica Neue" w:eastAsia="Avenir Black" w:cs="Avenir Black"/>
                <w:color w:val="000000" w:themeColor="text1"/>
                <w:sz w:val="22"/>
                <w:szCs w:val="22"/>
              </w:rPr>
              <w:t>mak</w:t>
            </w:r>
            <w:r w:rsidRPr="007E1142">
              <w:rPr>
                <w:rFonts w:ascii="Helvetica Neue" w:hAnsi="Helvetica Neue" w:eastAsia="Avenir Black" w:cs="Avenir Black"/>
                <w:color w:val="000000" w:themeColor="text1"/>
                <w:sz w:val="22"/>
                <w:szCs w:val="22"/>
              </w:rPr>
              <w:t>ing</w:t>
            </w:r>
            <w:r w:rsidRPr="007E1142" w:rsidR="009979A6">
              <w:rPr>
                <w:rFonts w:ascii="Helvetica Neue" w:hAnsi="Helvetica Neue" w:eastAsia="Avenir Black" w:cs="Avenir Black"/>
                <w:color w:val="000000" w:themeColor="text1"/>
                <w:sz w:val="22"/>
                <w:szCs w:val="22"/>
              </w:rPr>
              <w:t xml:space="preserve"> adjustments to lesson plans based on student assessment outcomes</w:t>
            </w:r>
            <w:r w:rsidRPr="007E1142">
              <w:rPr>
                <w:rFonts w:ascii="Helvetica Neue" w:hAnsi="Helvetica Neue" w:eastAsia="Avenir Black" w:cs="Avenir Black"/>
                <w:color w:val="000000" w:themeColor="text1"/>
                <w:sz w:val="22"/>
                <w:szCs w:val="22"/>
              </w:rPr>
              <w:t>;</w:t>
            </w:r>
            <w:r w:rsidRPr="007E1142" w:rsidR="009979A6">
              <w:rPr>
                <w:rFonts w:ascii="Helvetica Neue" w:hAnsi="Helvetica Neue" w:eastAsia="Avenir Black" w:cs="Avenir Black"/>
                <w:color w:val="000000" w:themeColor="text1"/>
                <w:sz w:val="22"/>
                <w:szCs w:val="22"/>
              </w:rPr>
              <w:t xml:space="preserve"> review pedagogy and revise assignments for culturally relevant content</w:t>
            </w:r>
            <w:r w:rsidRPr="007E1142">
              <w:rPr>
                <w:rFonts w:ascii="Helvetica Neue" w:hAnsi="Helvetica Neue" w:eastAsia="Avenir Black" w:cs="Avenir Black"/>
                <w:color w:val="000000" w:themeColor="text1"/>
                <w:sz w:val="22"/>
                <w:szCs w:val="22"/>
              </w:rPr>
              <w:t>;</w:t>
            </w:r>
            <w:r w:rsidRPr="007E1142" w:rsidR="009979A6">
              <w:rPr>
                <w:rFonts w:ascii="Helvetica Neue" w:hAnsi="Helvetica Neue" w:eastAsia="Avenir Black" w:cs="Avenir Black"/>
                <w:color w:val="000000" w:themeColor="text1"/>
                <w:sz w:val="22"/>
                <w:szCs w:val="22"/>
              </w:rPr>
              <w:t xml:space="preserve"> simplify student processes and make service areas student-centered</w:t>
            </w:r>
            <w:r w:rsidRPr="007E1142">
              <w:rPr>
                <w:rFonts w:ascii="Helvetica Neue" w:hAnsi="Helvetica Neue" w:eastAsia="Avenir Black" w:cs="Avenir Black"/>
                <w:color w:val="000000" w:themeColor="text1"/>
                <w:sz w:val="22"/>
                <w:szCs w:val="22"/>
              </w:rPr>
              <w:t>;</w:t>
            </w:r>
            <w:r w:rsidRPr="007E1142" w:rsidR="009979A6">
              <w:rPr>
                <w:rFonts w:ascii="Helvetica Neue" w:hAnsi="Helvetica Neue" w:eastAsia="Avenir Black" w:cs="Avenir Black"/>
                <w:color w:val="000000" w:themeColor="text1"/>
                <w:sz w:val="22"/>
                <w:szCs w:val="22"/>
              </w:rPr>
              <w:t xml:space="preserve"> manage class discussions and student participation</w:t>
            </w:r>
            <w:r w:rsidRPr="007E1142">
              <w:rPr>
                <w:rFonts w:ascii="Helvetica Neue" w:hAnsi="Helvetica Neue" w:eastAsia="Avenir Black" w:cs="Avenir Black"/>
                <w:color w:val="000000" w:themeColor="text1"/>
                <w:sz w:val="22"/>
                <w:szCs w:val="22"/>
              </w:rPr>
              <w:t xml:space="preserve">; </w:t>
            </w:r>
            <w:r w:rsidRPr="007E1142" w:rsidR="009979A6">
              <w:rPr>
                <w:rFonts w:ascii="Helvetica Neue" w:hAnsi="Helvetica Neue" w:eastAsia="Avenir Black" w:cs="Avenir Black"/>
                <w:color w:val="000000" w:themeColor="text1"/>
                <w:sz w:val="22"/>
                <w:szCs w:val="22"/>
              </w:rPr>
              <w:t>review best practices</w:t>
            </w:r>
            <w:r w:rsidRPr="007E1142">
              <w:rPr>
                <w:rFonts w:ascii="Helvetica Neue" w:hAnsi="Helvetica Neue" w:eastAsia="Avenir Black" w:cs="Avenir Black"/>
                <w:color w:val="000000" w:themeColor="text1"/>
                <w:sz w:val="22"/>
                <w:szCs w:val="22"/>
              </w:rPr>
              <w:t>, etc.</w:t>
            </w:r>
            <w:r w:rsidRPr="007E1142" w:rsidR="009979A6">
              <w:rPr>
                <w:rFonts w:ascii="Helvetica Neue" w:hAnsi="Helvetica Neue" w:eastAsia="Avenir Black" w:cs="Avenir Black"/>
                <w:color w:val="000000" w:themeColor="text1"/>
                <w:sz w:val="22"/>
                <w:szCs w:val="22"/>
              </w:rPr>
              <w:t xml:space="preserve">).  </w:t>
            </w:r>
          </w:p>
        </w:tc>
      </w:tr>
      <w:tr w:rsidR="009979A6" w:rsidTr="0641B7E6" w14:paraId="34A5387C" w14:textId="77777777">
        <w:tc>
          <w:tcPr>
            <w:tcW w:w="9926" w:type="dxa"/>
            <w:shd w:val="clear" w:color="auto" w:fill="FFF2CC" w:themeFill="accent4" w:themeFillTint="33"/>
            <w:tcMar/>
          </w:tcPr>
          <w:p w:rsidR="009979A6" w:rsidP="799DC812" w:rsidRDefault="009979A6" w14:paraId="692FE618" w14:textId="5281E930">
            <w:pPr>
              <w:pStyle w:val="ListParagraph"/>
              <w:numPr>
                <w:ilvl w:val="0"/>
                <w:numId w:val="42"/>
              </w:numPr>
              <w:rPr>
                <w:rFonts w:ascii="Calibri" w:hAnsi="Calibri" w:eastAsia="Calibri" w:cs="Calibri" w:asciiTheme="minorAscii" w:hAnsiTheme="minorAscii" w:eastAsiaTheme="minorAscii" w:cstheme="minorAscii"/>
                <w:sz w:val="24"/>
                <w:szCs w:val="24"/>
              </w:rPr>
            </w:pPr>
            <w:r w:rsidRPr="7E00F127" w:rsidR="41D531FE">
              <w:rPr>
                <w:rFonts w:ascii="Helvetica Neue" w:hAnsi="Helvetica Neue"/>
                <w:sz w:val="22"/>
                <w:szCs w:val="22"/>
              </w:rPr>
              <w:t>Develop communities of practice to discuss adjusting curriculum to advance student equity</w:t>
            </w:r>
          </w:p>
          <w:p w:rsidR="40E96790" w:rsidP="0641B7E6" w:rsidRDefault="40E96790" w14:paraId="688CEAC9" w14:textId="75638114">
            <w:pPr>
              <w:pStyle w:val="ListParagraph"/>
              <w:numPr>
                <w:ilvl w:val="0"/>
                <w:numId w:val="42"/>
              </w:numPr>
              <w:rPr>
                <w:sz w:val="24"/>
                <w:szCs w:val="24"/>
              </w:rPr>
            </w:pPr>
            <w:r w:rsidRPr="0641B7E6" w:rsidR="5ECBEC8E">
              <w:rPr>
                <w:rFonts w:ascii="Helvetica Neue" w:hAnsi="Helvetica Neue"/>
                <w:sz w:val="22"/>
                <w:szCs w:val="22"/>
              </w:rPr>
              <w:t xml:space="preserve">Improve advertising for the </w:t>
            </w:r>
            <w:r w:rsidRPr="0641B7E6" w:rsidR="414EFEA2">
              <w:rPr>
                <w:rFonts w:ascii="Helvetica Neue" w:hAnsi="Helvetica Neue"/>
                <w:sz w:val="22"/>
                <w:szCs w:val="22"/>
              </w:rPr>
              <w:t xml:space="preserve">required courses for the English Language AA degree to </w:t>
            </w:r>
            <w:r w:rsidRPr="0641B7E6" w:rsidR="18AA1E60">
              <w:rPr>
                <w:rFonts w:ascii="Helvetica Neue" w:hAnsi="Helvetica Neue"/>
                <w:sz w:val="22"/>
                <w:szCs w:val="22"/>
              </w:rPr>
              <w:t>increase enrollment</w:t>
            </w:r>
          </w:p>
          <w:p w:rsidR="5D6BD544" w:rsidP="7E00F127" w:rsidRDefault="5D6BD544" w14:paraId="506D1E61" w14:textId="67FB609B">
            <w:pPr>
              <w:pStyle w:val="ListParagraph"/>
              <w:numPr>
                <w:ilvl w:val="0"/>
                <w:numId w:val="42"/>
              </w:numPr>
              <w:rPr>
                <w:sz w:val="24"/>
                <w:szCs w:val="24"/>
              </w:rPr>
            </w:pPr>
            <w:r w:rsidRPr="7E00F127" w:rsidR="41D531FE">
              <w:rPr>
                <w:rFonts w:ascii="Helvetica Neue" w:hAnsi="Helvetica Neue"/>
                <w:sz w:val="22"/>
                <w:szCs w:val="22"/>
              </w:rPr>
              <w:t>Reactivate courses such as</w:t>
            </w:r>
            <w:r w:rsidRPr="7E00F127" w:rsidR="43622ECE">
              <w:rPr>
                <w:rFonts w:ascii="Helvetica Neue" w:hAnsi="Helvetica Neue"/>
                <w:sz w:val="22"/>
                <w:szCs w:val="22"/>
              </w:rPr>
              <w:t xml:space="preserve"> </w:t>
            </w:r>
            <w:proofErr w:type="gramStart"/>
            <w:r w:rsidRPr="7E00F127" w:rsidR="41D531FE">
              <w:rPr>
                <w:rFonts w:ascii="Helvetica Neue" w:hAnsi="Helvetica Neue"/>
                <w:sz w:val="22"/>
                <w:szCs w:val="22"/>
              </w:rPr>
              <w:t>African-American</w:t>
            </w:r>
            <w:proofErr w:type="gramEnd"/>
            <w:r w:rsidRPr="7E00F127" w:rsidR="41D531FE">
              <w:rPr>
                <w:rFonts w:ascii="Helvetica Neue" w:hAnsi="Helvetica Neue"/>
                <w:sz w:val="22"/>
                <w:szCs w:val="22"/>
              </w:rPr>
              <w:t xml:space="preserve"> literature</w:t>
            </w:r>
            <w:r w:rsidRPr="7E00F127" w:rsidR="720A1449">
              <w:rPr>
                <w:rFonts w:ascii="Helvetica Neue" w:hAnsi="Helvetica Neue"/>
                <w:sz w:val="22"/>
                <w:szCs w:val="22"/>
              </w:rPr>
              <w:t xml:space="preserve">, </w:t>
            </w:r>
            <w:r w:rsidRPr="7E00F127" w:rsidR="41D531FE">
              <w:rPr>
                <w:rFonts w:ascii="Helvetica Neue" w:hAnsi="Helvetica Neue"/>
                <w:sz w:val="22"/>
                <w:szCs w:val="22"/>
              </w:rPr>
              <w:t>Latino-Chicano Literature</w:t>
            </w:r>
            <w:r w:rsidRPr="7E00F127" w:rsidR="02D17055">
              <w:rPr>
                <w:rFonts w:ascii="Helvetica Neue" w:hAnsi="Helvetica Neue"/>
                <w:sz w:val="22"/>
                <w:szCs w:val="22"/>
              </w:rPr>
              <w:t xml:space="preserve">, </w:t>
            </w:r>
            <w:r w:rsidRPr="7E00F127" w:rsidR="404FC94D">
              <w:rPr>
                <w:rFonts w:ascii="Helvetica Neue" w:hAnsi="Helvetica Neue"/>
                <w:sz w:val="22"/>
                <w:szCs w:val="22"/>
              </w:rPr>
              <w:t xml:space="preserve">and Women’s Literature </w:t>
            </w:r>
            <w:r w:rsidRPr="7E00F127" w:rsidR="02D17055">
              <w:rPr>
                <w:rFonts w:ascii="Helvetica Neue" w:hAnsi="Helvetica Neue"/>
                <w:sz w:val="22"/>
                <w:szCs w:val="22"/>
              </w:rPr>
              <w:t xml:space="preserve">as well </w:t>
            </w:r>
            <w:r w:rsidRPr="7E00F127" w:rsidR="02D17055">
              <w:rPr>
                <w:rFonts w:ascii="Helvetica Neue" w:hAnsi="Helvetica Neue"/>
                <w:sz w:val="22"/>
                <w:szCs w:val="22"/>
              </w:rPr>
              <w:t xml:space="preserve">as </w:t>
            </w:r>
            <w:r w:rsidRPr="7E00F127" w:rsidR="0FD476B8">
              <w:rPr>
                <w:rFonts w:ascii="Helvetica Neue" w:hAnsi="Helvetica Neue"/>
                <w:sz w:val="22"/>
                <w:szCs w:val="22"/>
              </w:rPr>
              <w:t>engaging literature classes such as Dramatic Literature and Film as Literature,</w:t>
            </w:r>
            <w:r w:rsidRPr="7E00F127" w:rsidR="41D531FE">
              <w:rPr>
                <w:rFonts w:ascii="Helvetica Neue" w:hAnsi="Helvetica Neue"/>
                <w:sz w:val="22"/>
                <w:szCs w:val="22"/>
              </w:rPr>
              <w:t xml:space="preserve"> and </w:t>
            </w:r>
            <w:r w:rsidRPr="7E00F127" w:rsidR="43DF0DE3">
              <w:rPr>
                <w:rFonts w:ascii="Helvetica Neue" w:hAnsi="Helvetica Neue"/>
                <w:sz w:val="22"/>
                <w:szCs w:val="22"/>
              </w:rPr>
              <w:t xml:space="preserve">develop curricula for these courses that meet OEI </w:t>
            </w:r>
            <w:r w:rsidRPr="7E00F127" w:rsidR="689B0017">
              <w:rPr>
                <w:rFonts w:ascii="Helvetica Neue" w:hAnsi="Helvetica Neue"/>
                <w:sz w:val="22"/>
                <w:szCs w:val="22"/>
              </w:rPr>
              <w:t xml:space="preserve">and OER </w:t>
            </w:r>
            <w:r w:rsidRPr="7E00F127" w:rsidR="43DF0DE3">
              <w:rPr>
                <w:rFonts w:ascii="Helvetica Neue" w:hAnsi="Helvetica Neue"/>
                <w:sz w:val="22"/>
                <w:szCs w:val="22"/>
              </w:rPr>
              <w:t>standards</w:t>
            </w:r>
          </w:p>
          <w:p w:rsidR="4065356E" w:rsidP="7E00F127" w:rsidRDefault="4065356E" w14:paraId="288F88DE" w14:textId="77DF23D6">
            <w:pPr>
              <w:pStyle w:val="ListParagraph"/>
              <w:numPr>
                <w:ilvl w:val="0"/>
                <w:numId w:val="42"/>
              </w:numPr>
              <w:rPr>
                <w:sz w:val="24"/>
                <w:szCs w:val="24"/>
              </w:rPr>
            </w:pPr>
            <w:r w:rsidRPr="7E00F127" w:rsidR="4065356E">
              <w:rPr>
                <w:rFonts w:ascii="Helvetica Neue" w:hAnsi="Helvetica Neue"/>
                <w:sz w:val="22"/>
                <w:szCs w:val="22"/>
              </w:rPr>
              <w:t xml:space="preserve">Develop a course in Queer Literature and develop curriculum for this course that meets OEI </w:t>
            </w:r>
            <w:r w:rsidRPr="7E00F127" w:rsidR="0443E1F9">
              <w:rPr>
                <w:rFonts w:ascii="Helvetica Neue" w:hAnsi="Helvetica Neue"/>
                <w:sz w:val="22"/>
                <w:szCs w:val="22"/>
              </w:rPr>
              <w:t xml:space="preserve">and OER </w:t>
            </w:r>
            <w:r w:rsidRPr="7E00F127" w:rsidR="4065356E">
              <w:rPr>
                <w:rFonts w:ascii="Helvetica Neue" w:hAnsi="Helvetica Neue"/>
                <w:sz w:val="22"/>
                <w:szCs w:val="22"/>
              </w:rPr>
              <w:t>standards</w:t>
            </w:r>
          </w:p>
          <w:p w:rsidR="405B5E06" w:rsidP="799DC812" w:rsidRDefault="405B5E06" w14:paraId="1EA50907" w14:textId="19155564">
            <w:pPr>
              <w:pStyle w:val="ListParagraph"/>
              <w:numPr>
                <w:ilvl w:val="0"/>
                <w:numId w:val="42"/>
              </w:numPr>
              <w:rPr>
                <w:sz w:val="24"/>
                <w:szCs w:val="24"/>
              </w:rPr>
            </w:pPr>
            <w:r w:rsidRPr="799DC812" w:rsidR="405B5E06">
              <w:rPr>
                <w:rFonts w:ascii="Helvetica Neue" w:hAnsi="Helvetica Neue"/>
                <w:sz w:val="22"/>
                <w:szCs w:val="22"/>
              </w:rPr>
              <w:t>Designate two sections of English 5 for students who have completed “English 1A Plus”</w:t>
            </w:r>
          </w:p>
          <w:p w:rsidR="007E1142" w:rsidP="00EE3904" w:rsidRDefault="007E1142" w14:paraId="77B9F97D" w14:textId="6C007907">
            <w:pPr>
              <w:rPr>
                <w:rFonts w:ascii="Helvetica Neue" w:hAnsi="Helvetica Neue"/>
              </w:rPr>
            </w:pPr>
          </w:p>
        </w:tc>
      </w:tr>
    </w:tbl>
    <w:p w:rsidRPr="00EC7286" w:rsidR="00EE3904" w:rsidP="00EE3904" w:rsidRDefault="00EE3904" w14:paraId="57B9C113" w14:textId="77777777">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EE3904" w:rsidTr="0641B7E6" w14:paraId="49C944BC" w14:textId="77777777">
        <w:tc>
          <w:tcPr>
            <w:tcW w:w="9900" w:type="dxa"/>
            <w:gridSpan w:val="2"/>
            <w:shd w:val="clear" w:color="auto" w:fill="A2E4D0"/>
            <w:tcMar/>
          </w:tcPr>
          <w:p w:rsidRPr="00EC7286" w:rsidR="00EE3904" w:rsidP="0005351F" w:rsidRDefault="00EE3904" w14:paraId="0C30DE35" w14:textId="77777777">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EE3904" w:rsidTr="0641B7E6" w14:paraId="53903172" w14:textId="77777777">
        <w:tc>
          <w:tcPr>
            <w:tcW w:w="9900" w:type="dxa"/>
            <w:gridSpan w:val="2"/>
            <w:shd w:val="clear" w:color="auto" w:fill="F2F2F2" w:themeFill="background1" w:themeFillShade="F2"/>
            <w:tcMar/>
          </w:tcPr>
          <w:p w:rsidRPr="00A45E54" w:rsidR="00EE3904" w:rsidP="0005351F" w:rsidRDefault="00EE3904" w14:paraId="495EC3F4" w14:textId="77777777">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Pr="00EC7286" w:rsidR="00EE3904" w:rsidTr="0641B7E6" w14:paraId="25BC8F9D" w14:textId="77777777">
        <w:tc>
          <w:tcPr>
            <w:tcW w:w="3196" w:type="dxa"/>
            <w:tcMar/>
          </w:tcPr>
          <w:p w:rsidRPr="007335EF" w:rsidR="00EE3904" w:rsidP="0005351F" w:rsidRDefault="00EE3904" w14:paraId="5DC5B908" w14:textId="77777777">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Mar/>
          </w:tcPr>
          <w:p w:rsidRPr="007335EF" w:rsidR="00EE3904" w:rsidP="0641B7E6" w:rsidRDefault="00EE3904" w14:paraId="055840DA" w14:textId="29F250AC">
            <w:pPr>
              <w:rPr>
                <w:rFonts w:ascii="Helvetica Neue" w:hAnsi="Helvetica Neue"/>
                <w:sz w:val="22"/>
                <w:szCs w:val="22"/>
              </w:rPr>
            </w:pPr>
            <w:r w:rsidRPr="0641B7E6" w:rsidR="5C923933">
              <w:rPr>
                <w:rFonts w:ascii="Helvetica Neue" w:hAnsi="Helvetica Neue"/>
                <w:sz w:val="22"/>
                <w:szCs w:val="22"/>
              </w:rPr>
              <w:t>English</w:t>
            </w:r>
          </w:p>
        </w:tc>
      </w:tr>
      <w:tr w:rsidRPr="00EC7286" w:rsidR="00EE3904" w:rsidTr="0641B7E6" w14:paraId="2FABBC34" w14:textId="77777777">
        <w:tc>
          <w:tcPr>
            <w:tcW w:w="3196" w:type="dxa"/>
            <w:tcMar/>
          </w:tcPr>
          <w:p w:rsidRPr="007335EF" w:rsidR="00EE3904" w:rsidP="0005351F" w:rsidRDefault="00EE3904" w14:paraId="4DDE3826" w14:textId="77777777">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Mar/>
          </w:tcPr>
          <w:p w:rsidRPr="007335EF" w:rsidR="00EE3904" w:rsidP="0641B7E6" w:rsidRDefault="00EE3904" w14:paraId="4E4D728C" w14:textId="35C29BD8">
            <w:pPr>
              <w:rPr>
                <w:rFonts w:ascii="Helvetica Neue" w:hAnsi="Helvetica Neue" w:eastAsia="Calibri" w:cs="Calibri"/>
                <w:color w:val="000000" w:themeColor="text1" w:themeTint="FF" w:themeShade="FF"/>
                <w:sz w:val="22"/>
                <w:szCs w:val="22"/>
              </w:rPr>
            </w:pPr>
            <w:r w:rsidRPr="0641B7E6" w:rsidR="491E71DB">
              <w:rPr>
                <w:rFonts w:ascii="Helvetica Neue" w:hAnsi="Helvetica Neue" w:eastAsia="Calibri" w:cs="Calibri"/>
                <w:color w:val="000000" w:themeColor="text1" w:themeTint="FF" w:themeShade="FF"/>
                <w:sz w:val="22"/>
                <w:szCs w:val="22"/>
              </w:rPr>
              <w:t>Survey students concerning their preferences in relation to modality and times of offerings.</w:t>
            </w:r>
          </w:p>
          <w:p w:rsidRPr="007335EF" w:rsidR="00EE3904" w:rsidP="0641B7E6" w:rsidRDefault="00EE3904" w14:paraId="611CF9E5" w14:textId="66F9B657">
            <w:pPr>
              <w:pStyle w:val="Normal"/>
              <w:rPr>
                <w:rFonts w:ascii="Times New Roman" w:hAnsi="Times New Roman" w:eastAsia="Times New Roman" w:cs="Times New Roman"/>
                <w:sz w:val="24"/>
                <w:szCs w:val="24"/>
              </w:rPr>
            </w:pPr>
          </w:p>
        </w:tc>
      </w:tr>
      <w:tr w:rsidRPr="00EC7286" w:rsidR="00EE3904" w:rsidTr="0641B7E6" w14:paraId="783B67FE" w14:textId="77777777">
        <w:tc>
          <w:tcPr>
            <w:tcW w:w="3196" w:type="dxa"/>
            <w:tcMar/>
          </w:tcPr>
          <w:p w:rsidRPr="007335EF" w:rsidR="00EE3904" w:rsidP="0005351F" w:rsidRDefault="00EE3904" w14:paraId="6A5FF3F3" w14:textId="77777777">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Mar/>
          </w:tcPr>
          <w:p w:rsidRPr="007335EF" w:rsidR="00EE3904" w:rsidP="0641B7E6" w:rsidRDefault="00EE3904" w14:paraId="7E1EA20A" w14:textId="2DA0FF26">
            <w:pPr>
              <w:rPr>
                <w:rFonts w:ascii="Helvetica Neue" w:hAnsi="Helvetica Neue"/>
                <w:sz w:val="22"/>
                <w:szCs w:val="22"/>
              </w:rPr>
            </w:pPr>
          </w:p>
        </w:tc>
      </w:tr>
      <w:tr w:rsidRPr="00EC7286" w:rsidR="00EE3904" w:rsidTr="0641B7E6" w14:paraId="104142FA" w14:textId="77777777">
        <w:tc>
          <w:tcPr>
            <w:tcW w:w="3196" w:type="dxa"/>
            <w:tcMar/>
          </w:tcPr>
          <w:p w:rsidRPr="007335EF" w:rsidR="00EE3904" w:rsidP="0005351F" w:rsidRDefault="006425C8" w14:paraId="1A117FF9" w14:textId="16D0A42C">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Mar/>
          </w:tcPr>
          <w:p w:rsidRPr="007335EF" w:rsidR="00EE3904" w:rsidP="0641B7E6" w:rsidRDefault="00EE3904" w14:paraId="2C67414F" w14:textId="39A0419C">
            <w:pPr>
              <w:rPr>
                <w:rFonts w:ascii="Helvetica Neue" w:hAnsi="Helvetica Neue"/>
                <w:sz w:val="22"/>
                <w:szCs w:val="22"/>
              </w:rPr>
            </w:pPr>
            <w:r w:rsidRPr="0641B7E6" w:rsidR="3DC86836">
              <w:rPr>
                <w:rFonts w:ascii="Helvetica Neue" w:hAnsi="Helvetica Neue"/>
                <w:sz w:val="22"/>
                <w:szCs w:val="22"/>
              </w:rPr>
              <w:t>2022</w:t>
            </w:r>
          </w:p>
        </w:tc>
      </w:tr>
      <w:tr w:rsidRPr="00EC7286" w:rsidR="00EE3904" w:rsidTr="0641B7E6" w14:paraId="3BBD62B5" w14:textId="77777777">
        <w:tc>
          <w:tcPr>
            <w:tcW w:w="3196" w:type="dxa"/>
            <w:tcMar/>
          </w:tcPr>
          <w:p w:rsidRPr="007335EF" w:rsidR="00EE3904" w:rsidP="0005351F" w:rsidRDefault="00EE3904" w14:paraId="32B32B0A" w14:textId="77777777">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Mar/>
          </w:tcPr>
          <w:p w:rsidRPr="007335EF" w:rsidR="00EE3904" w:rsidP="0641B7E6" w:rsidRDefault="00EE3904" w14:paraId="1E86FDA5" w14:textId="03D050F7">
            <w:pPr>
              <w:rPr>
                <w:rFonts w:ascii="Helvetica Neue" w:hAnsi="Helvetica Neue"/>
                <w:sz w:val="22"/>
                <w:szCs w:val="22"/>
              </w:rPr>
            </w:pPr>
            <w:r w:rsidRPr="0641B7E6" w:rsidR="518D9E18">
              <w:rPr>
                <w:rFonts w:ascii="Helvetica Neue" w:hAnsi="Helvetica Neue"/>
                <w:sz w:val="22"/>
                <w:szCs w:val="22"/>
              </w:rPr>
              <w:t>Adán Olmedo, Phoumy Sayavong</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62C4FE80">
        <w:tc>
          <w:tcPr>
            <w:tcW w:w="9900" w:type="dxa"/>
            <w:gridSpan w:val="2"/>
            <w:shd w:val="clear" w:color="auto" w:fill="F2F2F2" w:themeFill="background1" w:themeFillShade="F2"/>
            <w:tcMar/>
          </w:tcPr>
          <w:p w:rsidR="0641B7E6" w:rsidP="0641B7E6" w:rsidRDefault="0641B7E6" w14:paraId="3ACB6138">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1C66112A">
        <w:tc>
          <w:tcPr>
            <w:tcW w:w="3196" w:type="dxa"/>
            <w:tcMar/>
          </w:tcPr>
          <w:p w:rsidR="0641B7E6" w:rsidP="0641B7E6" w:rsidRDefault="0641B7E6" w14:paraId="166368A0">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40D19328"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2F740B7E">
        <w:tc>
          <w:tcPr>
            <w:tcW w:w="3196" w:type="dxa"/>
            <w:tcMar/>
          </w:tcPr>
          <w:p w:rsidR="0641B7E6" w:rsidP="0641B7E6" w:rsidRDefault="0641B7E6" w14:paraId="77F8052D">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35BE36F1" w:rsidP="0641B7E6" w:rsidRDefault="35BE36F1" w14:paraId="28580FFE" w14:textId="415A3A8E">
            <w:pPr>
              <w:pStyle w:val="Normal"/>
              <w:ind w:left="0"/>
              <w:rPr>
                <w:rFonts w:ascii="Times New Roman" w:hAnsi="Times New Roman" w:eastAsia="Times New Roman" w:cs="Times New Roman"/>
                <w:sz w:val="24"/>
                <w:szCs w:val="24"/>
              </w:rPr>
            </w:pPr>
            <w:r w:rsidRPr="0641B7E6" w:rsidR="35BE36F1">
              <w:rPr>
                <w:rFonts w:ascii="Helvetica Neue" w:hAnsi="Helvetica Neue" w:eastAsia="Helvetica Neue" w:cs="Helvetica Neue"/>
                <w:noProof w:val="0"/>
                <w:sz w:val="22"/>
                <w:szCs w:val="22"/>
                <w:lang w:val="en-US"/>
              </w:rPr>
              <w:t>Implement district-wide Guided Self-Placement to clear prerequisites and seamlessly “onboard” students into English 1A, as mandated by AB 705</w:t>
            </w:r>
          </w:p>
          <w:p w:rsidR="0641B7E6" w:rsidP="0641B7E6" w:rsidRDefault="0641B7E6" w14:paraId="4D907708" w14:textId="36E4D003">
            <w:pPr>
              <w:pStyle w:val="Normal"/>
              <w:rPr>
                <w:rFonts w:ascii="Times New Roman" w:hAnsi="Times New Roman" w:eastAsia="Times New Roman" w:cs="Times New Roman"/>
                <w:color w:val="000000" w:themeColor="text1" w:themeTint="FF" w:themeShade="FF"/>
                <w:sz w:val="24"/>
                <w:szCs w:val="24"/>
              </w:rPr>
            </w:pPr>
          </w:p>
          <w:p w:rsidR="0641B7E6" w:rsidP="0641B7E6" w:rsidRDefault="0641B7E6" w14:paraId="5AD78DAE" w14:textId="66F9B657">
            <w:pPr>
              <w:pStyle w:val="Normal"/>
              <w:rPr>
                <w:rFonts w:ascii="Times New Roman" w:hAnsi="Times New Roman" w:eastAsia="Times New Roman" w:cs="Times New Roman"/>
                <w:sz w:val="24"/>
                <w:szCs w:val="24"/>
              </w:rPr>
            </w:pPr>
          </w:p>
        </w:tc>
      </w:tr>
      <w:tr w:rsidR="0641B7E6" w:rsidTr="0641B7E6" w14:paraId="5115DF7A">
        <w:tc>
          <w:tcPr>
            <w:tcW w:w="3196" w:type="dxa"/>
            <w:tcMar/>
          </w:tcPr>
          <w:p w:rsidR="0641B7E6" w:rsidP="0641B7E6" w:rsidRDefault="0641B7E6" w14:paraId="24A80916">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3DA2652C" w14:textId="2DA0FF26">
            <w:pPr>
              <w:rPr>
                <w:rFonts w:ascii="Helvetica Neue" w:hAnsi="Helvetica Neue"/>
                <w:sz w:val="22"/>
                <w:szCs w:val="22"/>
              </w:rPr>
            </w:pPr>
          </w:p>
        </w:tc>
      </w:tr>
      <w:tr w:rsidR="0641B7E6" w:rsidTr="0641B7E6" w14:paraId="1FC7A260">
        <w:tc>
          <w:tcPr>
            <w:tcW w:w="3196" w:type="dxa"/>
            <w:tcMar/>
          </w:tcPr>
          <w:p w:rsidR="0641B7E6" w:rsidP="0641B7E6" w:rsidRDefault="0641B7E6" w14:paraId="2E0E7426"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14D31AAE" w:rsidP="0641B7E6" w:rsidRDefault="14D31AAE" w14:paraId="10788E36" w14:textId="656A689C">
            <w:pPr>
              <w:rPr>
                <w:rFonts w:ascii="Helvetica Neue" w:hAnsi="Helvetica Neue"/>
                <w:sz w:val="22"/>
                <w:szCs w:val="22"/>
              </w:rPr>
            </w:pPr>
            <w:r w:rsidRPr="0641B7E6" w:rsidR="14D31AAE">
              <w:rPr>
                <w:rFonts w:ascii="Helvetica Neue" w:hAnsi="Helvetica Neue"/>
                <w:sz w:val="22"/>
                <w:szCs w:val="22"/>
              </w:rPr>
              <w:t>2022</w:t>
            </w:r>
          </w:p>
        </w:tc>
      </w:tr>
      <w:tr w:rsidR="0641B7E6" w:rsidTr="0641B7E6" w14:paraId="1C609399">
        <w:tc>
          <w:tcPr>
            <w:tcW w:w="3196" w:type="dxa"/>
            <w:tcMar/>
          </w:tcPr>
          <w:p w:rsidR="0641B7E6" w:rsidP="0641B7E6" w:rsidRDefault="0641B7E6" w14:paraId="40E1F926">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07C4D500" w:rsidP="0641B7E6" w:rsidRDefault="07C4D500" w14:paraId="0819BFC9" w14:textId="76DA28E7">
            <w:pPr>
              <w:rPr>
                <w:rFonts w:ascii="Helvetica Neue" w:hAnsi="Helvetica Neue"/>
                <w:sz w:val="22"/>
                <w:szCs w:val="22"/>
              </w:rPr>
            </w:pPr>
            <w:r w:rsidRPr="0641B7E6" w:rsidR="07C4D500">
              <w:rPr>
                <w:rFonts w:ascii="Helvetica Neue" w:hAnsi="Helvetica Neue"/>
                <w:sz w:val="22"/>
                <w:szCs w:val="22"/>
              </w:rPr>
              <w:t>Jenny Lowood</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5E11FBDF">
        <w:tc>
          <w:tcPr>
            <w:tcW w:w="9900" w:type="dxa"/>
            <w:gridSpan w:val="2"/>
            <w:shd w:val="clear" w:color="auto" w:fill="F2F2F2" w:themeFill="background1" w:themeFillShade="F2"/>
            <w:tcMar/>
          </w:tcPr>
          <w:p w:rsidR="0641B7E6" w:rsidP="0641B7E6" w:rsidRDefault="0641B7E6" w14:paraId="291CEF6E">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50B6CFC4">
        <w:tc>
          <w:tcPr>
            <w:tcW w:w="3196" w:type="dxa"/>
            <w:tcMar/>
          </w:tcPr>
          <w:p w:rsidR="0641B7E6" w:rsidP="0641B7E6" w:rsidRDefault="0641B7E6" w14:paraId="2C34BF59">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6C62483A"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718BABD9">
        <w:tc>
          <w:tcPr>
            <w:tcW w:w="3196" w:type="dxa"/>
            <w:tcMar/>
          </w:tcPr>
          <w:p w:rsidR="0641B7E6" w:rsidP="0641B7E6" w:rsidRDefault="0641B7E6" w14:paraId="6EA4AB7D">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64B0AE37" w:rsidP="0641B7E6" w:rsidRDefault="64B0AE37" w14:paraId="609331FC" w14:textId="2A536B65">
            <w:pPr>
              <w:pStyle w:val="Normal"/>
              <w:ind w:left="0"/>
              <w:rPr>
                <w:rFonts w:ascii="Times New Roman" w:hAnsi="Times New Roman" w:eastAsia="Times New Roman" w:cs="Times New Roman"/>
                <w:noProof w:val="0"/>
                <w:sz w:val="24"/>
                <w:szCs w:val="24"/>
                <w:lang w:val="en-US"/>
              </w:rPr>
            </w:pPr>
            <w:r w:rsidRPr="0641B7E6" w:rsidR="64B0AE37">
              <w:rPr>
                <w:rFonts w:ascii="Helvetica Neue" w:hAnsi="Helvetica Neue" w:eastAsia="Helvetica Neue" w:cs="Helvetica Neue"/>
                <w:noProof w:val="0"/>
                <w:sz w:val="22"/>
                <w:szCs w:val="22"/>
                <w:lang w:val="en-US"/>
              </w:rPr>
              <w:t>Use POCR process to qualify sections of our courses to be in the CVC list of courses</w:t>
            </w:r>
          </w:p>
          <w:p w:rsidR="0641B7E6" w:rsidP="0641B7E6" w:rsidRDefault="0641B7E6" w14:paraId="288124E4" w14:textId="5020741C">
            <w:pPr>
              <w:pStyle w:val="Normal"/>
              <w:rPr>
                <w:rFonts w:ascii="Times New Roman" w:hAnsi="Times New Roman" w:eastAsia="Times New Roman" w:cs="Times New Roman"/>
                <w:color w:val="000000" w:themeColor="text1" w:themeTint="FF" w:themeShade="FF"/>
                <w:sz w:val="24"/>
                <w:szCs w:val="24"/>
              </w:rPr>
            </w:pPr>
          </w:p>
          <w:p w:rsidR="0641B7E6" w:rsidP="0641B7E6" w:rsidRDefault="0641B7E6" w14:paraId="26238D9F" w14:textId="66F9B657">
            <w:pPr>
              <w:pStyle w:val="Normal"/>
              <w:rPr>
                <w:rFonts w:ascii="Times New Roman" w:hAnsi="Times New Roman" w:eastAsia="Times New Roman" w:cs="Times New Roman"/>
                <w:sz w:val="24"/>
                <w:szCs w:val="24"/>
              </w:rPr>
            </w:pPr>
          </w:p>
        </w:tc>
      </w:tr>
      <w:tr w:rsidR="0641B7E6" w:rsidTr="0641B7E6" w14:paraId="1E2C4EDB">
        <w:tc>
          <w:tcPr>
            <w:tcW w:w="3196" w:type="dxa"/>
            <w:tcMar/>
          </w:tcPr>
          <w:p w:rsidR="0641B7E6" w:rsidP="0641B7E6" w:rsidRDefault="0641B7E6" w14:paraId="583EA814">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64D66C6D" w14:textId="2DA0FF26">
            <w:pPr>
              <w:rPr>
                <w:rFonts w:ascii="Helvetica Neue" w:hAnsi="Helvetica Neue"/>
                <w:sz w:val="22"/>
                <w:szCs w:val="22"/>
              </w:rPr>
            </w:pPr>
          </w:p>
        </w:tc>
      </w:tr>
      <w:tr w:rsidR="0641B7E6" w:rsidTr="0641B7E6" w14:paraId="28670C59">
        <w:tc>
          <w:tcPr>
            <w:tcW w:w="3196" w:type="dxa"/>
            <w:tcMar/>
          </w:tcPr>
          <w:p w:rsidR="0641B7E6" w:rsidP="0641B7E6" w:rsidRDefault="0641B7E6" w14:paraId="0F4A6239"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0FAAF80D" w:rsidP="0641B7E6" w:rsidRDefault="0FAAF80D" w14:paraId="4A2CED87" w14:textId="04B9A329">
            <w:pPr>
              <w:rPr>
                <w:rFonts w:ascii="Helvetica Neue" w:hAnsi="Helvetica Neue"/>
                <w:sz w:val="22"/>
                <w:szCs w:val="22"/>
              </w:rPr>
            </w:pPr>
            <w:r w:rsidRPr="0641B7E6" w:rsidR="0FAAF80D">
              <w:rPr>
                <w:rFonts w:ascii="Helvetica Neue" w:hAnsi="Helvetica Neue"/>
                <w:sz w:val="22"/>
                <w:szCs w:val="22"/>
              </w:rPr>
              <w:t>2024</w:t>
            </w:r>
          </w:p>
        </w:tc>
      </w:tr>
      <w:tr w:rsidR="0641B7E6" w:rsidTr="0641B7E6" w14:paraId="3B4CA044">
        <w:tc>
          <w:tcPr>
            <w:tcW w:w="3196" w:type="dxa"/>
            <w:tcMar/>
          </w:tcPr>
          <w:p w:rsidR="0641B7E6" w:rsidP="0641B7E6" w:rsidRDefault="0641B7E6" w14:paraId="32506BC1">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2DFE6DAC" w:rsidP="0641B7E6" w:rsidRDefault="2DFE6DAC" w14:paraId="245A28BA" w14:textId="083228F9">
            <w:pPr>
              <w:rPr>
                <w:rFonts w:ascii="Helvetica Neue" w:hAnsi="Helvetica Neue"/>
                <w:sz w:val="22"/>
                <w:szCs w:val="22"/>
              </w:rPr>
            </w:pPr>
            <w:r w:rsidRPr="0641B7E6" w:rsidR="2DFE6DAC">
              <w:rPr>
                <w:rFonts w:ascii="Helvetica Neue" w:hAnsi="Helvetica Neue"/>
                <w:sz w:val="22"/>
                <w:szCs w:val="22"/>
              </w:rPr>
              <w:t>Jenny Lowood, Nima Najari Kianfar</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78B2D328">
        <w:tc>
          <w:tcPr>
            <w:tcW w:w="9900" w:type="dxa"/>
            <w:gridSpan w:val="2"/>
            <w:shd w:val="clear" w:color="auto" w:fill="F2F2F2" w:themeFill="background1" w:themeFillShade="F2"/>
            <w:tcMar/>
          </w:tcPr>
          <w:p w:rsidR="0641B7E6" w:rsidP="0641B7E6" w:rsidRDefault="0641B7E6" w14:paraId="0DFDE991">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44442127">
        <w:tc>
          <w:tcPr>
            <w:tcW w:w="3196" w:type="dxa"/>
            <w:tcMar/>
          </w:tcPr>
          <w:p w:rsidR="0641B7E6" w:rsidP="0641B7E6" w:rsidRDefault="0641B7E6" w14:paraId="78011F65">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4C9BC9D6"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6DB90A7E">
        <w:tc>
          <w:tcPr>
            <w:tcW w:w="3196" w:type="dxa"/>
            <w:tcMar/>
          </w:tcPr>
          <w:p w:rsidR="0641B7E6" w:rsidP="0641B7E6" w:rsidRDefault="0641B7E6" w14:paraId="191DB33A">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47651B7A" w:rsidP="0641B7E6" w:rsidRDefault="47651B7A" w14:paraId="534BFF44" w14:textId="47C2A2B0">
            <w:pPr>
              <w:pStyle w:val="Normal"/>
              <w:ind w:left="0"/>
              <w:rPr>
                <w:rFonts w:ascii="Times New Roman" w:hAnsi="Times New Roman" w:eastAsia="Times New Roman" w:cs="Times New Roman"/>
                <w:noProof w:val="0"/>
                <w:sz w:val="24"/>
                <w:szCs w:val="24"/>
                <w:lang w:val="en-US"/>
              </w:rPr>
            </w:pPr>
            <w:r w:rsidRPr="0641B7E6" w:rsidR="47651B7A">
              <w:rPr>
                <w:rFonts w:ascii="Helvetica Neue" w:hAnsi="Helvetica Neue" w:eastAsia="Helvetica Neue" w:cs="Helvetica Neue"/>
                <w:noProof w:val="0"/>
                <w:color w:val="000000" w:themeColor="text1" w:themeTint="FF" w:themeShade="FF"/>
                <w:sz w:val="22"/>
                <w:szCs w:val="22"/>
                <w:lang w:val="en-US"/>
              </w:rPr>
              <w:t>Improve advertising of English AA-T to English majors in the College and District</w:t>
            </w:r>
          </w:p>
          <w:p w:rsidR="0641B7E6" w:rsidP="0641B7E6" w:rsidRDefault="0641B7E6" w14:paraId="4961BF48" w14:textId="6C0A16A1">
            <w:pPr>
              <w:pStyle w:val="Normal"/>
              <w:rPr>
                <w:rFonts w:ascii="Times New Roman" w:hAnsi="Times New Roman" w:eastAsia="Times New Roman" w:cs="Times New Roman"/>
                <w:color w:val="000000" w:themeColor="text1" w:themeTint="FF" w:themeShade="FF"/>
                <w:sz w:val="24"/>
                <w:szCs w:val="24"/>
              </w:rPr>
            </w:pPr>
          </w:p>
          <w:p w:rsidR="0641B7E6" w:rsidP="0641B7E6" w:rsidRDefault="0641B7E6" w14:paraId="1D186DAD" w14:textId="66F9B657">
            <w:pPr>
              <w:pStyle w:val="Normal"/>
              <w:rPr>
                <w:rFonts w:ascii="Times New Roman" w:hAnsi="Times New Roman" w:eastAsia="Times New Roman" w:cs="Times New Roman"/>
                <w:sz w:val="24"/>
                <w:szCs w:val="24"/>
              </w:rPr>
            </w:pPr>
          </w:p>
        </w:tc>
      </w:tr>
      <w:tr w:rsidR="0641B7E6" w:rsidTr="0641B7E6" w14:paraId="541E40EF">
        <w:tc>
          <w:tcPr>
            <w:tcW w:w="3196" w:type="dxa"/>
            <w:tcMar/>
          </w:tcPr>
          <w:p w:rsidR="0641B7E6" w:rsidP="0641B7E6" w:rsidRDefault="0641B7E6" w14:paraId="24E6F02D">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6D3DCDA8" w14:textId="2DA0FF26">
            <w:pPr>
              <w:rPr>
                <w:rFonts w:ascii="Helvetica Neue" w:hAnsi="Helvetica Neue"/>
                <w:sz w:val="22"/>
                <w:szCs w:val="22"/>
              </w:rPr>
            </w:pPr>
          </w:p>
        </w:tc>
      </w:tr>
      <w:tr w:rsidR="0641B7E6" w:rsidTr="0641B7E6" w14:paraId="6FCBB774">
        <w:tc>
          <w:tcPr>
            <w:tcW w:w="3196" w:type="dxa"/>
            <w:tcMar/>
          </w:tcPr>
          <w:p w:rsidR="0641B7E6" w:rsidP="0641B7E6" w:rsidRDefault="0641B7E6" w14:paraId="32D202DE"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6EA5721F" w:rsidP="0641B7E6" w:rsidRDefault="6EA5721F" w14:paraId="0AA0CBCE" w14:textId="55533D45">
            <w:pPr>
              <w:rPr>
                <w:rFonts w:ascii="Helvetica Neue" w:hAnsi="Helvetica Neue"/>
                <w:sz w:val="22"/>
                <w:szCs w:val="22"/>
              </w:rPr>
            </w:pPr>
            <w:r w:rsidRPr="0641B7E6" w:rsidR="6EA5721F">
              <w:rPr>
                <w:rFonts w:ascii="Helvetica Neue" w:hAnsi="Helvetica Neue"/>
                <w:sz w:val="22"/>
                <w:szCs w:val="22"/>
              </w:rPr>
              <w:t>2023</w:t>
            </w:r>
          </w:p>
        </w:tc>
      </w:tr>
      <w:tr w:rsidR="0641B7E6" w:rsidTr="0641B7E6" w14:paraId="415D2D6D">
        <w:tc>
          <w:tcPr>
            <w:tcW w:w="3196" w:type="dxa"/>
            <w:tcMar/>
          </w:tcPr>
          <w:p w:rsidR="0641B7E6" w:rsidP="0641B7E6" w:rsidRDefault="0641B7E6" w14:paraId="5BC057A5">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2E2D3FEB" w:rsidP="0641B7E6" w:rsidRDefault="2E2D3FEB" w14:paraId="2C520B63" w14:textId="546C4510">
            <w:pPr>
              <w:rPr>
                <w:rFonts w:ascii="Helvetica Neue" w:hAnsi="Helvetica Neue"/>
                <w:sz w:val="22"/>
                <w:szCs w:val="22"/>
              </w:rPr>
            </w:pPr>
            <w:r w:rsidRPr="0641B7E6" w:rsidR="2E2D3FEB">
              <w:rPr>
                <w:rFonts w:ascii="Helvetica Neue" w:hAnsi="Helvetica Neue"/>
                <w:sz w:val="22"/>
                <w:szCs w:val="22"/>
              </w:rPr>
              <w:t>Jenny Lowood</w:t>
            </w:r>
          </w:p>
        </w:tc>
      </w:tr>
    </w:tbl>
    <w:p w:rsidRPr="00EC7286" w:rsidR="00EE3904" w:rsidP="0641B7E6" w:rsidRDefault="00EE3904" w14:paraId="6B808355" w14:textId="66EACE30">
      <w:pPr>
        <w:pStyle w:val="Normal"/>
        <w:rPr>
          <w:rFonts w:ascii="Times New Roman" w:hAnsi="Times New Roman" w:eastAsia="Times New Roman" w:cs="Times New Roman"/>
          <w:sz w:val="24"/>
          <w:szCs w:val="24"/>
        </w:rPr>
      </w:pPr>
    </w:p>
    <w:p w:rsidRPr="006B313F" w:rsidR="00EE3904" w:rsidP="005B2C05" w:rsidRDefault="005B2C05" w14:paraId="0A1DB0D4" w14:textId="5D770FEF">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Pr="006B313F" w:rsidR="00EE3904">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rsidTr="0641B7E6" w14:paraId="44037ADA" w14:textId="77777777">
        <w:tc>
          <w:tcPr>
            <w:tcW w:w="9926" w:type="dxa"/>
            <w:gridSpan w:val="3"/>
            <w:tcMar/>
          </w:tcPr>
          <w:p w:rsidRPr="00F4718F" w:rsidR="00F4718F" w:rsidP="00F4718F" w:rsidRDefault="00F4718F" w14:paraId="0E2F34A6" w14:textId="364F5F4E">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rsidTr="0641B7E6" w14:paraId="3B7B366C" w14:textId="77777777">
        <w:tc>
          <w:tcPr>
            <w:tcW w:w="9926" w:type="dxa"/>
            <w:gridSpan w:val="3"/>
            <w:shd w:val="clear" w:color="auto" w:fill="FFF2CC" w:themeFill="accent4" w:themeFillTint="33"/>
            <w:tcMar/>
          </w:tcPr>
          <w:p w:rsidRPr="00F4718F" w:rsidR="00F4718F" w:rsidP="799DC812" w:rsidRDefault="00F4718F" w14:paraId="64C1813E" w14:textId="77913DAE">
            <w:pPr>
              <w:pStyle w:val="ListParagraph"/>
              <w:numPr>
                <w:ilvl w:val="0"/>
                <w:numId w:val="43"/>
              </w:numPr>
              <w:rPr>
                <w:rFonts w:ascii="Calibri" w:hAnsi="Calibri" w:eastAsia="Calibri" w:cs="Calibri" w:asciiTheme="minorAscii" w:hAnsiTheme="minorAscii" w:eastAsiaTheme="minorAscii" w:cstheme="minorAscii"/>
                <w:sz w:val="22"/>
                <w:szCs w:val="22"/>
              </w:rPr>
            </w:pPr>
            <w:r w:rsidRPr="799DC812" w:rsidR="60BD33A1">
              <w:rPr>
                <w:rFonts w:ascii="Helvetica Neue" w:hAnsi="Helvetica Neue"/>
                <w:sz w:val="22"/>
                <w:szCs w:val="22"/>
              </w:rPr>
              <w:t>Develop district-wide Guided Self-Placement</w:t>
            </w:r>
            <w:r w:rsidRPr="799DC812" w:rsidR="17AE6848">
              <w:rPr>
                <w:rFonts w:ascii="Helvetica Neue" w:hAnsi="Helvetica Neue"/>
                <w:sz w:val="22"/>
                <w:szCs w:val="22"/>
              </w:rPr>
              <w:t>, based on existing BCC GSP</w:t>
            </w:r>
          </w:p>
          <w:p w:rsidR="60BD33A1" w:rsidP="799DC812" w:rsidRDefault="60BD33A1" w14:paraId="77B81BE7" w14:textId="2DEC01B8">
            <w:pPr>
              <w:pStyle w:val="ListParagraph"/>
              <w:numPr>
                <w:ilvl w:val="0"/>
                <w:numId w:val="43"/>
              </w:numPr>
              <w:rPr>
                <w:sz w:val="22"/>
                <w:szCs w:val="22"/>
              </w:rPr>
            </w:pPr>
            <w:r w:rsidRPr="0641B7E6" w:rsidR="2FFB9814">
              <w:rPr>
                <w:rFonts w:ascii="Helvetica Neue" w:hAnsi="Helvetica Neue"/>
                <w:sz w:val="22"/>
                <w:szCs w:val="22"/>
              </w:rPr>
              <w:t>Increase advertising for English AA-T program to English majors</w:t>
            </w:r>
          </w:p>
          <w:p w:rsidR="33E39663" w:rsidP="0641B7E6" w:rsidRDefault="33E39663" w14:paraId="136A90E2" w14:textId="4BFDB090">
            <w:pPr>
              <w:pStyle w:val="ListParagraph"/>
              <w:numPr>
                <w:ilvl w:val="0"/>
                <w:numId w:val="43"/>
              </w:numPr>
              <w:rPr>
                <w:sz w:val="22"/>
                <w:szCs w:val="22"/>
              </w:rPr>
            </w:pPr>
            <w:r w:rsidRPr="0641B7E6" w:rsidR="33E39663">
              <w:rPr>
                <w:rFonts w:ascii="Helvetica Neue" w:hAnsi="Helvetica Neue"/>
                <w:sz w:val="22"/>
                <w:szCs w:val="22"/>
              </w:rPr>
              <w:t>Revise</w:t>
            </w:r>
            <w:r w:rsidRPr="0641B7E6" w:rsidR="32C8E806">
              <w:rPr>
                <w:rFonts w:ascii="Helvetica Neue" w:hAnsi="Helvetica Neue"/>
                <w:sz w:val="22"/>
                <w:szCs w:val="22"/>
              </w:rPr>
              <w:t xml:space="preserve"> curriculum for English Language AA, eliminating English 99 from program requirements and adding electives that wo</w:t>
            </w:r>
            <w:r w:rsidRPr="0641B7E6" w:rsidR="7F600472">
              <w:rPr>
                <w:rFonts w:ascii="Helvetica Neue" w:hAnsi="Helvetica Neue"/>
                <w:sz w:val="22"/>
                <w:szCs w:val="22"/>
              </w:rPr>
              <w:t>uld engage a wider variety of students</w:t>
            </w:r>
            <w:r w:rsidRPr="0641B7E6" w:rsidR="775DBFEC">
              <w:rPr>
                <w:rFonts w:ascii="Helvetica Neue" w:hAnsi="Helvetica Neue"/>
                <w:sz w:val="22"/>
                <w:szCs w:val="22"/>
              </w:rPr>
              <w:t>, while promoting diversity in the curriculum</w:t>
            </w:r>
          </w:p>
          <w:p w:rsidR="32E429E7" w:rsidP="0641B7E6" w:rsidRDefault="32E429E7" w14:paraId="40116584" w14:textId="5836286A">
            <w:pPr>
              <w:pStyle w:val="ListParagraph"/>
              <w:numPr>
                <w:ilvl w:val="0"/>
                <w:numId w:val="43"/>
              </w:numPr>
              <w:rPr>
                <w:sz w:val="22"/>
                <w:szCs w:val="22"/>
              </w:rPr>
            </w:pPr>
            <w:r w:rsidRPr="0641B7E6" w:rsidR="32E429E7">
              <w:rPr>
                <w:rFonts w:ascii="Helvetica Neue" w:hAnsi="Helvetica Neue"/>
                <w:sz w:val="22"/>
                <w:szCs w:val="22"/>
              </w:rPr>
              <w:t>Revise curriculum to align courses with OEI-CVC and OER standards</w:t>
            </w:r>
            <w:r w:rsidRPr="0641B7E6" w:rsidR="5CAAF5EE">
              <w:rPr>
                <w:rFonts w:ascii="Helvetica Neue" w:hAnsi="Helvetica Neue"/>
                <w:sz w:val="22"/>
                <w:szCs w:val="22"/>
              </w:rPr>
              <w:t xml:space="preserve"> and develop online tools</w:t>
            </w:r>
          </w:p>
          <w:p w:rsidRPr="00F4718F" w:rsidR="00F4718F" w:rsidP="00EE3904" w:rsidRDefault="00F4718F" w14:paraId="548CE006" w14:textId="3E0F1C67">
            <w:pPr>
              <w:rPr>
                <w:rFonts w:ascii="Helvetica Neue" w:hAnsi="Helvetica Neue"/>
                <w:sz w:val="22"/>
                <w:szCs w:val="22"/>
              </w:rPr>
            </w:pPr>
          </w:p>
        </w:tc>
      </w:tr>
      <w:tr w:rsidR="00F4718F" w:rsidTr="0641B7E6" w14:paraId="391D0F1C" w14:textId="77777777">
        <w:tc>
          <w:tcPr>
            <w:tcW w:w="9926" w:type="dxa"/>
            <w:gridSpan w:val="3"/>
            <w:tcMar/>
          </w:tcPr>
          <w:p w:rsidRPr="00F4718F" w:rsidR="00F4718F" w:rsidP="00F4718F" w:rsidRDefault="00F4718F" w14:paraId="00E3AAD3" w14:textId="2A92A743">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rsidTr="0641B7E6" w14:paraId="72B70C92" w14:textId="77777777">
        <w:tc>
          <w:tcPr>
            <w:tcW w:w="9926" w:type="dxa"/>
            <w:gridSpan w:val="3"/>
            <w:shd w:val="clear" w:color="auto" w:fill="F2F2F2" w:themeFill="background1" w:themeFillShade="F2"/>
            <w:tcMar/>
          </w:tcPr>
          <w:p w:rsidR="00FA7ABE" w:rsidP="00FA7ABE" w:rsidRDefault="00FA7ABE" w14:paraId="7FE37812" w14:textId="77777777">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rsidRPr="00FA7ABE" w:rsidR="00FA7ABE" w:rsidP="00FA7ABE" w:rsidRDefault="00FA7ABE" w14:paraId="2A15B841" w14:textId="60759826">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rsidRPr="00FA7ABE" w:rsidR="00FA7ABE" w:rsidP="00FA7ABE" w:rsidRDefault="00FA7ABE" w14:paraId="1E4A4F03" w14:textId="77777777">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rsidRPr="00FA7ABE" w:rsidR="00FA7ABE" w:rsidP="00FA7ABE" w:rsidRDefault="00FA7ABE" w14:paraId="23C5DED0" w14:textId="43712A53">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Pr="00FA7ABE" w:rsidR="00FA7ABE" w:rsidP="00FA7ABE" w:rsidRDefault="00FA7ABE" w14:paraId="4D3C6111" w14:textId="68CBFBEA">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rsidRPr="00FA7ABE" w:rsidR="00F4718F" w:rsidP="00FA7ABE" w:rsidRDefault="00FA7ABE" w14:paraId="2AD97054" w14:textId="35D2C02B">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rsidTr="0641B7E6" w14:paraId="4CC7F056" w14:textId="77777777">
        <w:tc>
          <w:tcPr>
            <w:tcW w:w="9926" w:type="dxa"/>
            <w:gridSpan w:val="3"/>
            <w:shd w:val="clear" w:color="auto" w:fill="FFF2CC" w:themeFill="accent4" w:themeFillTint="33"/>
            <w:tcMar/>
          </w:tcPr>
          <w:p w:rsidRPr="00F4718F" w:rsidR="00F4718F" w:rsidP="0641B7E6" w:rsidRDefault="00F4718F" w14:paraId="243DB215" w14:textId="1E8C097B">
            <w:pPr>
              <w:pStyle w:val="ListParagraph"/>
              <w:numPr>
                <w:ilvl w:val="0"/>
                <w:numId w:val="43"/>
              </w:numPr>
              <w:rPr>
                <w:rFonts w:ascii="Calibri" w:hAnsi="Calibri" w:eastAsia="Calibri" w:cs="Calibri" w:asciiTheme="minorAscii" w:hAnsiTheme="minorAscii" w:eastAsiaTheme="minorAscii" w:cstheme="minorAscii"/>
                <w:sz w:val="22"/>
                <w:szCs w:val="22"/>
              </w:rPr>
            </w:pPr>
            <w:r w:rsidRPr="0641B7E6" w:rsidR="78CE53CA">
              <w:rPr>
                <w:rFonts w:ascii="Helvetica Neue" w:hAnsi="Helvetica Neue"/>
                <w:sz w:val="22"/>
                <w:szCs w:val="22"/>
              </w:rPr>
              <w:t>Develop district-wide Guided Self-Placement, based on existing BCC GSP (Goals 1 and 2)</w:t>
            </w:r>
          </w:p>
          <w:p w:rsidRPr="00F4718F" w:rsidR="00F4718F" w:rsidP="0641B7E6" w:rsidRDefault="00F4718F" w14:paraId="15BA3FC1" w14:textId="5FAA3A56">
            <w:pPr>
              <w:pStyle w:val="ListParagraph"/>
              <w:numPr>
                <w:ilvl w:val="0"/>
                <w:numId w:val="43"/>
              </w:numPr>
              <w:rPr>
                <w:sz w:val="22"/>
                <w:szCs w:val="22"/>
              </w:rPr>
            </w:pPr>
            <w:r w:rsidRPr="0641B7E6" w:rsidR="78CE53CA">
              <w:rPr>
                <w:rFonts w:ascii="Helvetica Neue" w:hAnsi="Helvetica Neue"/>
                <w:sz w:val="22"/>
                <w:szCs w:val="22"/>
              </w:rPr>
              <w:t>Increase advertising for English AA-T program to English majors (Goal 4)</w:t>
            </w:r>
          </w:p>
          <w:p w:rsidRPr="00F4718F" w:rsidR="00F4718F" w:rsidP="0641B7E6" w:rsidRDefault="00F4718F" w14:paraId="6E800DD0" w14:textId="4A864B26">
            <w:pPr>
              <w:pStyle w:val="ListParagraph"/>
              <w:numPr>
                <w:ilvl w:val="0"/>
                <w:numId w:val="43"/>
              </w:numPr>
              <w:rPr>
                <w:sz w:val="22"/>
                <w:szCs w:val="22"/>
              </w:rPr>
            </w:pPr>
            <w:r w:rsidRPr="0641B7E6" w:rsidR="78CE53CA">
              <w:rPr>
                <w:rFonts w:ascii="Helvetica Neue" w:hAnsi="Helvetica Neue"/>
                <w:sz w:val="22"/>
                <w:szCs w:val="22"/>
              </w:rPr>
              <w:t>Revise curriculum for English Language AA, eliminating English 99 from program requirements and adding electives that would engage a wider variety of students, while promoting diversity in the curriculum (Goals 4 and 5)</w:t>
            </w:r>
          </w:p>
          <w:p w:rsidRPr="00F4718F" w:rsidR="00F4718F" w:rsidP="0641B7E6" w:rsidRDefault="00F4718F" w14:paraId="18422EEE" w14:textId="34D9DA39">
            <w:pPr>
              <w:pStyle w:val="ListParagraph"/>
              <w:numPr>
                <w:ilvl w:val="0"/>
                <w:numId w:val="43"/>
              </w:numPr>
              <w:rPr>
                <w:sz w:val="22"/>
                <w:szCs w:val="22"/>
              </w:rPr>
            </w:pPr>
            <w:r w:rsidRPr="0641B7E6" w:rsidR="745C3718">
              <w:rPr>
                <w:rFonts w:ascii="Helvetica Neue" w:hAnsi="Helvetica Neue"/>
                <w:sz w:val="22"/>
                <w:szCs w:val="22"/>
              </w:rPr>
              <w:t>Revise curriculum to align courses with OEI-CVC and OER standards</w:t>
            </w:r>
            <w:r w:rsidRPr="0641B7E6" w:rsidR="30D30AFC">
              <w:rPr>
                <w:rFonts w:ascii="Helvetica Neue" w:hAnsi="Helvetica Neue"/>
                <w:sz w:val="22"/>
                <w:szCs w:val="22"/>
              </w:rPr>
              <w:t xml:space="preserve"> and develop online tools (Goals 2 and 5)</w:t>
            </w:r>
          </w:p>
          <w:p w:rsidRPr="00F4718F" w:rsidR="00F4718F" w:rsidP="00EE3904" w:rsidRDefault="00F4718F" w14:paraId="736A36DF" w14:textId="47335B4B">
            <w:pPr>
              <w:rPr>
                <w:rFonts w:ascii="Helvetica Neue" w:hAnsi="Helvetica Neue"/>
                <w:sz w:val="22"/>
                <w:szCs w:val="22"/>
              </w:rPr>
            </w:pPr>
          </w:p>
        </w:tc>
      </w:tr>
      <w:tr w:rsidR="00F4718F" w:rsidTr="0641B7E6" w14:paraId="3D6BF03A" w14:textId="77777777">
        <w:tc>
          <w:tcPr>
            <w:tcW w:w="9926" w:type="dxa"/>
            <w:gridSpan w:val="3"/>
            <w:tcMar/>
          </w:tcPr>
          <w:p w:rsidRPr="00F4718F" w:rsidR="00F4718F" w:rsidP="00F4718F" w:rsidRDefault="00F4718F" w14:paraId="2D5BFFAA" w14:textId="615ADE6C">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Pr="008075D2" w:rsidR="00CD79A5">
              <w:rPr>
                <w:rFonts w:ascii="Helvetica Neue" w:hAnsi="Helvetica Neue" w:cs="Segoe UI"/>
                <w:b/>
                <w:bCs/>
                <w:color w:val="000000" w:themeColor="text1"/>
                <w:sz w:val="18"/>
                <w:szCs w:val="18"/>
              </w:rPr>
              <w:t>*</w:t>
            </w:r>
            <w:r w:rsidRPr="008075D2" w:rsidR="00CD79A5">
              <w:rPr>
                <w:rFonts w:ascii="Helvetica Neue" w:hAnsi="Helvetica Neue" w:cs="Segoe UI"/>
                <w:i/>
                <w:iCs/>
                <w:color w:val="000000" w:themeColor="text1"/>
                <w:sz w:val="18"/>
                <w:szCs w:val="18"/>
              </w:rPr>
              <w:t xml:space="preserve">Note that facility </w:t>
            </w:r>
            <w:proofErr w:type="gramStart"/>
            <w:r w:rsidRPr="008075D2" w:rsidR="00CD79A5">
              <w:rPr>
                <w:rFonts w:ascii="Helvetica Neue" w:hAnsi="Helvetica Neue" w:cs="Segoe UI"/>
                <w:i/>
                <w:iCs/>
                <w:color w:val="000000" w:themeColor="text1"/>
                <w:sz w:val="18"/>
                <w:szCs w:val="18"/>
              </w:rPr>
              <w:t>needs</w:t>
            </w:r>
            <w:proofErr w:type="gramEnd"/>
            <w:r w:rsidRPr="008075D2" w:rsidR="00CD79A5">
              <w:rPr>
                <w:rFonts w:ascii="Helvetica Neue" w:hAnsi="Helvetica Neue" w:cs="Segoe UI"/>
                <w:i/>
                <w:iCs/>
                <w:color w:val="000000" w:themeColor="text1"/>
                <w:sz w:val="18"/>
                <w:szCs w:val="18"/>
              </w:rPr>
              <w:t xml:space="preserve"> and planning are addressed in the Facility Master Plan for the college, including the planning for new buildings.</w:t>
            </w:r>
          </w:p>
        </w:tc>
      </w:tr>
      <w:tr w:rsidR="0641B7E6" w:rsidTr="0641B7E6" w14:paraId="5906E768">
        <w:tc>
          <w:tcPr>
            <w:tcW w:w="9926" w:type="dxa"/>
            <w:gridSpan w:val="3"/>
            <w:shd w:val="clear" w:color="auto" w:fill="FFF2CC" w:themeFill="accent4" w:themeFillTint="33"/>
            <w:tcMar/>
          </w:tcPr>
          <w:p w:rsidR="2B06BD83" w:rsidP="0641B7E6" w:rsidRDefault="2B06BD83" w14:paraId="7C1C4D15" w14:textId="32191CF4">
            <w:pPr>
              <w:pStyle w:val="Normal"/>
              <w:ind w:left="0"/>
              <w:rPr>
                <w:rFonts w:ascii="Helvetica Neue" w:hAnsi="Helvetica Neue" w:cs="Segoe UI"/>
                <w:b w:val="0"/>
                <w:bCs w:val="0"/>
                <w:color w:val="000000" w:themeColor="text1" w:themeTint="FF" w:themeShade="FF"/>
                <w:sz w:val="22"/>
                <w:szCs w:val="22"/>
              </w:rPr>
            </w:pPr>
            <w:r w:rsidRPr="0641B7E6" w:rsidR="2B06BD83">
              <w:rPr>
                <w:rFonts w:ascii="Helvetica Neue" w:hAnsi="Helvetica Neue" w:cs="Segoe UI"/>
                <w:b w:val="0"/>
                <w:bCs w:val="0"/>
                <w:color w:val="000000" w:themeColor="text1" w:themeTint="FF" w:themeShade="FF"/>
                <w:sz w:val="22"/>
                <w:szCs w:val="22"/>
              </w:rPr>
              <w:t xml:space="preserve">Due to the importance of English 1A Plus classes and support classes such as the </w:t>
            </w:r>
            <w:r w:rsidRPr="0641B7E6" w:rsidR="2B06BD83">
              <w:rPr>
                <w:rFonts w:ascii="Helvetica Neue" w:hAnsi="Helvetica Neue" w:cs="Segoe UI"/>
                <w:b w:val="0"/>
                <w:bCs w:val="0"/>
                <w:color w:val="000000" w:themeColor="text1" w:themeTint="FF" w:themeShade="FF"/>
                <w:sz w:val="22"/>
                <w:szCs w:val="22"/>
              </w:rPr>
              <w:t>Writing</w:t>
            </w:r>
            <w:r w:rsidRPr="0641B7E6" w:rsidR="2B06BD83">
              <w:rPr>
                <w:rFonts w:ascii="Helvetica Neue" w:hAnsi="Helvetica Neue" w:cs="Segoe UI"/>
                <w:b w:val="0"/>
                <w:bCs w:val="0"/>
                <w:color w:val="000000" w:themeColor="text1" w:themeTint="FF" w:themeShade="FF"/>
                <w:sz w:val="22"/>
                <w:szCs w:val="22"/>
              </w:rPr>
              <w:t xml:space="preserve"> Workshop, </w:t>
            </w:r>
            <w:r w:rsidRPr="0641B7E6" w:rsidR="13294ADD">
              <w:rPr>
                <w:rFonts w:ascii="Helvetica Neue" w:hAnsi="Helvetica Neue" w:cs="Segoe UI"/>
                <w:b w:val="0"/>
                <w:bCs w:val="0"/>
                <w:color w:val="000000" w:themeColor="text1" w:themeTint="FF" w:themeShade="FF"/>
                <w:sz w:val="22"/>
                <w:szCs w:val="22"/>
              </w:rPr>
              <w:t xml:space="preserve">which support student equity and success, </w:t>
            </w:r>
            <w:r w:rsidRPr="0641B7E6" w:rsidR="2B06BD83">
              <w:rPr>
                <w:rFonts w:ascii="Helvetica Neue" w:hAnsi="Helvetica Neue" w:cs="Segoe UI"/>
                <w:b w:val="0"/>
                <w:bCs w:val="0"/>
                <w:color w:val="000000" w:themeColor="text1" w:themeTint="FF" w:themeShade="FF"/>
                <w:sz w:val="22"/>
                <w:szCs w:val="22"/>
              </w:rPr>
              <w:t xml:space="preserve">the </w:t>
            </w:r>
            <w:r w:rsidRPr="0641B7E6" w:rsidR="30706066">
              <w:rPr>
                <w:rFonts w:ascii="Helvetica Neue" w:hAnsi="Helvetica Neue" w:cs="Segoe UI"/>
                <w:b w:val="0"/>
                <w:bCs w:val="0"/>
                <w:color w:val="000000" w:themeColor="text1" w:themeTint="FF" w:themeShade="FF"/>
                <w:sz w:val="22"/>
                <w:szCs w:val="22"/>
              </w:rPr>
              <w:t xml:space="preserve">department needs an additional </w:t>
            </w:r>
            <w:r w:rsidRPr="0641B7E6" w:rsidR="45554067">
              <w:rPr>
                <w:rFonts w:ascii="Helvetica Neue" w:hAnsi="Helvetica Neue" w:cs="Segoe UI"/>
                <w:b w:val="0"/>
                <w:bCs w:val="0"/>
                <w:color w:val="000000" w:themeColor="text1" w:themeTint="FF" w:themeShade="FF"/>
                <w:sz w:val="22"/>
                <w:szCs w:val="22"/>
              </w:rPr>
              <w:t xml:space="preserve">dedicated </w:t>
            </w:r>
            <w:r w:rsidRPr="0641B7E6" w:rsidR="30706066">
              <w:rPr>
                <w:rFonts w:ascii="Helvetica Neue" w:hAnsi="Helvetica Neue" w:cs="Segoe UI"/>
                <w:b w:val="0"/>
                <w:bCs w:val="0"/>
                <w:color w:val="000000" w:themeColor="text1" w:themeTint="FF" w:themeShade="FF"/>
                <w:sz w:val="22"/>
                <w:szCs w:val="22"/>
              </w:rPr>
              <w:t>lab space</w:t>
            </w:r>
            <w:r w:rsidRPr="0641B7E6" w:rsidR="1E7F0FF7">
              <w:rPr>
                <w:rFonts w:ascii="Helvetica Neue" w:hAnsi="Helvetica Neue" w:cs="Segoe UI"/>
                <w:b w:val="0"/>
                <w:bCs w:val="0"/>
                <w:color w:val="000000" w:themeColor="text1" w:themeTint="FF" w:themeShade="FF"/>
                <w:sz w:val="22"/>
                <w:szCs w:val="22"/>
              </w:rPr>
              <w:t>.</w:t>
            </w:r>
          </w:p>
        </w:tc>
      </w:tr>
      <w:tr w:rsidR="00F4718F" w:rsidTr="0641B7E6" w14:paraId="206DF74C" w14:textId="77777777">
        <w:trPr>
          <w:trHeight w:val="171"/>
        </w:trPr>
        <w:tc>
          <w:tcPr>
            <w:tcW w:w="3308" w:type="dxa"/>
            <w:shd w:val="clear" w:color="auto" w:fill="D9D9D9" w:themeFill="background1" w:themeFillShade="D9"/>
            <w:tcMar/>
          </w:tcPr>
          <w:p w:rsidRPr="00F4718F" w:rsidR="00F4718F" w:rsidP="00F4718F" w:rsidRDefault="00F4718F" w14:paraId="437AE9C9" w14:textId="4E6C4206">
            <w:pPr>
              <w:rPr>
                <w:rFonts w:ascii="Helvetica Neue" w:hAnsi="Helvetica Neue"/>
                <w:sz w:val="22"/>
                <w:szCs w:val="22"/>
              </w:rPr>
            </w:pPr>
            <w:r w:rsidRPr="00F4718F">
              <w:rPr>
                <w:rFonts w:ascii="Helvetica Neue" w:hAnsi="Helvetica Neue" w:cs="Segoe UI"/>
                <w:b/>
                <w:bCs/>
                <w:color w:val="000000" w:themeColor="text1"/>
                <w:sz w:val="22"/>
                <w:szCs w:val="22"/>
              </w:rPr>
              <w:lastRenderedPageBreak/>
              <w:t>Year 1 (2021-22)</w:t>
            </w:r>
          </w:p>
        </w:tc>
        <w:tc>
          <w:tcPr>
            <w:tcW w:w="3309" w:type="dxa"/>
            <w:shd w:val="clear" w:color="auto" w:fill="D9D9D9" w:themeFill="background1" w:themeFillShade="D9"/>
            <w:tcMar/>
          </w:tcPr>
          <w:p w:rsidRPr="00F4718F" w:rsidR="00F4718F" w:rsidP="00F4718F" w:rsidRDefault="00F4718F" w14:paraId="5D67A919" w14:textId="2A2DC2C9">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Mar/>
          </w:tcPr>
          <w:p w:rsidRPr="00F4718F" w:rsidR="00F4718F" w:rsidP="00F4718F" w:rsidRDefault="00F4718F" w14:paraId="70EBC83E" w14:textId="3896745C">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rsidTr="0641B7E6" w14:paraId="050516CA" w14:textId="77777777">
        <w:trPr>
          <w:trHeight w:val="171"/>
        </w:trPr>
        <w:tc>
          <w:tcPr>
            <w:tcW w:w="3308" w:type="dxa"/>
            <w:shd w:val="clear" w:color="auto" w:fill="FFF2CC" w:themeFill="accent4" w:themeFillTint="33"/>
            <w:tcMar/>
          </w:tcPr>
          <w:p w:rsidRPr="00F4718F" w:rsidR="00F4718F" w:rsidP="00EE3904" w:rsidRDefault="00F4718F" w14:paraId="62E6E28E" w14:textId="23E654F0">
            <w:pPr>
              <w:rPr>
                <w:rFonts w:ascii="Helvetica Neue" w:hAnsi="Helvetica Neue"/>
                <w:sz w:val="22"/>
                <w:szCs w:val="22"/>
              </w:rPr>
            </w:pPr>
            <w:r w:rsidRPr="0641B7E6" w:rsidR="4A51BAA3">
              <w:rPr>
                <w:rFonts w:ascii="Helvetica Neue" w:hAnsi="Helvetica Neue"/>
                <w:sz w:val="22"/>
                <w:szCs w:val="22"/>
              </w:rPr>
              <w:t xml:space="preserve">Develop district-wide GSP </w:t>
            </w:r>
          </w:p>
        </w:tc>
        <w:tc>
          <w:tcPr>
            <w:tcW w:w="3309" w:type="dxa"/>
            <w:shd w:val="clear" w:color="auto" w:fill="FFF2CC" w:themeFill="accent4" w:themeFillTint="33"/>
            <w:tcMar/>
          </w:tcPr>
          <w:p w:rsidRPr="00F4718F" w:rsidR="00F4718F" w:rsidP="0641B7E6" w:rsidRDefault="00F4718F" w14:paraId="325B368D" w14:textId="704F3A6F">
            <w:pPr>
              <w:rPr>
                <w:rFonts w:ascii="Helvetica Neue" w:hAnsi="Helvetica Neue"/>
                <w:sz w:val="22"/>
                <w:szCs w:val="22"/>
              </w:rPr>
            </w:pPr>
            <w:r w:rsidRPr="0641B7E6" w:rsidR="4A51BAA3">
              <w:rPr>
                <w:rFonts w:ascii="Helvetica Neue" w:hAnsi="Helvetica Neue"/>
                <w:sz w:val="22"/>
                <w:szCs w:val="22"/>
              </w:rPr>
              <w:t>Revise English Language AA</w:t>
            </w:r>
          </w:p>
          <w:p w:rsidRPr="00F4718F" w:rsidR="00F4718F" w:rsidP="0641B7E6" w:rsidRDefault="00F4718F" w14:paraId="4E8E3FFF" w14:textId="079123F6">
            <w:pPr>
              <w:pStyle w:val="Normal"/>
              <w:rPr>
                <w:rFonts w:ascii="Times New Roman" w:hAnsi="Times New Roman" w:eastAsia="Times New Roman" w:cs="Times New Roman"/>
                <w:sz w:val="24"/>
                <w:szCs w:val="24"/>
              </w:rPr>
            </w:pPr>
            <w:r w:rsidRPr="0641B7E6" w:rsidR="2680AD63">
              <w:rPr>
                <w:rFonts w:ascii="Helvetica Neue" w:hAnsi="Helvetica Neue" w:eastAsia="Times New Roman" w:cs="Times New Roman"/>
                <w:sz w:val="22"/>
                <w:szCs w:val="22"/>
              </w:rPr>
              <w:t>Improve advertising of English AA and AA-T</w:t>
            </w:r>
          </w:p>
        </w:tc>
        <w:tc>
          <w:tcPr>
            <w:tcW w:w="3309" w:type="dxa"/>
            <w:shd w:val="clear" w:color="auto" w:fill="FFF2CC" w:themeFill="accent4" w:themeFillTint="33"/>
            <w:tcMar/>
          </w:tcPr>
          <w:p w:rsidRPr="00F4718F" w:rsidR="00F4718F" w:rsidP="00EE3904" w:rsidRDefault="00F4718F" w14:paraId="59B80E2F" w14:textId="65860E80">
            <w:pPr>
              <w:rPr>
                <w:rFonts w:ascii="Helvetica Neue" w:hAnsi="Helvetica Neue"/>
                <w:sz w:val="22"/>
                <w:szCs w:val="22"/>
              </w:rPr>
            </w:pPr>
            <w:r w:rsidRPr="0641B7E6" w:rsidR="4A51BAA3">
              <w:rPr>
                <w:rFonts w:ascii="Helvetica Neue" w:hAnsi="Helvetica Neue"/>
                <w:sz w:val="22"/>
                <w:szCs w:val="22"/>
              </w:rPr>
              <w:t>Revise curriculum to align with OEI-CVC and OER standards</w:t>
            </w:r>
          </w:p>
        </w:tc>
      </w:tr>
      <w:tr w:rsidR="00F4718F" w:rsidTr="0641B7E6" w14:paraId="50D909C1" w14:textId="77777777">
        <w:tc>
          <w:tcPr>
            <w:tcW w:w="9926" w:type="dxa"/>
            <w:gridSpan w:val="3"/>
            <w:tcMar/>
          </w:tcPr>
          <w:p w:rsidRPr="00F4718F" w:rsidR="00F4718F" w:rsidP="00F4718F" w:rsidRDefault="00F4718F" w14:paraId="327F186E" w14:textId="5C096F6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What are the essential functions of your department, any unique </w:t>
            </w:r>
            <w:proofErr w:type="gramStart"/>
            <w:r w:rsidRPr="00F4718F">
              <w:rPr>
                <w:rFonts w:ascii="Helvetica Neue" w:hAnsi="Helvetica Neue" w:cs="Segoe UI"/>
                <w:b/>
                <w:bCs/>
                <w:color w:val="000000" w:themeColor="text1"/>
              </w:rPr>
              <w:t>characteristics</w:t>
            </w:r>
            <w:proofErr w:type="gramEnd"/>
            <w:r w:rsidRPr="00F4718F">
              <w:rPr>
                <w:rFonts w:ascii="Helvetica Neue" w:hAnsi="Helvetica Neue" w:cs="Segoe UI"/>
                <w:b/>
                <w:bCs/>
                <w:color w:val="000000" w:themeColor="text1"/>
              </w:rPr>
              <w:t xml:space="preserve"> or trends? Provide specific examples.</w:t>
            </w:r>
          </w:p>
        </w:tc>
      </w:tr>
      <w:tr w:rsidR="00F4718F" w:rsidTr="0641B7E6" w14:paraId="4710BDA8" w14:textId="77777777">
        <w:tc>
          <w:tcPr>
            <w:tcW w:w="9926" w:type="dxa"/>
            <w:gridSpan w:val="3"/>
            <w:shd w:val="clear" w:color="auto" w:fill="FFF2CC" w:themeFill="accent4" w:themeFillTint="33"/>
            <w:tcMar/>
          </w:tcPr>
          <w:p w:rsidRPr="00F4718F" w:rsidR="00F4718F" w:rsidP="00EE3904" w:rsidRDefault="00F4718F" w14:paraId="35F0BCAA" w14:textId="59B5F2EC">
            <w:pPr/>
            <w:r w:rsidRPr="799DC812" w:rsidR="59FD8D4F">
              <w:rPr>
                <w:rFonts w:ascii="Calibri" w:hAnsi="Calibri" w:eastAsia="Calibri" w:cs="Calibri"/>
                <w:noProof w:val="0"/>
                <w:color w:val="000000" w:themeColor="text1" w:themeTint="FF" w:themeShade="FF"/>
                <w:sz w:val="22"/>
                <w:szCs w:val="22"/>
                <w:lang w:val="en-US"/>
              </w:rPr>
              <w:t xml:space="preserve">English courses at the college tend to fall into four broad categories: Reading and composition, reading and composition support, literature, and creative writing. The English discipline provides students with strong skills in reading and writing, critical thinking, and research skills (primary institutional learning objectives) and aids in preparing students for transfer, CTE, or other goals. In addition to communication, courses in English address the following institutional learning outcomes: Critical thinking, information competency, and global perspectives and valuing diversity. Through its English 1A and support courses especially, but also through its general education courses and A.A. degrees, the department addresses the advancement of student access, equity, and success. </w:t>
            </w:r>
          </w:p>
          <w:p w:rsidRPr="00F4718F" w:rsidR="00F4718F" w:rsidP="799DC812" w:rsidRDefault="00F4718F" w14:paraId="79740133" w14:textId="371ABA27">
            <w:pPr>
              <w:pStyle w:val="Normal"/>
              <w:rPr>
                <w:rFonts w:ascii="Times New Roman" w:hAnsi="Times New Roman" w:eastAsia="Times New Roman" w:cs="Times New Roman"/>
                <w:noProof w:val="0"/>
                <w:color w:val="000000" w:themeColor="text1" w:themeTint="FF" w:themeShade="FF"/>
                <w:sz w:val="24"/>
                <w:szCs w:val="24"/>
                <w:lang w:val="en-US"/>
              </w:rPr>
            </w:pPr>
          </w:p>
          <w:p w:rsidRPr="00F4718F" w:rsidR="00F4718F" w:rsidP="799DC812" w:rsidRDefault="00F4718F" w14:paraId="60BF335B" w14:textId="3C53DC19">
            <w:pPr>
              <w:pStyle w:val="Normal"/>
              <w:rPr>
                <w:rFonts w:ascii="Times New Roman" w:hAnsi="Times New Roman" w:eastAsia="Times New Roman" w:cs="Times New Roman"/>
                <w:noProof w:val="0"/>
                <w:color w:val="000000" w:themeColor="text1" w:themeTint="FF" w:themeShade="FF"/>
                <w:sz w:val="24"/>
                <w:szCs w:val="24"/>
                <w:lang w:val="en-US"/>
              </w:rPr>
            </w:pPr>
            <w:r w:rsidRPr="799DC812" w:rsidR="59FD8D4F">
              <w:rPr>
                <w:rFonts w:ascii="Calibri" w:hAnsi="Calibri" w:eastAsia="Calibri" w:cs="Calibri"/>
                <w:noProof w:val="0"/>
                <w:color w:val="000000" w:themeColor="text1" w:themeTint="FF" w:themeShade="FF"/>
                <w:sz w:val="24"/>
                <w:szCs w:val="24"/>
                <w:lang w:val="en-US"/>
              </w:rPr>
              <w:t>The mission of the English AA-T is to provide students with strong, college-level skills in reading, writing, and literary analysis. This program prepares students for transfer to the English Department at CSU or UC campuses or at private four-year schools.</w:t>
            </w:r>
          </w:p>
          <w:p w:rsidRPr="00F4718F" w:rsidR="00F4718F" w:rsidP="00EE3904" w:rsidRDefault="00F4718F" w14:paraId="198965BD" w14:textId="2D8EF7A5">
            <w:pPr>
              <w:rPr>
                <w:rFonts w:ascii="Helvetica Neue" w:hAnsi="Helvetica Neue"/>
                <w:sz w:val="22"/>
                <w:szCs w:val="22"/>
              </w:rPr>
            </w:pPr>
          </w:p>
        </w:tc>
      </w:tr>
      <w:tr w:rsidR="00F4718F" w:rsidTr="0641B7E6" w14:paraId="7D5C68EC" w14:textId="77777777">
        <w:tc>
          <w:tcPr>
            <w:tcW w:w="9926" w:type="dxa"/>
            <w:gridSpan w:val="3"/>
            <w:tcMar/>
          </w:tcPr>
          <w:p w:rsidRPr="00F4718F" w:rsidR="00F4718F" w:rsidP="00F4718F" w:rsidRDefault="00F4718F" w14:paraId="45342AD8" w14:textId="719C4F50">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Pr="00262FF3" w:rsidR="00E25045">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Pr="00262FF3" w:rsidR="00E25045">
              <w:rPr>
                <w:rFonts w:ascii="Helvetica Neue" w:hAnsi="Helvetica Neue" w:cs="Segoe UI"/>
                <w:b/>
                <w:bCs/>
              </w:rPr>
              <w:t xml:space="preserve">uided </w:t>
            </w:r>
            <w:r w:rsidR="00E25045">
              <w:rPr>
                <w:rFonts w:ascii="Helvetica Neue" w:hAnsi="Helvetica Neue" w:cs="Segoe UI"/>
                <w:b/>
                <w:bCs/>
              </w:rPr>
              <w:t>P</w:t>
            </w:r>
            <w:r w:rsidRPr="00262FF3" w:rsidR="00E25045">
              <w:rPr>
                <w:rFonts w:ascii="Helvetica Neue" w:hAnsi="Helvetica Neue" w:cs="Segoe UI"/>
                <w:b/>
                <w:bCs/>
              </w:rPr>
              <w:t>athways</w:t>
            </w:r>
            <w:r w:rsidR="00E25045">
              <w:rPr>
                <w:rFonts w:ascii="Helvetica Neue" w:hAnsi="Helvetica Neue" w:cs="Segoe UI"/>
                <w:b/>
                <w:bCs/>
              </w:rPr>
              <w:t>, AB 705, etc.</w:t>
            </w:r>
            <w:r w:rsidRPr="00262FF3" w:rsidR="00E25045">
              <w:rPr>
                <w:rFonts w:ascii="Helvetica Neue" w:hAnsi="Helvetica Neue" w:cs="Segoe UI"/>
                <w:b/>
                <w:bCs/>
              </w:rPr>
              <w:t>)</w:t>
            </w:r>
          </w:p>
        </w:tc>
      </w:tr>
      <w:tr w:rsidR="00F4718F" w:rsidTr="0641B7E6" w14:paraId="0E8367D9" w14:textId="77777777">
        <w:tc>
          <w:tcPr>
            <w:tcW w:w="9926" w:type="dxa"/>
            <w:gridSpan w:val="3"/>
            <w:shd w:val="clear" w:color="auto" w:fill="FFF2CC" w:themeFill="accent4" w:themeFillTint="33"/>
            <w:tcMar/>
          </w:tcPr>
          <w:p w:rsidR="00F4718F" w:rsidP="00EE3904" w:rsidRDefault="00F4718F" w14:paraId="39347C3D" w14:textId="52024929">
            <w:pPr>
              <w:rPr>
                <w:rFonts w:ascii="Helvetica Neue" w:hAnsi="Helvetica Neue"/>
              </w:rPr>
            </w:pPr>
            <w:r w:rsidRPr="63854760" w:rsidR="3F0C3E7A">
              <w:rPr>
                <w:rFonts w:ascii="Helvetica Neue" w:hAnsi="Helvetica Neue"/>
              </w:rPr>
              <w:t xml:space="preserve">The English Department at BCC is in full compliance with AB 705.  </w:t>
            </w:r>
            <w:r w:rsidRPr="63854760" w:rsidR="755D476B">
              <w:rPr>
                <w:rFonts w:ascii="Helvetica Neue" w:hAnsi="Helvetica Neue"/>
              </w:rPr>
              <w:t>“English 1A Plus” classes, which offer additional support in English 1A for students who need it, include embedded tutors (“writing coaches”), and the department offers additional elective support classes (“writing workshop” classes</w:t>
            </w:r>
            <w:r w:rsidRPr="63854760" w:rsidR="0FDC8294">
              <w:rPr>
                <w:rFonts w:ascii="Helvetica Neue" w:hAnsi="Helvetica Neue"/>
              </w:rPr>
              <w:t xml:space="preserve"> – </w:t>
            </w:r>
            <w:r w:rsidRPr="63854760" w:rsidR="755D476B">
              <w:rPr>
                <w:rFonts w:ascii="Helvetica Neue" w:hAnsi="Helvetica Neue"/>
              </w:rPr>
              <w:t>En</w:t>
            </w:r>
            <w:r w:rsidRPr="63854760" w:rsidR="0FDC8294">
              <w:rPr>
                <w:rFonts w:ascii="Helvetica Neue" w:hAnsi="Helvetica Neue"/>
              </w:rPr>
              <w:t xml:space="preserve">glish 208ABCD or English 518ABCD), as well as drop-in tutoring. </w:t>
            </w:r>
          </w:p>
          <w:p w:rsidR="00F4718F" w:rsidP="00EE3904" w:rsidRDefault="00F4718F" w14:paraId="65DDF16A" w14:textId="327E7AA9">
            <w:pPr>
              <w:rPr>
                <w:rFonts w:ascii="Helvetica Neue" w:hAnsi="Helvetica Neue"/>
              </w:rPr>
            </w:pPr>
          </w:p>
        </w:tc>
      </w:tr>
    </w:tbl>
    <w:p w:rsidRPr="00EC7286" w:rsidR="00175D9A" w:rsidP="00591A55" w:rsidRDefault="00175D9A" w14:paraId="725AAC4B" w14:textId="18C1A142">
      <w:pPr>
        <w:pStyle w:val="NoSpacing"/>
        <w:rPr>
          <w:rFonts w:ascii="Helvetica Neue" w:hAnsi="Helvetica Neue"/>
        </w:rPr>
      </w:pPr>
    </w:p>
    <w:p w:rsidRPr="00EC7286" w:rsidR="009C2B01" w:rsidP="009C2B01" w:rsidRDefault="009C2B01" w14:paraId="18B8C993" w14:textId="77777777">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0641B7E6" w14:paraId="4B436458" w14:textId="77777777">
        <w:tc>
          <w:tcPr>
            <w:tcW w:w="9900" w:type="dxa"/>
            <w:gridSpan w:val="2"/>
            <w:shd w:val="clear" w:color="auto" w:fill="A2E4D0"/>
            <w:tcMar/>
          </w:tcPr>
          <w:p w:rsidRPr="00EC7286" w:rsidR="009C2B01" w:rsidP="009C2B01" w:rsidRDefault="5C390685" w14:paraId="611705B9" w14:textId="70742363">
            <w:pPr>
              <w:pStyle w:val="NoSpacing"/>
              <w:rPr>
                <w:rFonts w:ascii="Helvetica Neue" w:hAnsi="Helvetica Neue" w:cs="Times New Roman"/>
              </w:rPr>
            </w:pPr>
            <w:r w:rsidRPr="00EC7286">
              <w:rPr>
                <w:rFonts w:ascii="Helvetica Neue" w:hAnsi="Helvetica Neue" w:eastAsia="Avenir Black" w:cs="Avenir Black"/>
                <w:sz w:val="24"/>
                <w:szCs w:val="24"/>
              </w:rPr>
              <w:t xml:space="preserve">Based on your responses to questions </w:t>
            </w:r>
            <w:r w:rsidR="00F4718F">
              <w:rPr>
                <w:rFonts w:ascii="Helvetica Neue" w:hAnsi="Helvetica Neue" w:eastAsia="Avenir Black" w:cs="Avenir Black"/>
                <w:sz w:val="24"/>
                <w:szCs w:val="24"/>
              </w:rPr>
              <w:t>4</w:t>
            </w:r>
            <w:r w:rsidRPr="00EC7286">
              <w:rPr>
                <w:rFonts w:ascii="Helvetica Neue" w:hAnsi="Helvetica Neue" w:eastAsia="Avenir Black" w:cs="Avenir Black"/>
                <w:sz w:val="24"/>
                <w:szCs w:val="24"/>
              </w:rPr>
              <w:t>-</w:t>
            </w:r>
            <w:r w:rsidR="008731CA">
              <w:rPr>
                <w:rFonts w:ascii="Helvetica Neue" w:hAnsi="Helvetica Neue" w:eastAsia="Avenir Black" w:cs="Avenir Black"/>
                <w:sz w:val="24"/>
                <w:szCs w:val="24"/>
              </w:rPr>
              <w:t>8</w:t>
            </w:r>
            <w:r w:rsidRPr="00EC7286">
              <w:rPr>
                <w:rFonts w:ascii="Helvetica Neue" w:hAnsi="Helvetica Neue" w:eastAsia="Avenir Black" w:cs="Avenir Black"/>
                <w:sz w:val="24"/>
                <w:szCs w:val="24"/>
              </w:rPr>
              <w:t>, are there areas that need improvements?  If so, add improvement actions below.  If there are no improvement actions in this area, leave blank.</w:t>
            </w:r>
            <w:r w:rsidRPr="00EC7286">
              <w:rPr>
                <w:rFonts w:ascii="Helvetica Neue" w:hAnsi="Helvetica Neue" w:eastAsia="Avenir Medium" w:cs="Avenir Medium"/>
                <w:sz w:val="24"/>
                <w:szCs w:val="24"/>
              </w:rPr>
              <w:t xml:space="preserve"> </w:t>
            </w:r>
            <w:r w:rsidRPr="00EC7286" w:rsidR="3C83DD7C">
              <w:rPr>
                <w:rFonts w:ascii="Helvetica Neue" w:hAnsi="Helvetica Neue" w:cs="Times New Roman"/>
                <w:i/>
                <w:iCs/>
              </w:rPr>
              <w:t xml:space="preserve">If you have more than one Improvement Plan, add more by copying and pasting the table below. </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6D283EB7">
        <w:tc>
          <w:tcPr>
            <w:tcW w:w="9900" w:type="dxa"/>
            <w:gridSpan w:val="2"/>
            <w:shd w:val="clear" w:color="auto" w:fill="F2F2F2" w:themeFill="background1" w:themeFillShade="F2"/>
            <w:tcMar/>
          </w:tcPr>
          <w:p w:rsidR="0641B7E6" w:rsidP="0641B7E6" w:rsidRDefault="0641B7E6" w14:paraId="7B15834E" w14:textId="4F6330B7">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r w:rsidRPr="0641B7E6" w:rsidR="5D5D9F4B">
              <w:rPr>
                <w:rFonts w:ascii="Helvetica Neue" w:hAnsi="Helvetica Neue"/>
                <w:b w:val="1"/>
                <w:bCs w:val="1"/>
                <w:color w:val="000000" w:themeColor="text1" w:themeTint="FF" w:themeShade="FF"/>
              </w:rPr>
              <w:t xml:space="preserve"> (as stated above</w:t>
            </w:r>
            <w:r w:rsidRPr="0641B7E6" w:rsidR="3EE52F3F">
              <w:rPr>
                <w:rFonts w:ascii="Helvetica Neue" w:hAnsi="Helvetica Neue"/>
                <w:b w:val="1"/>
                <w:bCs w:val="1"/>
                <w:color w:val="000000" w:themeColor="text1" w:themeTint="FF" w:themeShade="FF"/>
              </w:rPr>
              <w:t xml:space="preserve"> in Student Equity &amp; Success</w:t>
            </w:r>
            <w:r w:rsidRPr="0641B7E6" w:rsidR="5D5D9F4B">
              <w:rPr>
                <w:rFonts w:ascii="Helvetica Neue" w:hAnsi="Helvetica Neue"/>
                <w:b w:val="1"/>
                <w:bCs w:val="1"/>
                <w:color w:val="000000" w:themeColor="text1" w:themeTint="FF" w:themeShade="FF"/>
              </w:rPr>
              <w:t>)</w:t>
            </w:r>
          </w:p>
        </w:tc>
      </w:tr>
      <w:tr w:rsidR="0641B7E6" w:rsidTr="0641B7E6" w14:paraId="681B76BB">
        <w:tc>
          <w:tcPr>
            <w:tcW w:w="3196" w:type="dxa"/>
            <w:tcMar/>
          </w:tcPr>
          <w:p w:rsidR="0641B7E6" w:rsidP="0641B7E6" w:rsidRDefault="0641B7E6" w14:paraId="60AC5B01">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4E6BD7C3"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50D922A0">
        <w:tc>
          <w:tcPr>
            <w:tcW w:w="3196" w:type="dxa"/>
            <w:tcMar/>
          </w:tcPr>
          <w:p w:rsidR="0641B7E6" w:rsidP="0641B7E6" w:rsidRDefault="0641B7E6" w14:paraId="0FC58F29">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0641B7E6" w:rsidP="0641B7E6" w:rsidRDefault="0641B7E6" w14:paraId="0F50CEA7" w14:textId="35C29BD8">
            <w:pPr>
              <w:rPr>
                <w:rFonts w:ascii="Helvetica Neue" w:hAnsi="Helvetica Neue" w:eastAsia="Calibri" w:cs="Calibri"/>
                <w:color w:val="000000" w:themeColor="text1" w:themeTint="FF" w:themeShade="FF"/>
                <w:sz w:val="22"/>
                <w:szCs w:val="22"/>
              </w:rPr>
            </w:pPr>
            <w:r w:rsidRPr="0641B7E6" w:rsidR="0641B7E6">
              <w:rPr>
                <w:rFonts w:ascii="Helvetica Neue" w:hAnsi="Helvetica Neue" w:eastAsia="Calibri" w:cs="Calibri"/>
                <w:color w:val="000000" w:themeColor="text1" w:themeTint="FF" w:themeShade="FF"/>
                <w:sz w:val="22"/>
                <w:szCs w:val="22"/>
              </w:rPr>
              <w:t>Survey students concerning their preferences in relation to modality and times of offerings.</w:t>
            </w:r>
          </w:p>
          <w:p w:rsidR="0641B7E6" w:rsidP="0641B7E6" w:rsidRDefault="0641B7E6" w14:paraId="02C77689" w14:textId="66F9B657">
            <w:pPr>
              <w:pStyle w:val="Normal"/>
              <w:rPr>
                <w:rFonts w:ascii="Times New Roman" w:hAnsi="Times New Roman" w:eastAsia="Times New Roman" w:cs="Times New Roman"/>
                <w:sz w:val="24"/>
                <w:szCs w:val="24"/>
              </w:rPr>
            </w:pPr>
          </w:p>
        </w:tc>
      </w:tr>
      <w:tr w:rsidR="0641B7E6" w:rsidTr="0641B7E6" w14:paraId="20861EC4">
        <w:tc>
          <w:tcPr>
            <w:tcW w:w="3196" w:type="dxa"/>
            <w:tcMar/>
          </w:tcPr>
          <w:p w:rsidR="0641B7E6" w:rsidP="0641B7E6" w:rsidRDefault="0641B7E6" w14:paraId="0FBD0BEA">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4803E24F" w14:textId="0F41DDC2">
            <w:pPr>
              <w:rPr>
                <w:rFonts w:ascii="Helvetica Neue" w:hAnsi="Helvetica Neue"/>
                <w:sz w:val="22"/>
                <w:szCs w:val="22"/>
              </w:rPr>
            </w:pPr>
          </w:p>
        </w:tc>
      </w:tr>
      <w:tr w:rsidR="0641B7E6" w:rsidTr="0641B7E6" w14:paraId="50478287">
        <w:tc>
          <w:tcPr>
            <w:tcW w:w="3196" w:type="dxa"/>
            <w:tcMar/>
          </w:tcPr>
          <w:p w:rsidR="0641B7E6" w:rsidP="0641B7E6" w:rsidRDefault="0641B7E6" w14:paraId="0FFCADFC"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615A8935" w:rsidP="0641B7E6" w:rsidRDefault="615A8935" w14:paraId="3D420CB2" w14:textId="7607D625">
            <w:pPr>
              <w:rPr>
                <w:rFonts w:ascii="Helvetica Neue" w:hAnsi="Helvetica Neue"/>
                <w:sz w:val="22"/>
                <w:szCs w:val="22"/>
              </w:rPr>
            </w:pPr>
            <w:r w:rsidRPr="0641B7E6" w:rsidR="615A8935">
              <w:rPr>
                <w:rFonts w:ascii="Helvetica Neue" w:hAnsi="Helvetica Neue"/>
                <w:sz w:val="22"/>
                <w:szCs w:val="22"/>
              </w:rPr>
              <w:t>2022</w:t>
            </w:r>
          </w:p>
        </w:tc>
      </w:tr>
      <w:tr w:rsidR="0641B7E6" w:rsidTr="0641B7E6" w14:paraId="14110D34">
        <w:tc>
          <w:tcPr>
            <w:tcW w:w="3196" w:type="dxa"/>
            <w:tcMar/>
          </w:tcPr>
          <w:p w:rsidR="0641B7E6" w:rsidP="0641B7E6" w:rsidRDefault="0641B7E6" w14:paraId="5FFD9737">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0641B7E6" w:rsidP="0641B7E6" w:rsidRDefault="0641B7E6" w14:paraId="5ECF06B8" w14:textId="03D050F7">
            <w:pPr>
              <w:rPr>
                <w:rFonts w:ascii="Helvetica Neue" w:hAnsi="Helvetica Neue"/>
                <w:sz w:val="22"/>
                <w:szCs w:val="22"/>
              </w:rPr>
            </w:pPr>
            <w:r w:rsidRPr="0641B7E6" w:rsidR="0641B7E6">
              <w:rPr>
                <w:rFonts w:ascii="Helvetica Neue" w:hAnsi="Helvetica Neue"/>
                <w:sz w:val="22"/>
                <w:szCs w:val="22"/>
              </w:rPr>
              <w:t>Adán Olmedo, Phoumy Sayavong</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2A6879CB">
        <w:tc>
          <w:tcPr>
            <w:tcW w:w="9900" w:type="dxa"/>
            <w:gridSpan w:val="2"/>
            <w:shd w:val="clear" w:color="auto" w:fill="F2F2F2" w:themeFill="background1" w:themeFillShade="F2"/>
            <w:tcMar/>
          </w:tcPr>
          <w:p w:rsidR="0641B7E6" w:rsidP="0641B7E6" w:rsidRDefault="0641B7E6" w14:paraId="2FD58E50">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078DF164">
        <w:tc>
          <w:tcPr>
            <w:tcW w:w="3196" w:type="dxa"/>
            <w:tcMar/>
          </w:tcPr>
          <w:p w:rsidR="0641B7E6" w:rsidP="0641B7E6" w:rsidRDefault="0641B7E6" w14:paraId="45D7A667">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1340C622"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1B3A6056">
        <w:tc>
          <w:tcPr>
            <w:tcW w:w="3196" w:type="dxa"/>
            <w:tcMar/>
          </w:tcPr>
          <w:p w:rsidR="0641B7E6" w:rsidP="0641B7E6" w:rsidRDefault="0641B7E6" w14:paraId="14C15605">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0641B7E6" w:rsidP="0641B7E6" w:rsidRDefault="0641B7E6" w14:paraId="6F76EE15" w14:textId="415A3A8E">
            <w:pPr>
              <w:pStyle w:val="Normal"/>
              <w:ind w:left="0"/>
              <w:rPr>
                <w:rFonts w:ascii="Times New Roman" w:hAnsi="Times New Roman" w:eastAsia="Times New Roman" w:cs="Times New Roman"/>
                <w:sz w:val="24"/>
                <w:szCs w:val="24"/>
              </w:rPr>
            </w:pPr>
            <w:r w:rsidRPr="0641B7E6" w:rsidR="0641B7E6">
              <w:rPr>
                <w:rFonts w:ascii="Helvetica Neue" w:hAnsi="Helvetica Neue" w:eastAsia="Helvetica Neue" w:cs="Helvetica Neue"/>
                <w:noProof w:val="0"/>
                <w:sz w:val="22"/>
                <w:szCs w:val="22"/>
                <w:lang w:val="en-US"/>
              </w:rPr>
              <w:t>Implement district-wide Guided Self-Placement to clear prerequisites and seamlessly “onboard” students into English 1A, as mandated by AB 705</w:t>
            </w:r>
          </w:p>
          <w:p w:rsidR="0641B7E6" w:rsidP="0641B7E6" w:rsidRDefault="0641B7E6" w14:paraId="3172D730" w14:textId="36E4D003">
            <w:pPr>
              <w:pStyle w:val="Normal"/>
              <w:rPr>
                <w:rFonts w:ascii="Times New Roman" w:hAnsi="Times New Roman" w:eastAsia="Times New Roman" w:cs="Times New Roman"/>
                <w:color w:val="000000" w:themeColor="text1" w:themeTint="FF" w:themeShade="FF"/>
                <w:sz w:val="24"/>
                <w:szCs w:val="24"/>
              </w:rPr>
            </w:pPr>
          </w:p>
          <w:p w:rsidR="0641B7E6" w:rsidP="0641B7E6" w:rsidRDefault="0641B7E6" w14:paraId="47D74044" w14:textId="66F9B657">
            <w:pPr>
              <w:pStyle w:val="Normal"/>
              <w:rPr>
                <w:rFonts w:ascii="Times New Roman" w:hAnsi="Times New Roman" w:eastAsia="Times New Roman" w:cs="Times New Roman"/>
                <w:sz w:val="24"/>
                <w:szCs w:val="24"/>
              </w:rPr>
            </w:pPr>
          </w:p>
        </w:tc>
      </w:tr>
      <w:tr w:rsidR="0641B7E6" w:rsidTr="0641B7E6" w14:paraId="211ACC0C">
        <w:tc>
          <w:tcPr>
            <w:tcW w:w="3196" w:type="dxa"/>
            <w:tcMar/>
          </w:tcPr>
          <w:p w:rsidR="0641B7E6" w:rsidP="0641B7E6" w:rsidRDefault="0641B7E6" w14:paraId="5316C9F5">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65FB469C" w14:textId="2DA0FF26">
            <w:pPr>
              <w:rPr>
                <w:rFonts w:ascii="Helvetica Neue" w:hAnsi="Helvetica Neue"/>
                <w:sz w:val="22"/>
                <w:szCs w:val="22"/>
              </w:rPr>
            </w:pPr>
          </w:p>
        </w:tc>
      </w:tr>
      <w:tr w:rsidR="0641B7E6" w:rsidTr="0641B7E6" w14:paraId="686EC9AF">
        <w:tc>
          <w:tcPr>
            <w:tcW w:w="3196" w:type="dxa"/>
            <w:tcMar/>
          </w:tcPr>
          <w:p w:rsidR="0641B7E6" w:rsidP="0641B7E6" w:rsidRDefault="0641B7E6" w14:paraId="5F78AC48"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20CBA7CD" w:rsidP="0641B7E6" w:rsidRDefault="20CBA7CD" w14:paraId="5B4AC4B5" w14:textId="4723BE51">
            <w:pPr>
              <w:rPr>
                <w:rFonts w:ascii="Helvetica Neue" w:hAnsi="Helvetica Neue"/>
                <w:sz w:val="22"/>
                <w:szCs w:val="22"/>
              </w:rPr>
            </w:pPr>
            <w:r w:rsidRPr="0641B7E6" w:rsidR="20CBA7CD">
              <w:rPr>
                <w:rFonts w:ascii="Helvetica Neue" w:hAnsi="Helvetica Neue"/>
                <w:sz w:val="22"/>
                <w:szCs w:val="22"/>
              </w:rPr>
              <w:t>2022</w:t>
            </w:r>
          </w:p>
        </w:tc>
      </w:tr>
      <w:tr w:rsidR="0641B7E6" w:rsidTr="0641B7E6" w14:paraId="1E51F9F5">
        <w:tc>
          <w:tcPr>
            <w:tcW w:w="3196" w:type="dxa"/>
            <w:tcMar/>
          </w:tcPr>
          <w:p w:rsidR="0641B7E6" w:rsidP="0641B7E6" w:rsidRDefault="0641B7E6" w14:paraId="00F3FCEE">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0641B7E6" w:rsidP="0641B7E6" w:rsidRDefault="0641B7E6" w14:paraId="042D260F" w14:textId="76DA28E7">
            <w:pPr>
              <w:rPr>
                <w:rFonts w:ascii="Helvetica Neue" w:hAnsi="Helvetica Neue"/>
                <w:sz w:val="22"/>
                <w:szCs w:val="22"/>
              </w:rPr>
            </w:pPr>
            <w:r w:rsidRPr="0641B7E6" w:rsidR="0641B7E6">
              <w:rPr>
                <w:rFonts w:ascii="Helvetica Neue" w:hAnsi="Helvetica Neue"/>
                <w:sz w:val="22"/>
                <w:szCs w:val="22"/>
              </w:rPr>
              <w:t>Jenny Lowood</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716AE2D8">
        <w:tc>
          <w:tcPr>
            <w:tcW w:w="9900" w:type="dxa"/>
            <w:gridSpan w:val="2"/>
            <w:shd w:val="clear" w:color="auto" w:fill="F2F2F2" w:themeFill="background1" w:themeFillShade="F2"/>
            <w:tcMar/>
          </w:tcPr>
          <w:p w:rsidR="0641B7E6" w:rsidP="0641B7E6" w:rsidRDefault="0641B7E6" w14:paraId="09EC9576">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144B0EF7">
        <w:tc>
          <w:tcPr>
            <w:tcW w:w="3196" w:type="dxa"/>
            <w:tcMar/>
          </w:tcPr>
          <w:p w:rsidR="0641B7E6" w:rsidP="0641B7E6" w:rsidRDefault="0641B7E6" w14:paraId="0E352199">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71A6935A"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485E3A41">
        <w:tc>
          <w:tcPr>
            <w:tcW w:w="3196" w:type="dxa"/>
            <w:tcMar/>
          </w:tcPr>
          <w:p w:rsidR="0641B7E6" w:rsidP="0641B7E6" w:rsidRDefault="0641B7E6" w14:paraId="0F92700C">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0641B7E6" w:rsidP="0641B7E6" w:rsidRDefault="0641B7E6" w14:paraId="6032DEFA" w14:textId="2A536B65">
            <w:pPr>
              <w:pStyle w:val="Normal"/>
              <w:ind w:left="0"/>
              <w:rPr>
                <w:rFonts w:ascii="Times New Roman" w:hAnsi="Times New Roman" w:eastAsia="Times New Roman" w:cs="Times New Roman"/>
                <w:noProof w:val="0"/>
                <w:sz w:val="24"/>
                <w:szCs w:val="24"/>
                <w:lang w:val="en-US"/>
              </w:rPr>
            </w:pPr>
            <w:r w:rsidRPr="0641B7E6" w:rsidR="0641B7E6">
              <w:rPr>
                <w:rFonts w:ascii="Helvetica Neue" w:hAnsi="Helvetica Neue" w:eastAsia="Helvetica Neue" w:cs="Helvetica Neue"/>
                <w:noProof w:val="0"/>
                <w:sz w:val="22"/>
                <w:szCs w:val="22"/>
                <w:lang w:val="en-US"/>
              </w:rPr>
              <w:t>Use POCR process to qualify sections of our courses to be in the CVC list of courses</w:t>
            </w:r>
          </w:p>
          <w:p w:rsidR="0641B7E6" w:rsidP="0641B7E6" w:rsidRDefault="0641B7E6" w14:paraId="60F8BCAE" w14:textId="5020741C">
            <w:pPr>
              <w:pStyle w:val="Normal"/>
              <w:rPr>
                <w:rFonts w:ascii="Times New Roman" w:hAnsi="Times New Roman" w:eastAsia="Times New Roman" w:cs="Times New Roman"/>
                <w:color w:val="000000" w:themeColor="text1" w:themeTint="FF" w:themeShade="FF"/>
                <w:sz w:val="24"/>
                <w:szCs w:val="24"/>
              </w:rPr>
            </w:pPr>
          </w:p>
          <w:p w:rsidR="0641B7E6" w:rsidP="0641B7E6" w:rsidRDefault="0641B7E6" w14:paraId="30B021FF" w14:textId="66F9B657">
            <w:pPr>
              <w:pStyle w:val="Normal"/>
              <w:rPr>
                <w:rFonts w:ascii="Times New Roman" w:hAnsi="Times New Roman" w:eastAsia="Times New Roman" w:cs="Times New Roman"/>
                <w:sz w:val="24"/>
                <w:szCs w:val="24"/>
              </w:rPr>
            </w:pPr>
          </w:p>
        </w:tc>
      </w:tr>
      <w:tr w:rsidR="0641B7E6" w:rsidTr="0641B7E6" w14:paraId="579924EE">
        <w:tc>
          <w:tcPr>
            <w:tcW w:w="3196" w:type="dxa"/>
            <w:tcMar/>
          </w:tcPr>
          <w:p w:rsidR="0641B7E6" w:rsidP="0641B7E6" w:rsidRDefault="0641B7E6" w14:paraId="73A26B74">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18E29884" w14:textId="2DA0FF26">
            <w:pPr>
              <w:rPr>
                <w:rFonts w:ascii="Helvetica Neue" w:hAnsi="Helvetica Neue"/>
                <w:sz w:val="22"/>
                <w:szCs w:val="22"/>
              </w:rPr>
            </w:pPr>
          </w:p>
        </w:tc>
      </w:tr>
      <w:tr w:rsidR="0641B7E6" w:rsidTr="0641B7E6" w14:paraId="32315A70">
        <w:tc>
          <w:tcPr>
            <w:tcW w:w="3196" w:type="dxa"/>
            <w:tcMar/>
          </w:tcPr>
          <w:p w:rsidR="0641B7E6" w:rsidP="0641B7E6" w:rsidRDefault="0641B7E6" w14:paraId="02223DC5"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0641B7E6" w:rsidP="0641B7E6" w:rsidRDefault="0641B7E6" w14:paraId="46DF3E6F" w14:textId="04B9A329">
            <w:pPr>
              <w:rPr>
                <w:rFonts w:ascii="Helvetica Neue" w:hAnsi="Helvetica Neue"/>
                <w:sz w:val="22"/>
                <w:szCs w:val="22"/>
              </w:rPr>
            </w:pPr>
            <w:r w:rsidRPr="0641B7E6" w:rsidR="0641B7E6">
              <w:rPr>
                <w:rFonts w:ascii="Helvetica Neue" w:hAnsi="Helvetica Neue"/>
                <w:sz w:val="22"/>
                <w:szCs w:val="22"/>
              </w:rPr>
              <w:t>2024</w:t>
            </w:r>
          </w:p>
        </w:tc>
      </w:tr>
      <w:tr w:rsidR="0641B7E6" w:rsidTr="0641B7E6" w14:paraId="2F826059">
        <w:tc>
          <w:tcPr>
            <w:tcW w:w="3196" w:type="dxa"/>
            <w:tcMar/>
          </w:tcPr>
          <w:p w:rsidR="0641B7E6" w:rsidP="0641B7E6" w:rsidRDefault="0641B7E6" w14:paraId="1E228FC4">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0641B7E6" w:rsidP="0641B7E6" w:rsidRDefault="0641B7E6" w14:paraId="73EA416B" w14:textId="083228F9">
            <w:pPr>
              <w:rPr>
                <w:rFonts w:ascii="Helvetica Neue" w:hAnsi="Helvetica Neue"/>
                <w:sz w:val="22"/>
                <w:szCs w:val="22"/>
              </w:rPr>
            </w:pPr>
            <w:r w:rsidRPr="0641B7E6" w:rsidR="0641B7E6">
              <w:rPr>
                <w:rFonts w:ascii="Helvetica Neue" w:hAnsi="Helvetica Neue"/>
                <w:sz w:val="22"/>
                <w:szCs w:val="22"/>
              </w:rPr>
              <w:t>Jenny Lowood, Nima Najari Kianfar</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07FF7AEA">
        <w:tc>
          <w:tcPr>
            <w:tcW w:w="9900" w:type="dxa"/>
            <w:gridSpan w:val="2"/>
            <w:shd w:val="clear" w:color="auto" w:fill="F2F2F2" w:themeFill="background1" w:themeFillShade="F2"/>
            <w:tcMar/>
          </w:tcPr>
          <w:p w:rsidR="0641B7E6" w:rsidP="0641B7E6" w:rsidRDefault="0641B7E6" w14:paraId="3EE045C2">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13F79F18">
        <w:tc>
          <w:tcPr>
            <w:tcW w:w="3196" w:type="dxa"/>
            <w:tcMar/>
          </w:tcPr>
          <w:p w:rsidR="0641B7E6" w:rsidP="0641B7E6" w:rsidRDefault="0641B7E6" w14:paraId="18C7B4E8">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035E92F7"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193FD040">
        <w:tc>
          <w:tcPr>
            <w:tcW w:w="3196" w:type="dxa"/>
            <w:tcMar/>
          </w:tcPr>
          <w:p w:rsidR="0641B7E6" w:rsidP="0641B7E6" w:rsidRDefault="0641B7E6" w14:paraId="27FB6233">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0641B7E6" w:rsidP="0641B7E6" w:rsidRDefault="0641B7E6" w14:paraId="787E4DC3" w14:textId="47C2A2B0">
            <w:pPr>
              <w:pStyle w:val="Normal"/>
              <w:ind w:left="0"/>
              <w:rPr>
                <w:rFonts w:ascii="Times New Roman" w:hAnsi="Times New Roman" w:eastAsia="Times New Roman" w:cs="Times New Roman"/>
                <w:noProof w:val="0"/>
                <w:sz w:val="24"/>
                <w:szCs w:val="24"/>
                <w:lang w:val="en-US"/>
              </w:rPr>
            </w:pPr>
            <w:r w:rsidRPr="0641B7E6" w:rsidR="0641B7E6">
              <w:rPr>
                <w:rFonts w:ascii="Helvetica Neue" w:hAnsi="Helvetica Neue" w:eastAsia="Helvetica Neue" w:cs="Helvetica Neue"/>
                <w:noProof w:val="0"/>
                <w:color w:val="000000" w:themeColor="text1" w:themeTint="FF" w:themeShade="FF"/>
                <w:sz w:val="22"/>
                <w:szCs w:val="22"/>
                <w:lang w:val="en-US"/>
              </w:rPr>
              <w:t>Improve advertising of English AA-T to English majors in the College and District</w:t>
            </w:r>
          </w:p>
          <w:p w:rsidR="0641B7E6" w:rsidP="0641B7E6" w:rsidRDefault="0641B7E6" w14:paraId="7FF43B17" w14:textId="6C0A16A1">
            <w:pPr>
              <w:pStyle w:val="Normal"/>
              <w:rPr>
                <w:rFonts w:ascii="Times New Roman" w:hAnsi="Times New Roman" w:eastAsia="Times New Roman" w:cs="Times New Roman"/>
                <w:color w:val="000000" w:themeColor="text1" w:themeTint="FF" w:themeShade="FF"/>
                <w:sz w:val="24"/>
                <w:szCs w:val="24"/>
              </w:rPr>
            </w:pPr>
          </w:p>
          <w:p w:rsidR="0641B7E6" w:rsidP="0641B7E6" w:rsidRDefault="0641B7E6" w14:paraId="5FEE0A8A" w14:textId="66F9B657">
            <w:pPr>
              <w:pStyle w:val="Normal"/>
              <w:rPr>
                <w:rFonts w:ascii="Times New Roman" w:hAnsi="Times New Roman" w:eastAsia="Times New Roman" w:cs="Times New Roman"/>
                <w:sz w:val="24"/>
                <w:szCs w:val="24"/>
              </w:rPr>
            </w:pPr>
          </w:p>
        </w:tc>
      </w:tr>
      <w:tr w:rsidR="0641B7E6" w:rsidTr="0641B7E6" w14:paraId="68387E32">
        <w:tc>
          <w:tcPr>
            <w:tcW w:w="3196" w:type="dxa"/>
            <w:tcMar/>
          </w:tcPr>
          <w:p w:rsidR="0641B7E6" w:rsidP="0641B7E6" w:rsidRDefault="0641B7E6" w14:paraId="42007C0B">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0641B7E6" w:rsidP="0641B7E6" w:rsidRDefault="0641B7E6" w14:paraId="4AF28909" w14:textId="2DA0FF26">
            <w:pPr>
              <w:rPr>
                <w:rFonts w:ascii="Helvetica Neue" w:hAnsi="Helvetica Neue"/>
                <w:sz w:val="22"/>
                <w:szCs w:val="22"/>
              </w:rPr>
            </w:pPr>
          </w:p>
        </w:tc>
      </w:tr>
      <w:tr w:rsidR="0641B7E6" w:rsidTr="0641B7E6" w14:paraId="02DD777D">
        <w:tc>
          <w:tcPr>
            <w:tcW w:w="3196" w:type="dxa"/>
            <w:tcMar/>
          </w:tcPr>
          <w:p w:rsidR="0641B7E6" w:rsidP="0641B7E6" w:rsidRDefault="0641B7E6" w14:paraId="01A025EF"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0641B7E6" w:rsidP="0641B7E6" w:rsidRDefault="0641B7E6" w14:paraId="0711510E" w14:textId="55533D45">
            <w:pPr>
              <w:rPr>
                <w:rFonts w:ascii="Helvetica Neue" w:hAnsi="Helvetica Neue"/>
                <w:sz w:val="22"/>
                <w:szCs w:val="22"/>
              </w:rPr>
            </w:pPr>
            <w:r w:rsidRPr="0641B7E6" w:rsidR="0641B7E6">
              <w:rPr>
                <w:rFonts w:ascii="Helvetica Neue" w:hAnsi="Helvetica Neue"/>
                <w:sz w:val="22"/>
                <w:szCs w:val="22"/>
              </w:rPr>
              <w:t>2023</w:t>
            </w:r>
          </w:p>
        </w:tc>
      </w:tr>
      <w:tr w:rsidR="0641B7E6" w:rsidTr="0641B7E6" w14:paraId="5002072A">
        <w:tc>
          <w:tcPr>
            <w:tcW w:w="3196" w:type="dxa"/>
            <w:tcMar/>
          </w:tcPr>
          <w:p w:rsidR="0641B7E6" w:rsidP="0641B7E6" w:rsidRDefault="0641B7E6" w14:paraId="1C5FF32C">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0641B7E6" w:rsidP="0641B7E6" w:rsidRDefault="0641B7E6" w14:paraId="209CB61E" w14:textId="546C4510">
            <w:pPr>
              <w:rPr>
                <w:rFonts w:ascii="Helvetica Neue" w:hAnsi="Helvetica Neue"/>
                <w:sz w:val="22"/>
                <w:szCs w:val="22"/>
              </w:rPr>
            </w:pPr>
            <w:r w:rsidRPr="0641B7E6" w:rsidR="0641B7E6">
              <w:rPr>
                <w:rFonts w:ascii="Helvetica Neue" w:hAnsi="Helvetica Neue"/>
                <w:sz w:val="22"/>
                <w:szCs w:val="22"/>
              </w:rPr>
              <w:t>Jenny Lowood</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3C4E2E09">
        <w:tc>
          <w:tcPr>
            <w:tcW w:w="9900" w:type="dxa"/>
            <w:gridSpan w:val="2"/>
            <w:shd w:val="clear" w:color="auto" w:fill="F2F2F2" w:themeFill="background1" w:themeFillShade="F2"/>
            <w:tcMar/>
          </w:tcPr>
          <w:p w:rsidR="0641B7E6" w:rsidP="0641B7E6" w:rsidRDefault="0641B7E6" w14:paraId="446C3DA7">
            <w:pPr>
              <w:rPr>
                <w:rFonts w:ascii="Helvetica Neue" w:hAnsi="Helvetica Neue"/>
                <w:color w:val="000000" w:themeColor="text1" w:themeTint="FF" w:themeShade="FF"/>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435BB501">
        <w:tc>
          <w:tcPr>
            <w:tcW w:w="3196" w:type="dxa"/>
            <w:tcMar/>
          </w:tcPr>
          <w:p w:rsidR="0641B7E6" w:rsidP="0641B7E6" w:rsidRDefault="0641B7E6" w14:paraId="7222BE1E">
            <w:pPr>
              <w:rPr>
                <w:rFonts w:ascii="Helvetica Neue" w:hAnsi="Helvetica Neue"/>
                <w:sz w:val="22"/>
                <w:szCs w:val="22"/>
              </w:rPr>
            </w:pPr>
            <w:r w:rsidRPr="0641B7E6" w:rsidR="0641B7E6">
              <w:rPr>
                <w:rFonts w:ascii="Helvetica Neue" w:hAnsi="Helvetica Neue"/>
                <w:sz w:val="22"/>
                <w:szCs w:val="22"/>
              </w:rPr>
              <w:t>Department/Discipline:</w:t>
            </w:r>
          </w:p>
        </w:tc>
        <w:tc>
          <w:tcPr>
            <w:tcW w:w="6704" w:type="dxa"/>
            <w:shd w:val="clear" w:color="auto" w:fill="FFF2CC" w:themeFill="accent4" w:themeFillTint="33"/>
            <w:tcMar/>
          </w:tcPr>
          <w:p w:rsidR="0641B7E6" w:rsidP="0641B7E6" w:rsidRDefault="0641B7E6" w14:paraId="4F6D58E4" w14:textId="29F250AC">
            <w:pPr>
              <w:rPr>
                <w:rFonts w:ascii="Helvetica Neue" w:hAnsi="Helvetica Neue"/>
                <w:sz w:val="22"/>
                <w:szCs w:val="22"/>
              </w:rPr>
            </w:pPr>
            <w:r w:rsidRPr="0641B7E6" w:rsidR="0641B7E6">
              <w:rPr>
                <w:rFonts w:ascii="Helvetica Neue" w:hAnsi="Helvetica Neue"/>
                <w:sz w:val="22"/>
                <w:szCs w:val="22"/>
              </w:rPr>
              <w:t>English</w:t>
            </w:r>
          </w:p>
        </w:tc>
      </w:tr>
      <w:tr w:rsidR="0641B7E6" w:rsidTr="0641B7E6" w14:paraId="30A12D66">
        <w:tc>
          <w:tcPr>
            <w:tcW w:w="3196" w:type="dxa"/>
            <w:tcMar/>
          </w:tcPr>
          <w:p w:rsidR="0641B7E6" w:rsidP="0641B7E6" w:rsidRDefault="0641B7E6" w14:paraId="0560DA3D">
            <w:pPr>
              <w:rPr>
                <w:rFonts w:ascii="Helvetica Neue" w:hAnsi="Helvetica Neue"/>
                <w:sz w:val="22"/>
                <w:szCs w:val="22"/>
              </w:rPr>
            </w:pPr>
            <w:r w:rsidRPr="0641B7E6" w:rsidR="0641B7E6">
              <w:rPr>
                <w:rFonts w:ascii="Helvetica Neue" w:hAnsi="Helvetica Neue"/>
                <w:sz w:val="22"/>
                <w:szCs w:val="22"/>
              </w:rPr>
              <w:t>Action Name:</w:t>
            </w:r>
          </w:p>
        </w:tc>
        <w:tc>
          <w:tcPr>
            <w:tcW w:w="6704" w:type="dxa"/>
            <w:shd w:val="clear" w:color="auto" w:fill="FFF2CC" w:themeFill="accent4" w:themeFillTint="33"/>
            <w:tcMar/>
          </w:tcPr>
          <w:p w:rsidR="0D844E67" w:rsidP="0641B7E6" w:rsidRDefault="0D844E67" w14:paraId="300652B2" w14:textId="1E448929">
            <w:pPr>
              <w:pStyle w:val="Normal"/>
              <w:rPr>
                <w:rFonts w:ascii="Helvetica Neue" w:hAnsi="Helvetica Neue" w:eastAsia="Calibri" w:cs="Calibri"/>
                <w:color w:val="000000" w:themeColor="text1" w:themeTint="FF" w:themeShade="FF"/>
                <w:sz w:val="22"/>
                <w:szCs w:val="22"/>
              </w:rPr>
            </w:pPr>
            <w:r w:rsidRPr="0641B7E6" w:rsidR="0D844E67">
              <w:rPr>
                <w:rFonts w:ascii="Helvetica Neue" w:hAnsi="Helvetica Neue" w:eastAsia="Calibri" w:cs="Calibri"/>
                <w:color w:val="000000" w:themeColor="text1" w:themeTint="FF" w:themeShade="FF"/>
                <w:sz w:val="22"/>
                <w:szCs w:val="22"/>
              </w:rPr>
              <w:t>Automatic degree/certificate conferral</w:t>
            </w:r>
          </w:p>
        </w:tc>
      </w:tr>
      <w:tr w:rsidR="0641B7E6" w:rsidTr="0641B7E6" w14:paraId="1798F6AD">
        <w:tc>
          <w:tcPr>
            <w:tcW w:w="3196" w:type="dxa"/>
            <w:tcMar/>
          </w:tcPr>
          <w:p w:rsidR="0641B7E6" w:rsidP="0641B7E6" w:rsidRDefault="0641B7E6" w14:paraId="3ED44305">
            <w:pPr>
              <w:rPr>
                <w:rFonts w:ascii="Helvetica Neue" w:hAnsi="Helvetica Neue"/>
                <w:sz w:val="22"/>
                <w:szCs w:val="22"/>
              </w:rPr>
            </w:pPr>
            <w:r w:rsidRPr="0641B7E6" w:rsidR="0641B7E6">
              <w:rPr>
                <w:rFonts w:ascii="Helvetica Neue" w:hAnsi="Helvetica Neue"/>
                <w:sz w:val="22"/>
                <w:szCs w:val="22"/>
              </w:rPr>
              <w:t>Description:</w:t>
            </w:r>
          </w:p>
        </w:tc>
        <w:tc>
          <w:tcPr>
            <w:tcW w:w="6704" w:type="dxa"/>
            <w:shd w:val="clear" w:color="auto" w:fill="FFF2CC" w:themeFill="accent4" w:themeFillTint="33"/>
            <w:tcMar/>
          </w:tcPr>
          <w:p w:rsidR="1D6DEDA6" w:rsidP="0641B7E6" w:rsidRDefault="1D6DEDA6" w14:paraId="06DB63AF" w14:textId="34C82A0E">
            <w:pPr>
              <w:pStyle w:val="Normal"/>
              <w:rPr>
                <w:rFonts w:ascii="Helvetica Neue" w:hAnsi="Helvetica Neue" w:eastAsia="Calibri" w:cs="Calibri"/>
                <w:color w:val="000000" w:themeColor="text1" w:themeTint="FF" w:themeShade="FF"/>
                <w:sz w:val="22"/>
                <w:szCs w:val="22"/>
              </w:rPr>
            </w:pPr>
            <w:r w:rsidRPr="0641B7E6" w:rsidR="1D6DEDA6">
              <w:rPr>
                <w:rFonts w:ascii="Helvetica Neue" w:hAnsi="Helvetica Neue" w:eastAsia="Calibri" w:cs="Calibri"/>
                <w:color w:val="000000" w:themeColor="text1" w:themeTint="FF" w:themeShade="FF"/>
                <w:sz w:val="22"/>
                <w:szCs w:val="22"/>
              </w:rPr>
              <w:t>It would benefit the department and college and would likely benefit students in the long run, if the college were to confer degrees</w:t>
            </w:r>
            <w:r w:rsidRPr="0641B7E6" w:rsidR="09DB1DFE">
              <w:rPr>
                <w:rFonts w:ascii="Helvetica Neue" w:hAnsi="Helvetica Neue" w:eastAsia="Calibri" w:cs="Calibri"/>
                <w:color w:val="000000" w:themeColor="text1" w:themeTint="FF" w:themeShade="FF"/>
                <w:sz w:val="22"/>
                <w:szCs w:val="22"/>
              </w:rPr>
              <w:t xml:space="preserve"> and certificates</w:t>
            </w:r>
            <w:r w:rsidRPr="0641B7E6" w:rsidR="1D6DEDA6">
              <w:rPr>
                <w:rFonts w:ascii="Helvetica Neue" w:hAnsi="Helvetica Neue" w:eastAsia="Calibri" w:cs="Calibri"/>
                <w:color w:val="000000" w:themeColor="text1" w:themeTint="FF" w:themeShade="FF"/>
                <w:sz w:val="22"/>
                <w:szCs w:val="22"/>
              </w:rPr>
              <w:t xml:space="preserve"> on an “opt-out” basis, rather than an “opt-in” basis.</w:t>
            </w:r>
          </w:p>
        </w:tc>
      </w:tr>
      <w:tr w:rsidR="0641B7E6" w:rsidTr="0641B7E6" w14:paraId="78A92CFC">
        <w:tc>
          <w:tcPr>
            <w:tcW w:w="3196" w:type="dxa"/>
            <w:tcMar/>
          </w:tcPr>
          <w:p w:rsidR="0641B7E6" w:rsidP="0641B7E6" w:rsidRDefault="0641B7E6" w14:paraId="71D4C782" w14:textId="16D0A42C">
            <w:pPr>
              <w:rPr>
                <w:rFonts w:ascii="Helvetica Neue" w:hAnsi="Helvetica Neue"/>
                <w:sz w:val="22"/>
                <w:szCs w:val="22"/>
              </w:rPr>
            </w:pPr>
            <w:r w:rsidRPr="0641B7E6" w:rsidR="0641B7E6">
              <w:rPr>
                <w:rFonts w:ascii="Helvetica Neue" w:hAnsi="Helvetica Neue"/>
                <w:sz w:val="22"/>
                <w:szCs w:val="22"/>
              </w:rPr>
              <w:t>Completion timeline:</w:t>
            </w:r>
          </w:p>
        </w:tc>
        <w:tc>
          <w:tcPr>
            <w:tcW w:w="6704" w:type="dxa"/>
            <w:shd w:val="clear" w:color="auto" w:fill="FFF2CC" w:themeFill="accent4" w:themeFillTint="33"/>
            <w:tcMar/>
          </w:tcPr>
          <w:p w:rsidR="0641B7E6" w:rsidP="0641B7E6" w:rsidRDefault="0641B7E6" w14:paraId="0190C706" w14:textId="55533D45">
            <w:pPr>
              <w:rPr>
                <w:rFonts w:ascii="Helvetica Neue" w:hAnsi="Helvetica Neue"/>
                <w:sz w:val="22"/>
                <w:szCs w:val="22"/>
              </w:rPr>
            </w:pPr>
            <w:r w:rsidRPr="0641B7E6" w:rsidR="0641B7E6">
              <w:rPr>
                <w:rFonts w:ascii="Helvetica Neue" w:hAnsi="Helvetica Neue"/>
                <w:sz w:val="22"/>
                <w:szCs w:val="22"/>
              </w:rPr>
              <w:t>2023</w:t>
            </w:r>
          </w:p>
        </w:tc>
      </w:tr>
      <w:tr w:rsidR="0641B7E6" w:rsidTr="0641B7E6" w14:paraId="28AADFA3">
        <w:tc>
          <w:tcPr>
            <w:tcW w:w="3196" w:type="dxa"/>
            <w:tcMar/>
          </w:tcPr>
          <w:p w:rsidR="0641B7E6" w:rsidP="0641B7E6" w:rsidRDefault="0641B7E6" w14:paraId="3C63BBA2">
            <w:pPr>
              <w:rPr>
                <w:rFonts w:ascii="Helvetica Neue" w:hAnsi="Helvetica Neue"/>
                <w:sz w:val="22"/>
                <w:szCs w:val="22"/>
              </w:rPr>
            </w:pPr>
            <w:r w:rsidRPr="0641B7E6" w:rsidR="0641B7E6">
              <w:rPr>
                <w:rFonts w:ascii="Helvetica Neue" w:hAnsi="Helvetica Neue"/>
                <w:sz w:val="22"/>
                <w:szCs w:val="22"/>
              </w:rPr>
              <w:t>Responsible person:</w:t>
            </w:r>
          </w:p>
        </w:tc>
        <w:tc>
          <w:tcPr>
            <w:tcW w:w="6704" w:type="dxa"/>
            <w:shd w:val="clear" w:color="auto" w:fill="FFF2CC" w:themeFill="accent4" w:themeFillTint="33"/>
            <w:tcMar/>
          </w:tcPr>
          <w:p w:rsidR="0858A6CE" w:rsidP="0641B7E6" w:rsidRDefault="0858A6CE" w14:paraId="79636E2C" w14:textId="108D8D00">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641B7E6" w:rsidR="0858A6CE">
              <w:rPr>
                <w:rFonts w:ascii="Helvetica Neue" w:hAnsi="Helvetica Neue"/>
                <w:sz w:val="22"/>
                <w:szCs w:val="22"/>
              </w:rPr>
              <w:t>Office of Instruction and Student Services</w:t>
            </w:r>
          </w:p>
        </w:tc>
      </w:tr>
    </w:tbl>
    <w:p w:rsidRPr="00EC7286" w:rsidR="009C2B01" w:rsidP="00591A55" w:rsidRDefault="009C2B01" w14:paraId="57540F35" w14:textId="1803E612">
      <w:pPr>
        <w:pStyle w:val="NoSpacing"/>
        <w:rPr>
          <w:rFonts w:ascii="Helvetica Neue" w:hAnsi="Helvetica Neue"/>
        </w:rPr>
      </w:pPr>
    </w:p>
    <w:p w:rsidR="0641B7E6" w:rsidP="0641B7E6" w:rsidRDefault="0641B7E6" w14:paraId="226D6609" w14:textId="6BED97B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0641B7E6" w14:paraId="2638714C" w14:textId="77777777">
        <w:tc>
          <w:tcPr>
            <w:tcW w:w="9926" w:type="dxa"/>
            <w:shd w:val="clear" w:color="auto" w:fill="009193"/>
            <w:tcMar/>
          </w:tcPr>
          <w:p w:rsidRPr="00A45E54" w:rsidR="001C2F46" w:rsidP="00F4718F" w:rsidRDefault="006B313F" w14:paraId="443451F1" w14:textId="517CECD2">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Pr="00A45E54" w:rsidR="001C2F46">
              <w:rPr>
                <w:rFonts w:ascii="Helvetica Neue" w:hAnsi="Helvetica Neue"/>
                <w:b/>
                <w:bCs/>
                <w:color w:val="FFFFFF" w:themeColor="background1"/>
                <w:sz w:val="28"/>
                <w:szCs w:val="28"/>
              </w:rPr>
              <w:t>SSESSMENT</w:t>
            </w:r>
          </w:p>
        </w:tc>
      </w:tr>
      <w:tr w:rsidRPr="00EC7286" w:rsidR="006B1C11" w:rsidTr="0641B7E6" w14:paraId="3AE8BFCE" w14:textId="77777777">
        <w:tc>
          <w:tcPr>
            <w:tcW w:w="9926" w:type="dxa"/>
            <w:shd w:val="clear" w:color="auto" w:fill="93CBB7"/>
            <w:tcMar/>
          </w:tcPr>
          <w:p w:rsidRPr="008731CA" w:rsidR="006B1C11" w:rsidP="006B1C11" w:rsidRDefault="001C2F46" w14:paraId="593AAC16" w14:textId="54FF3280">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Pr="008731CA" w:rsidR="00364CF3">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w:t>
            </w:r>
            <w:proofErr w:type="gramStart"/>
            <w:r w:rsidRPr="008731CA">
              <w:rPr>
                <w:rFonts w:ascii="Helvetica Neue" w:hAnsi="Helvetica Neue"/>
                <w:i/>
                <w:iCs/>
                <w:color w:val="000000" w:themeColor="text1"/>
                <w:sz w:val="23"/>
                <w:szCs w:val="23"/>
              </w:rPr>
              <w:t>course</w:t>
            </w:r>
            <w:proofErr w:type="gramEnd"/>
            <w:r w:rsidRPr="008731CA">
              <w:rPr>
                <w:rFonts w:ascii="Helvetica Neue" w:hAnsi="Helvetica Neue"/>
                <w:i/>
                <w:iCs/>
                <w:color w:val="000000" w:themeColor="text1"/>
                <w:sz w:val="23"/>
                <w:szCs w:val="23"/>
              </w:rPr>
              <w:t xml:space="preserve"> and program assessments play in our institutional planning and to be in compliance with the Accreditation requirements, the </w:t>
            </w:r>
            <w:r w:rsidRPr="008731CA" w:rsidR="009615CF">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Pr="00EC7286" w:rsidR="00266533" w:rsidTr="0641B7E6" w14:paraId="5080D8E1" w14:textId="77777777">
        <w:tc>
          <w:tcPr>
            <w:tcW w:w="9926" w:type="dxa"/>
            <w:shd w:val="clear" w:color="auto" w:fill="auto"/>
            <w:tcMar/>
          </w:tcPr>
          <w:p w:rsidRPr="00266533" w:rsidR="00266533" w:rsidP="006B1C11" w:rsidRDefault="00266533" w14:paraId="4CFE3D42" w14:textId="7B7EE72B">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Pr="00EC7286" w:rsidR="00266533" w:rsidTr="0641B7E6" w14:paraId="41D5C00B" w14:textId="77777777">
        <w:tc>
          <w:tcPr>
            <w:tcW w:w="9926" w:type="dxa"/>
            <w:shd w:val="clear" w:color="auto" w:fill="FFF2CC" w:themeFill="accent4" w:themeFillTint="33"/>
            <w:tcMar/>
          </w:tcPr>
          <w:p w:rsidRPr="00266533" w:rsidR="00266533" w:rsidP="006B1C11" w:rsidRDefault="00266533" w14:paraId="5F8C4829" w14:textId="1ED2A86A">
            <w:pPr/>
            <w:r w:rsidRPr="7E00F127" w:rsidR="51134DB7">
              <w:rPr>
                <w:rFonts w:ascii="Helvetica Neue" w:hAnsi="Helvetica Neue" w:eastAsia="Helvetica Neue" w:cs="Helvetica Neue"/>
                <w:b w:val="0"/>
                <w:bCs w:val="0"/>
                <w:i w:val="0"/>
                <w:iCs w:val="0"/>
                <w:noProof w:val="0"/>
                <w:sz w:val="19"/>
                <w:szCs w:val="19"/>
                <w:lang w:val="en-US"/>
              </w:rPr>
              <w:t xml:space="preserve">Between Fall 2018 and Spring 2021 (“Round 4”), all English 1A faculty participated in the SLO assessment of English 1A, a process that involves a standardized assignment and rubric, norming sessions and blind scoring by at least two instructors. Among the other classes offered in the department, 20 faculty members participated in SLO assessment. </w:t>
            </w:r>
            <w:r w:rsidRPr="7E00F127" w:rsidR="51134DB7">
              <w:rPr>
                <w:rFonts w:ascii="Helvetica Neue" w:hAnsi="Helvetica Neue" w:eastAsia="Helvetica Neue" w:cs="Helvetica Neue"/>
                <w:b w:val="1"/>
                <w:bCs w:val="1"/>
                <w:i w:val="0"/>
                <w:iCs w:val="0"/>
                <w:noProof w:val="0"/>
                <w:sz w:val="19"/>
                <w:szCs w:val="19"/>
                <w:lang w:val="en-US"/>
              </w:rPr>
              <w:t>100% of faculty members who taught during Round 4 participated in SLO assessments.</w:t>
            </w:r>
            <w:r w:rsidRPr="7E00F127" w:rsidR="51134DB7">
              <w:rPr>
                <w:rFonts w:ascii="Helvetica Neue" w:hAnsi="Helvetica Neue" w:eastAsia="Helvetica Neue" w:cs="Helvetica Neue"/>
                <w:b w:val="0"/>
                <w:bCs w:val="0"/>
                <w:i w:val="0"/>
                <w:iCs w:val="0"/>
                <w:noProof w:val="0"/>
                <w:sz w:val="19"/>
                <w:szCs w:val="19"/>
                <w:lang w:val="en-US"/>
              </w:rPr>
              <w:t xml:space="preserve"> The department liaison facilitated a 6-year plan around assessment wherein instructors’ individual Round 4 SLOs were pooled into online documents before being manually entered into </w:t>
            </w:r>
            <w:proofErr w:type="spellStart"/>
            <w:r w:rsidRPr="7E00F127" w:rsidR="51134DB7">
              <w:rPr>
                <w:rFonts w:ascii="Helvetica Neue" w:hAnsi="Helvetica Neue" w:eastAsia="Helvetica Neue" w:cs="Helvetica Neue"/>
                <w:b w:val="0"/>
                <w:bCs w:val="0"/>
                <w:i w:val="0"/>
                <w:iCs w:val="0"/>
                <w:noProof w:val="0"/>
                <w:sz w:val="19"/>
                <w:szCs w:val="19"/>
                <w:lang w:val="en-US"/>
              </w:rPr>
              <w:t>Curriqunet</w:t>
            </w:r>
            <w:proofErr w:type="spellEnd"/>
            <w:r w:rsidRPr="7E00F127" w:rsidR="51134DB7">
              <w:rPr>
                <w:rFonts w:ascii="Helvetica Neue" w:hAnsi="Helvetica Neue" w:eastAsia="Helvetica Neue" w:cs="Helvetica Neue"/>
                <w:b w:val="0"/>
                <w:bCs w:val="0"/>
                <w:i w:val="0"/>
                <w:iCs w:val="0"/>
                <w:noProof w:val="0"/>
                <w:sz w:val="19"/>
                <w:szCs w:val="19"/>
                <w:lang w:val="en-US"/>
              </w:rPr>
              <w:t xml:space="preserve"> by the liaison, so faculty learning how to assess were not encumbered, fatigued</w:t>
            </w:r>
            <w:r w:rsidRPr="7E00F127" w:rsidR="09519C85">
              <w:rPr>
                <w:rFonts w:ascii="Helvetica Neue" w:hAnsi="Helvetica Neue" w:eastAsia="Helvetica Neue" w:cs="Helvetica Neue"/>
                <w:b w:val="0"/>
                <w:bCs w:val="0"/>
                <w:i w:val="0"/>
                <w:iCs w:val="0"/>
                <w:noProof w:val="0"/>
                <w:sz w:val="19"/>
                <w:szCs w:val="19"/>
                <w:lang w:val="en-US"/>
              </w:rPr>
              <w:t>,</w:t>
            </w:r>
            <w:r w:rsidRPr="7E00F127" w:rsidR="51134DB7">
              <w:rPr>
                <w:rFonts w:ascii="Helvetica Neue" w:hAnsi="Helvetica Neue" w:eastAsia="Helvetica Neue" w:cs="Helvetica Neue"/>
                <w:b w:val="0"/>
                <w:bCs w:val="0"/>
                <w:i w:val="0"/>
                <w:iCs w:val="0"/>
                <w:noProof w:val="0"/>
                <w:sz w:val="19"/>
                <w:szCs w:val="19"/>
                <w:lang w:val="en-US"/>
              </w:rPr>
              <w:t xml:space="preserve"> or otherwise overburdened by </w:t>
            </w:r>
            <w:proofErr w:type="spellStart"/>
            <w:r w:rsidRPr="7E00F127" w:rsidR="51134DB7">
              <w:rPr>
                <w:rFonts w:ascii="Helvetica Neue" w:hAnsi="Helvetica Neue" w:eastAsia="Helvetica Neue" w:cs="Helvetica Neue"/>
                <w:b w:val="0"/>
                <w:bCs w:val="0"/>
                <w:i w:val="0"/>
                <w:iCs w:val="0"/>
                <w:noProof w:val="0"/>
                <w:sz w:val="19"/>
                <w:szCs w:val="19"/>
                <w:lang w:val="en-US"/>
              </w:rPr>
              <w:t>Curriqunet</w:t>
            </w:r>
            <w:proofErr w:type="spellEnd"/>
            <w:r w:rsidRPr="7E00F127" w:rsidR="51134DB7">
              <w:rPr>
                <w:rFonts w:ascii="Helvetica Neue" w:hAnsi="Helvetica Neue" w:eastAsia="Helvetica Neue" w:cs="Helvetica Neue"/>
                <w:b w:val="0"/>
                <w:bCs w:val="0"/>
                <w:i w:val="0"/>
                <w:iCs w:val="0"/>
                <w:noProof w:val="0"/>
                <w:sz w:val="19"/>
                <w:szCs w:val="19"/>
                <w:lang w:val="en-US"/>
              </w:rPr>
              <w:t xml:space="preserve"> entry. Notably, though, one part-time instructor did input their assessments into </w:t>
            </w:r>
            <w:proofErr w:type="spellStart"/>
            <w:r w:rsidRPr="7E00F127" w:rsidR="51134DB7">
              <w:rPr>
                <w:rFonts w:ascii="Helvetica Neue" w:hAnsi="Helvetica Neue" w:eastAsia="Helvetica Neue" w:cs="Helvetica Neue"/>
                <w:b w:val="0"/>
                <w:bCs w:val="0"/>
                <w:i w:val="0"/>
                <w:iCs w:val="0"/>
                <w:noProof w:val="0"/>
                <w:sz w:val="19"/>
                <w:szCs w:val="19"/>
                <w:lang w:val="en-US"/>
              </w:rPr>
              <w:t>Curriqunet</w:t>
            </w:r>
            <w:proofErr w:type="spellEnd"/>
            <w:r w:rsidRPr="7E00F127" w:rsidR="51134DB7">
              <w:rPr>
                <w:rFonts w:ascii="Helvetica Neue" w:hAnsi="Helvetica Neue" w:eastAsia="Helvetica Neue" w:cs="Helvetica Neue"/>
                <w:b w:val="0"/>
                <w:bCs w:val="0"/>
                <w:i w:val="0"/>
                <w:iCs w:val="0"/>
                <w:noProof w:val="0"/>
                <w:sz w:val="19"/>
                <w:szCs w:val="19"/>
                <w:lang w:val="en-US"/>
              </w:rPr>
              <w:t xml:space="preserve"> on her own (</w:t>
            </w:r>
            <w:r w:rsidRPr="7E00F127" w:rsidR="51134DB7">
              <w:rPr>
                <w:rFonts w:ascii="Helvetica Neue" w:hAnsi="Helvetica Neue" w:eastAsia="Helvetica Neue" w:cs="Helvetica Neue"/>
                <w:b w:val="1"/>
                <w:bCs w:val="1"/>
                <w:i w:val="0"/>
                <w:iCs w:val="0"/>
                <w:noProof w:val="0"/>
                <w:sz w:val="19"/>
                <w:szCs w:val="19"/>
                <w:lang w:val="en-US"/>
              </w:rPr>
              <w:t>Tracy Black</w:t>
            </w:r>
            <w:r w:rsidRPr="7E00F127" w:rsidR="51134DB7">
              <w:rPr>
                <w:rFonts w:ascii="Helvetica Neue" w:hAnsi="Helvetica Neue" w:eastAsia="Helvetica Neue" w:cs="Helvetica Neue"/>
                <w:b w:val="0"/>
                <w:bCs w:val="0"/>
                <w:i w:val="0"/>
                <w:iCs w:val="0"/>
                <w:noProof w:val="0"/>
                <w:sz w:val="19"/>
                <w:szCs w:val="19"/>
                <w:lang w:val="en-US"/>
              </w:rPr>
              <w:t xml:space="preserve">, </w:t>
            </w:r>
            <w:proofErr w:type="spellStart"/>
            <w:r w:rsidRPr="7E00F127" w:rsidR="51134DB7">
              <w:rPr>
                <w:rFonts w:ascii="Helvetica Neue" w:hAnsi="Helvetica Neue" w:eastAsia="Helvetica Neue" w:cs="Helvetica Neue"/>
                <w:b w:val="0"/>
                <w:bCs w:val="0"/>
                <w:i w:val="0"/>
                <w:iCs w:val="0"/>
                <w:noProof w:val="0"/>
                <w:sz w:val="19"/>
                <w:szCs w:val="19"/>
                <w:lang w:val="en-US"/>
              </w:rPr>
              <w:t>ChDev</w:t>
            </w:r>
            <w:proofErr w:type="spellEnd"/>
            <w:r w:rsidRPr="7E00F127" w:rsidR="51134DB7">
              <w:rPr>
                <w:rFonts w:ascii="Helvetica Neue" w:hAnsi="Helvetica Neue" w:eastAsia="Helvetica Neue" w:cs="Helvetica Neue"/>
                <w:b w:val="0"/>
                <w:bCs w:val="0"/>
                <w:i w:val="0"/>
                <w:iCs w:val="0"/>
                <w:noProof w:val="0"/>
                <w:sz w:val="19"/>
                <w:szCs w:val="19"/>
                <w:lang w:val="en-US"/>
              </w:rPr>
              <w:t xml:space="preserve"> 51</w:t>
            </w:r>
            <w:r w:rsidRPr="7E00F127" w:rsidR="51134DB7">
              <w:rPr>
                <w:rFonts w:ascii="Helvetica Neue" w:hAnsi="Helvetica Neue" w:eastAsia="Helvetica Neue" w:cs="Helvetica Neue"/>
                <w:b w:val="0"/>
                <w:bCs w:val="0"/>
                <w:i w:val="0"/>
                <w:iCs w:val="0"/>
                <w:noProof w:val="0"/>
                <w:sz w:val="19"/>
                <w:szCs w:val="19"/>
                <w:lang w:val="en-US"/>
              </w:rPr>
              <w:t xml:space="preserve">). It is also worth noting that part-time instructor </w:t>
            </w:r>
            <w:r w:rsidRPr="7E00F127" w:rsidR="51134DB7">
              <w:rPr>
                <w:rFonts w:ascii="Helvetica Neue" w:hAnsi="Helvetica Neue" w:eastAsia="Helvetica Neue" w:cs="Helvetica Neue"/>
                <w:b w:val="1"/>
                <w:bCs w:val="1"/>
                <w:i w:val="0"/>
                <w:iCs w:val="0"/>
                <w:noProof w:val="0"/>
                <w:sz w:val="19"/>
                <w:szCs w:val="19"/>
                <w:lang w:val="en-US"/>
              </w:rPr>
              <w:t>Laura Zink</w:t>
            </w:r>
            <w:r w:rsidRPr="7E00F127" w:rsidR="51134DB7">
              <w:rPr>
                <w:rFonts w:ascii="Helvetica Neue" w:hAnsi="Helvetica Neue" w:eastAsia="Helvetica Neue" w:cs="Helvetica Neue"/>
                <w:b w:val="0"/>
                <w:bCs w:val="0"/>
                <w:i w:val="0"/>
                <w:iCs w:val="0"/>
                <w:noProof w:val="0"/>
                <w:sz w:val="19"/>
                <w:szCs w:val="19"/>
                <w:lang w:val="en-US"/>
              </w:rPr>
              <w:t xml:space="preserve"> completed </w:t>
            </w:r>
            <w:r w:rsidRPr="7E00F127" w:rsidR="51134DB7">
              <w:rPr>
                <w:rFonts w:ascii="Helvetica Neue" w:hAnsi="Helvetica Neue" w:eastAsia="Helvetica Neue" w:cs="Helvetica Neue"/>
                <w:b w:val="1"/>
                <w:bCs w:val="1"/>
                <w:i w:val="0"/>
                <w:iCs w:val="0"/>
                <w:noProof w:val="0"/>
                <w:sz w:val="19"/>
                <w:szCs w:val="19"/>
                <w:lang w:val="en-US"/>
              </w:rPr>
              <w:t xml:space="preserve">8 SLO assessments </w:t>
            </w:r>
            <w:r w:rsidRPr="7E00F127" w:rsidR="51134DB7">
              <w:rPr>
                <w:rFonts w:ascii="Helvetica Neue" w:hAnsi="Helvetica Neue" w:eastAsia="Helvetica Neue" w:cs="Helvetica Neue"/>
                <w:b w:val="0"/>
                <w:bCs w:val="0"/>
                <w:i w:val="0"/>
                <w:iCs w:val="0"/>
                <w:noProof w:val="0"/>
                <w:sz w:val="19"/>
                <w:szCs w:val="19"/>
                <w:lang w:val="en-US"/>
              </w:rPr>
              <w:t xml:space="preserve">due to her role as instructor of several stand-alone Creative Writing courses. With Round 5 underway, the outlook for an even stronger assessment cycle is looking good; faculty have all the tools (rubrics and know-how) to finish all SLO assessments in a timely fashion, and assessment trainings will shift toward building instructors’ capacity to independently enter their assessment data into </w:t>
            </w:r>
            <w:proofErr w:type="spellStart"/>
            <w:r w:rsidRPr="7E00F127" w:rsidR="51134DB7">
              <w:rPr>
                <w:rFonts w:ascii="Helvetica Neue" w:hAnsi="Helvetica Neue" w:eastAsia="Helvetica Neue" w:cs="Helvetica Neue"/>
                <w:b w:val="0"/>
                <w:bCs w:val="0"/>
                <w:i w:val="0"/>
                <w:iCs w:val="0"/>
                <w:noProof w:val="0"/>
                <w:sz w:val="19"/>
                <w:szCs w:val="19"/>
                <w:lang w:val="en-US"/>
              </w:rPr>
              <w:t>Curriqunet</w:t>
            </w:r>
            <w:proofErr w:type="spellEnd"/>
            <w:r w:rsidRPr="7E00F127" w:rsidR="51134DB7">
              <w:rPr>
                <w:rFonts w:ascii="Helvetica Neue" w:hAnsi="Helvetica Neue" w:eastAsia="Helvetica Neue" w:cs="Helvetica Neue"/>
                <w:b w:val="0"/>
                <w:bCs w:val="0"/>
                <w:i w:val="0"/>
                <w:iCs w:val="0"/>
                <w:noProof w:val="0"/>
                <w:sz w:val="19"/>
                <w:szCs w:val="19"/>
                <w:lang w:val="en-US"/>
              </w:rPr>
              <w:t xml:space="preserve">. The department’s Round 5 SLO assessment plan </w:t>
            </w:r>
            <w:proofErr w:type="gramStart"/>
            <w:r w:rsidRPr="7E00F127" w:rsidR="51134DB7">
              <w:rPr>
                <w:rFonts w:ascii="Helvetica Neue" w:hAnsi="Helvetica Neue" w:eastAsia="Helvetica Neue" w:cs="Helvetica Neue"/>
                <w:b w:val="0"/>
                <w:bCs w:val="0"/>
                <w:i w:val="0"/>
                <w:iCs w:val="0"/>
                <w:noProof w:val="0"/>
                <w:sz w:val="19"/>
                <w:szCs w:val="19"/>
                <w:lang w:val="en-US"/>
              </w:rPr>
              <w:t>actually concludes</w:t>
            </w:r>
            <w:proofErr w:type="gramEnd"/>
            <w:r w:rsidRPr="7E00F127" w:rsidR="51134DB7">
              <w:rPr>
                <w:rFonts w:ascii="Helvetica Neue" w:hAnsi="Helvetica Neue" w:eastAsia="Helvetica Neue" w:cs="Helvetica Neue"/>
                <w:b w:val="0"/>
                <w:bCs w:val="0"/>
                <w:i w:val="0"/>
                <w:iCs w:val="0"/>
                <w:noProof w:val="0"/>
                <w:sz w:val="19"/>
                <w:szCs w:val="19"/>
                <w:lang w:val="en-US"/>
              </w:rPr>
              <w:t xml:space="preserve"> at the end of Fall 2022, leaving ample time to do program level outcomes assessment.</w:t>
            </w:r>
          </w:p>
          <w:p w:rsidRPr="00266533" w:rsidR="00266533" w:rsidP="7E00F127" w:rsidRDefault="00266533" w14:paraId="6138244E" w14:textId="48BF02DD">
            <w:pPr>
              <w:pStyle w:val="Normal"/>
              <w:rPr>
                <w:rFonts w:ascii="Times New Roman" w:hAnsi="Times New Roman" w:eastAsia="Times New Roman" w:cs="Times New Roman"/>
                <w:color w:val="000000" w:themeColor="text1"/>
                <w:sz w:val="24"/>
                <w:szCs w:val="24"/>
              </w:rPr>
            </w:pPr>
          </w:p>
        </w:tc>
      </w:tr>
      <w:tr w:rsidRPr="00EC7286" w:rsidR="00266533" w:rsidTr="0641B7E6" w14:paraId="50C11621" w14:textId="77777777">
        <w:tc>
          <w:tcPr>
            <w:tcW w:w="9926" w:type="dxa"/>
            <w:shd w:val="clear" w:color="auto" w:fill="auto"/>
            <w:tcMar/>
          </w:tcPr>
          <w:p w:rsidRPr="00266533" w:rsidR="00266533" w:rsidP="0641B7E6" w:rsidRDefault="00266533" w14:paraId="553AEDC9" w14:textId="42165AA7">
            <w:pPr>
              <w:pStyle w:val="paragraph"/>
              <w:spacing w:before="0" w:beforeAutospacing="off" w:after="0" w:afterAutospacing="off"/>
              <w:textAlignment w:val="baseline"/>
              <w:rPr>
                <w:rFonts w:ascii="Helvetica Neue" w:hAnsi="Helvetica Neue" w:cs="Arial"/>
                <w:b w:val="1"/>
                <w:bCs w:val="1"/>
                <w:color w:val="000000" w:themeColor="text1"/>
                <w:sz w:val="22"/>
                <w:szCs w:val="22"/>
              </w:rPr>
            </w:pPr>
            <w:r w:rsidRPr="0641B7E6" w:rsidR="0CB90E2F">
              <w:rPr>
                <w:rStyle w:val="normaltextrun"/>
                <w:rFonts w:ascii="Helvetica Neue" w:hAnsi="Helvetica Neue" w:cs="Arial"/>
                <w:b w:val="1"/>
                <w:bCs w:val="1"/>
                <w:color w:val="000000" w:themeColor="text1" w:themeTint="FF" w:themeShade="FF"/>
                <w:sz w:val="22"/>
                <w:szCs w:val="22"/>
              </w:rPr>
              <w:t xml:space="preserve">9B. </w:t>
            </w:r>
            <w:proofErr w:type="gramStart"/>
            <w:r w:rsidRPr="0641B7E6" w:rsidR="0CB90E2F">
              <w:rPr>
                <w:rStyle w:val="normaltextrun"/>
                <w:rFonts w:ascii="Helvetica Neue" w:hAnsi="Helvetica Neue" w:cs="Arial"/>
                <w:b w:val="1"/>
                <w:bCs w:val="1"/>
                <w:color w:val="000000" w:themeColor="text1" w:themeTint="FF" w:themeShade="FF"/>
                <w:sz w:val="22"/>
                <w:szCs w:val="22"/>
              </w:rPr>
              <w:t>What</w:t>
            </w:r>
            <w:r w:rsidRPr="0641B7E6" w:rsidR="15B8F66E">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 improvement</w:t>
            </w:r>
            <w:proofErr w:type="gramEnd"/>
            <w:r w:rsidRPr="0641B7E6" w:rsidR="0CB90E2F">
              <w:rPr>
                <w:rStyle w:val="normaltextrun"/>
                <w:rFonts w:ascii="Helvetica Neue" w:hAnsi="Helvetica Neue" w:cs="Arial"/>
                <w:b w:val="1"/>
                <w:bCs w:val="1"/>
                <w:color w:val="000000" w:themeColor="text1" w:themeTint="FF" w:themeShade="FF"/>
                <w:sz w:val="22"/>
                <w:szCs w:val="22"/>
              </w:rPr>
              <w:t xml:space="preserve"> plans </w:t>
            </w:r>
            <w:proofErr w:type="gramStart"/>
            <w:r w:rsidRPr="0641B7E6" w:rsidR="0CB90E2F">
              <w:rPr>
                <w:rStyle w:val="normaltextrun"/>
                <w:rFonts w:ascii="Helvetica Neue" w:hAnsi="Helvetica Neue" w:cs="Arial"/>
                <w:b w:val="1"/>
                <w:bCs w:val="1"/>
                <w:color w:val="000000" w:themeColor="text1" w:themeTint="FF" w:themeShade="FF"/>
                <w:sz w:val="22"/>
                <w:szCs w:val="22"/>
              </w:rPr>
              <w:t>did </w:t>
            </w:r>
            <w:r w:rsidRPr="0641B7E6" w:rsidR="4322148B">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your</w:t>
            </w:r>
            <w:proofErr w:type="gramEnd"/>
            <w:r w:rsidRPr="0641B7E6" w:rsidR="0CB90E2F">
              <w:rPr>
                <w:rStyle w:val="normaltextrun"/>
                <w:rFonts w:ascii="Helvetica Neue" w:hAnsi="Helvetica Neue" w:cs="Arial"/>
                <w:b w:val="1"/>
                <w:bCs w:val="1"/>
                <w:color w:val="000000" w:themeColor="text1" w:themeTint="FF" w:themeShade="FF"/>
                <w:sz w:val="22"/>
                <w:szCs w:val="22"/>
              </w:rPr>
              <w:t xml:space="preserve"> </w:t>
            </w:r>
            <w:proofErr w:type="gramStart"/>
            <w:r w:rsidRPr="0641B7E6" w:rsidR="0CB90E2F">
              <w:rPr>
                <w:rStyle w:val="normaltextrun"/>
                <w:rFonts w:ascii="Helvetica Neue" w:hAnsi="Helvetica Neue" w:cs="Arial"/>
                <w:b w:val="1"/>
                <w:bCs w:val="1"/>
                <w:color w:val="000000" w:themeColor="text1" w:themeTint="FF" w:themeShade="FF"/>
                <w:sz w:val="22"/>
                <w:szCs w:val="22"/>
              </w:rPr>
              <w:t>department </w:t>
            </w:r>
            <w:r w:rsidRPr="0641B7E6" w:rsidR="406B923E">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identify</w:t>
            </w:r>
            <w:proofErr w:type="gramEnd"/>
            <w:r w:rsidRPr="0641B7E6" w:rsidR="2E217974">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 </w:t>
            </w:r>
            <w:proofErr w:type="gramStart"/>
            <w:r w:rsidRPr="0641B7E6" w:rsidR="0CB90E2F">
              <w:rPr>
                <w:rStyle w:val="normaltextrun"/>
                <w:rFonts w:ascii="Helvetica Neue" w:hAnsi="Helvetica Neue" w:cs="Arial"/>
                <w:b w:val="1"/>
                <w:bCs w:val="1"/>
                <w:color w:val="000000" w:themeColor="text1" w:themeTint="FF" w:themeShade="FF"/>
                <w:sz w:val="22"/>
                <w:szCs w:val="22"/>
              </w:rPr>
              <w:t>upon </w:t>
            </w:r>
            <w:r w:rsidRPr="0641B7E6" w:rsidR="0268310B">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the</w:t>
            </w:r>
            <w:proofErr w:type="gramEnd"/>
            <w:r w:rsidRPr="0641B7E6" w:rsidR="0CB90E2F">
              <w:rPr>
                <w:rStyle w:val="normaltextrun"/>
                <w:rFonts w:ascii="Helvetica Neue" w:hAnsi="Helvetica Neue" w:cs="Arial"/>
                <w:b w:val="1"/>
                <w:bCs w:val="1"/>
                <w:color w:val="000000" w:themeColor="text1" w:themeTint="FF" w:themeShade="FF"/>
                <w:sz w:val="22"/>
                <w:szCs w:val="22"/>
              </w:rPr>
              <w:t> </w:t>
            </w:r>
            <w:r w:rsidRPr="0641B7E6" w:rsidR="20953782">
              <w:rPr>
                <w:rStyle w:val="normaltextrun"/>
                <w:rFonts w:ascii="Helvetica Neue" w:hAnsi="Helvetica Neue" w:cs="Arial"/>
                <w:b w:val="1"/>
                <w:bCs w:val="1"/>
                <w:color w:val="000000" w:themeColor="text1" w:themeTint="FF" w:themeShade="FF"/>
                <w:sz w:val="22"/>
                <w:szCs w:val="22"/>
              </w:rPr>
              <w:t xml:space="preserve"> </w:t>
            </w:r>
            <w:proofErr w:type="gramStart"/>
            <w:r w:rsidRPr="0641B7E6" w:rsidR="0CB90E2F">
              <w:rPr>
                <w:rStyle w:val="normaltextrun"/>
                <w:rFonts w:ascii="Helvetica Neue" w:hAnsi="Helvetica Neue" w:cs="Arial"/>
                <w:b w:val="1"/>
                <w:bCs w:val="1"/>
                <w:color w:val="000000" w:themeColor="text1" w:themeTint="FF" w:themeShade="FF"/>
                <w:sz w:val="22"/>
                <w:szCs w:val="22"/>
              </w:rPr>
              <w:t>assessment </w:t>
            </w:r>
            <w:r w:rsidRPr="0641B7E6" w:rsidR="54E0A965">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of</w:t>
            </w:r>
            <w:proofErr w:type="gramEnd"/>
            <w:r w:rsidRPr="0641B7E6" w:rsidR="0CB90E2F">
              <w:rPr>
                <w:rStyle w:val="normaltextrun"/>
                <w:rFonts w:ascii="Helvetica Neue" w:hAnsi="Helvetica Neue" w:cs="Arial"/>
                <w:b w:val="1"/>
                <w:bCs w:val="1"/>
                <w:color w:val="000000" w:themeColor="text1" w:themeTint="FF" w:themeShade="FF"/>
                <w:sz w:val="22"/>
                <w:szCs w:val="22"/>
              </w:rPr>
              <w:t xml:space="preserve"> each program? How has your department used the results of assessment to improve student learning</w:t>
            </w:r>
            <w:r w:rsidRPr="0641B7E6" w:rsidR="007E9E7E">
              <w:rPr>
                <w:rStyle w:val="normaltextrun"/>
                <w:rFonts w:ascii="Helvetica Neue" w:hAnsi="Helvetica Neue" w:cs="Arial"/>
                <w:b w:val="1"/>
                <w:bCs w:val="1"/>
                <w:color w:val="000000" w:themeColor="text1" w:themeTint="FF" w:themeShade="FF"/>
                <w:sz w:val="22"/>
                <w:szCs w:val="22"/>
              </w:rPr>
              <w:t xml:space="preserve"> </w:t>
            </w:r>
            <w:r w:rsidRPr="0641B7E6" w:rsidR="0CB90E2F">
              <w:rPr>
                <w:rStyle w:val="normaltextrun"/>
                <w:rFonts w:ascii="Helvetica Neue" w:hAnsi="Helvetica Neue" w:cs="Arial"/>
                <w:b w:val="1"/>
                <w:bCs w:val="1"/>
                <w:color w:val="000000" w:themeColor="text1" w:themeTint="FF" w:themeShade="FF"/>
                <w:sz w:val="22"/>
                <w:szCs w:val="22"/>
              </w:rPr>
              <w:t> outcomes and/or curriculum? Please be as detailed as possible.</w:t>
            </w:r>
            <w:r w:rsidRPr="0641B7E6" w:rsidR="0CB90E2F">
              <w:rPr>
                <w:rStyle w:val="eop"/>
                <w:rFonts w:ascii="Helvetica Neue" w:hAnsi="Helvetica Neue" w:cs="Arial"/>
                <w:b w:val="1"/>
                <w:bCs w:val="1"/>
                <w:color w:val="000000" w:themeColor="text1" w:themeTint="FF" w:themeShade="FF"/>
                <w:sz w:val="22"/>
                <w:szCs w:val="22"/>
              </w:rPr>
              <w:t> </w:t>
            </w:r>
          </w:p>
        </w:tc>
      </w:tr>
      <w:tr w:rsidRPr="00EC7286" w:rsidR="00266533" w:rsidTr="0641B7E6" w14:paraId="04385075" w14:textId="77777777">
        <w:tc>
          <w:tcPr>
            <w:tcW w:w="9926" w:type="dxa"/>
            <w:shd w:val="clear" w:color="auto" w:fill="FFF2CC" w:themeFill="accent4" w:themeFillTint="33"/>
            <w:tcMar/>
          </w:tcPr>
          <w:p w:rsidR="740C71CA" w:rsidP="0641B7E6" w:rsidRDefault="740C71CA" w14:paraId="7885D7A0" w14:textId="6E79A4FC">
            <w:pPr>
              <w:pStyle w:val="Normal"/>
              <w:bidi w:val="0"/>
              <w:spacing w:before="0" w:beforeAutospacing="off" w:after="0" w:afterAutospacing="off" w:line="240" w:lineRule="auto"/>
              <w:ind w:left="0" w:right="0"/>
              <w:jc w:val="left"/>
              <w:rPr>
                <w:rFonts w:ascii="Helvetica Neue" w:hAnsi="Helvetica Neue" w:eastAsia="Helvetica Neue" w:cs="Helvetica Neue"/>
                <w:b w:val="0"/>
                <w:bCs w:val="0"/>
                <w:i w:val="0"/>
                <w:iCs w:val="0"/>
                <w:noProof w:val="0"/>
                <w:sz w:val="19"/>
                <w:szCs w:val="19"/>
                <w:lang w:val="en-US"/>
              </w:rPr>
            </w:pPr>
            <w:r w:rsidRPr="0641B7E6" w:rsidR="33E81CF8">
              <w:rPr>
                <w:rFonts w:ascii="Helvetica Neue" w:hAnsi="Helvetica Neue" w:eastAsia="Helvetica Neue" w:cs="Helvetica Neue"/>
                <w:b w:val="1"/>
                <w:bCs w:val="1"/>
                <w:i w:val="0"/>
                <w:iCs w:val="0"/>
                <w:noProof w:val="0"/>
                <w:sz w:val="19"/>
                <w:szCs w:val="19"/>
                <w:lang w:val="en-US"/>
              </w:rPr>
              <w:t xml:space="preserve">100% </w:t>
            </w:r>
            <w:r w:rsidRPr="0641B7E6" w:rsidR="3962EF86">
              <w:rPr>
                <w:rFonts w:ascii="Helvetica Neue" w:hAnsi="Helvetica Neue" w:eastAsia="Helvetica Neue" w:cs="Helvetica Neue"/>
                <w:b w:val="1"/>
                <w:bCs w:val="1"/>
                <w:i w:val="0"/>
                <w:iCs w:val="0"/>
                <w:noProof w:val="0"/>
                <w:sz w:val="19"/>
                <w:szCs w:val="19"/>
                <w:lang w:val="en-US"/>
              </w:rPr>
              <w:t xml:space="preserve">of the English </w:t>
            </w:r>
            <w:r w:rsidRPr="0641B7E6" w:rsidR="6CD1AA41">
              <w:rPr>
                <w:rFonts w:ascii="Helvetica Neue" w:hAnsi="Helvetica Neue" w:eastAsia="Helvetica Neue" w:cs="Helvetica Neue"/>
                <w:b w:val="1"/>
                <w:bCs w:val="1"/>
                <w:i w:val="0"/>
                <w:iCs w:val="0"/>
                <w:noProof w:val="0"/>
                <w:sz w:val="19"/>
                <w:szCs w:val="19"/>
                <w:lang w:val="en-US"/>
              </w:rPr>
              <w:t xml:space="preserve">degrees/certificates have their Program Outcomes mapped and have had all their </w:t>
            </w:r>
            <w:r w:rsidRPr="0641B7E6" w:rsidR="577C342D">
              <w:rPr>
                <w:rFonts w:ascii="Helvetica Neue" w:hAnsi="Helvetica Neue" w:eastAsia="Helvetica Neue" w:cs="Helvetica Neue"/>
                <w:b w:val="1"/>
                <w:bCs w:val="1"/>
                <w:i w:val="0"/>
                <w:iCs w:val="0"/>
                <w:noProof w:val="0"/>
                <w:sz w:val="19"/>
                <w:szCs w:val="19"/>
                <w:lang w:val="en-US"/>
              </w:rPr>
              <w:t>aligned SLOs</w:t>
            </w:r>
            <w:r w:rsidRPr="0641B7E6" w:rsidR="6CD1AA41">
              <w:rPr>
                <w:rFonts w:ascii="Helvetica Neue" w:hAnsi="Helvetica Neue" w:eastAsia="Helvetica Neue" w:cs="Helvetica Neue"/>
                <w:b w:val="1"/>
                <w:bCs w:val="1"/>
                <w:i w:val="0"/>
                <w:iCs w:val="0"/>
                <w:noProof w:val="0"/>
                <w:sz w:val="19"/>
                <w:szCs w:val="19"/>
                <w:lang w:val="en-US"/>
              </w:rPr>
              <w:t xml:space="preserve"> assessed.</w:t>
            </w:r>
            <w:r w:rsidRPr="0641B7E6" w:rsidR="6CD1AA41">
              <w:rPr>
                <w:rFonts w:ascii="Helvetica Neue" w:hAnsi="Helvetica Neue" w:eastAsia="Helvetica Neue" w:cs="Helvetica Neue"/>
                <w:b w:val="0"/>
                <w:bCs w:val="0"/>
                <w:i w:val="0"/>
                <w:iCs w:val="0"/>
                <w:noProof w:val="0"/>
                <w:sz w:val="19"/>
                <w:szCs w:val="19"/>
                <w:lang w:val="en-US"/>
              </w:rPr>
              <w:t xml:space="preserve"> The flagship, the AA-T</w:t>
            </w:r>
            <w:r w:rsidRPr="0641B7E6" w:rsidR="3F4069E0">
              <w:rPr>
                <w:rFonts w:ascii="Helvetica Neue" w:hAnsi="Helvetica Neue" w:eastAsia="Helvetica Neue" w:cs="Helvetica Neue"/>
                <w:b w:val="0"/>
                <w:bCs w:val="0"/>
                <w:i w:val="0"/>
                <w:iCs w:val="0"/>
                <w:noProof w:val="0"/>
                <w:sz w:val="19"/>
                <w:szCs w:val="19"/>
                <w:lang w:val="en-US"/>
              </w:rPr>
              <w:t xml:space="preserve">, for instance, has had each of its aligned SLOs assessed in the last assessment cycle, and the </w:t>
            </w:r>
            <w:r w:rsidRPr="0641B7E6" w:rsidR="17E2F8AB">
              <w:rPr>
                <w:rFonts w:ascii="Helvetica Neue" w:hAnsi="Helvetica Neue" w:eastAsia="Helvetica Neue" w:cs="Helvetica Neue"/>
                <w:b w:val="0"/>
                <w:bCs w:val="0"/>
                <w:i w:val="0"/>
                <w:iCs w:val="0"/>
                <w:noProof w:val="0"/>
                <w:sz w:val="19"/>
                <w:szCs w:val="19"/>
                <w:lang w:val="en-US"/>
              </w:rPr>
              <w:t xml:space="preserve">SLOs </w:t>
            </w:r>
            <w:r w:rsidRPr="0641B7E6" w:rsidR="3F4069E0">
              <w:rPr>
                <w:rFonts w:ascii="Helvetica Neue" w:hAnsi="Helvetica Neue" w:eastAsia="Helvetica Neue" w:cs="Helvetica Neue"/>
                <w:b w:val="0"/>
                <w:bCs w:val="0"/>
                <w:i w:val="0"/>
                <w:iCs w:val="0"/>
                <w:noProof w:val="0"/>
                <w:sz w:val="19"/>
                <w:szCs w:val="19"/>
                <w:lang w:val="en-US"/>
              </w:rPr>
              <w:t xml:space="preserve">are all aggregated, but due to </w:t>
            </w:r>
            <w:proofErr w:type="spellStart"/>
            <w:r w:rsidRPr="0641B7E6" w:rsidR="3F4069E0">
              <w:rPr>
                <w:rFonts w:ascii="Helvetica Neue" w:hAnsi="Helvetica Neue" w:eastAsia="Helvetica Neue" w:cs="Helvetica Neue"/>
                <w:b w:val="0"/>
                <w:bCs w:val="0"/>
                <w:i w:val="0"/>
                <w:iCs w:val="0"/>
                <w:noProof w:val="0"/>
                <w:sz w:val="19"/>
                <w:szCs w:val="19"/>
                <w:lang w:val="en-US"/>
              </w:rPr>
              <w:t>Curriq</w:t>
            </w:r>
            <w:r w:rsidRPr="0641B7E6" w:rsidR="5E59768A">
              <w:rPr>
                <w:rFonts w:ascii="Helvetica Neue" w:hAnsi="Helvetica Neue" w:eastAsia="Helvetica Neue" w:cs="Helvetica Neue"/>
                <w:b w:val="0"/>
                <w:bCs w:val="0"/>
                <w:i w:val="0"/>
                <w:iCs w:val="0"/>
                <w:noProof w:val="0"/>
                <w:sz w:val="19"/>
                <w:szCs w:val="19"/>
                <w:lang w:val="en-US"/>
              </w:rPr>
              <w:t>unet</w:t>
            </w:r>
            <w:proofErr w:type="spellEnd"/>
            <w:r w:rsidRPr="0641B7E6" w:rsidR="5E59768A">
              <w:rPr>
                <w:rFonts w:ascii="Helvetica Neue" w:hAnsi="Helvetica Neue" w:eastAsia="Helvetica Neue" w:cs="Helvetica Neue"/>
                <w:b w:val="0"/>
                <w:bCs w:val="0"/>
                <w:i w:val="0"/>
                <w:iCs w:val="0"/>
                <w:noProof w:val="0"/>
                <w:sz w:val="19"/>
                <w:szCs w:val="19"/>
                <w:lang w:val="en-US"/>
              </w:rPr>
              <w:t xml:space="preserve"> </w:t>
            </w:r>
            <w:r w:rsidRPr="0641B7E6" w:rsidR="2BE7C2A7">
              <w:rPr>
                <w:rFonts w:ascii="Helvetica Neue" w:hAnsi="Helvetica Neue" w:eastAsia="Helvetica Neue" w:cs="Helvetica Neue"/>
                <w:b w:val="0"/>
                <w:bCs w:val="0"/>
                <w:i w:val="0"/>
                <w:iCs w:val="0"/>
                <w:noProof w:val="0"/>
                <w:sz w:val="19"/>
                <w:szCs w:val="19"/>
                <w:lang w:val="en-US"/>
              </w:rPr>
              <w:t>problems beyond anyone at the college’s control</w:t>
            </w:r>
            <w:r w:rsidRPr="0641B7E6" w:rsidR="5E59768A">
              <w:rPr>
                <w:rFonts w:ascii="Helvetica Neue" w:hAnsi="Helvetica Neue" w:eastAsia="Helvetica Neue" w:cs="Helvetica Neue"/>
                <w:b w:val="0"/>
                <w:bCs w:val="0"/>
                <w:i w:val="0"/>
                <w:iCs w:val="0"/>
                <w:noProof w:val="0"/>
                <w:sz w:val="19"/>
                <w:szCs w:val="19"/>
                <w:lang w:val="en-US"/>
              </w:rPr>
              <w:t>, the</w:t>
            </w:r>
            <w:r w:rsidRPr="0641B7E6" w:rsidR="64A408B3">
              <w:rPr>
                <w:rFonts w:ascii="Helvetica Neue" w:hAnsi="Helvetica Neue" w:eastAsia="Helvetica Neue" w:cs="Helvetica Neue"/>
                <w:b w:val="0"/>
                <w:bCs w:val="0"/>
                <w:i w:val="0"/>
                <w:iCs w:val="0"/>
                <w:noProof w:val="0"/>
                <w:sz w:val="19"/>
                <w:szCs w:val="19"/>
                <w:lang w:val="en-US"/>
              </w:rPr>
              <w:t>ir</w:t>
            </w:r>
            <w:r w:rsidRPr="0641B7E6" w:rsidR="5E59768A">
              <w:rPr>
                <w:rFonts w:ascii="Helvetica Neue" w:hAnsi="Helvetica Neue" w:eastAsia="Helvetica Neue" w:cs="Helvetica Neue"/>
                <w:b w:val="0"/>
                <w:bCs w:val="0"/>
                <w:i w:val="0"/>
                <w:iCs w:val="0"/>
                <w:noProof w:val="0"/>
                <w:sz w:val="19"/>
                <w:szCs w:val="19"/>
                <w:lang w:val="en-US"/>
              </w:rPr>
              <w:t xml:space="preserve"> formal entry into </w:t>
            </w:r>
            <w:proofErr w:type="spellStart"/>
            <w:r w:rsidRPr="0641B7E6" w:rsidR="5E59768A">
              <w:rPr>
                <w:rFonts w:ascii="Helvetica Neue" w:hAnsi="Helvetica Neue" w:eastAsia="Helvetica Neue" w:cs="Helvetica Neue"/>
                <w:b w:val="0"/>
                <w:bCs w:val="0"/>
                <w:i w:val="0"/>
                <w:iCs w:val="0"/>
                <w:noProof w:val="0"/>
                <w:sz w:val="19"/>
                <w:szCs w:val="19"/>
                <w:lang w:val="en-US"/>
              </w:rPr>
              <w:t>Curriqunet</w:t>
            </w:r>
            <w:proofErr w:type="spellEnd"/>
            <w:r w:rsidRPr="0641B7E6" w:rsidR="5E59768A">
              <w:rPr>
                <w:rFonts w:ascii="Helvetica Neue" w:hAnsi="Helvetica Neue" w:eastAsia="Helvetica Neue" w:cs="Helvetica Neue"/>
                <w:b w:val="0"/>
                <w:bCs w:val="0"/>
                <w:i w:val="0"/>
                <w:iCs w:val="0"/>
                <w:noProof w:val="0"/>
                <w:sz w:val="19"/>
                <w:szCs w:val="19"/>
                <w:lang w:val="en-US"/>
              </w:rPr>
              <w:t xml:space="preserve"> is impossible. </w:t>
            </w:r>
            <w:r w:rsidRPr="0641B7E6" w:rsidR="1FDBCA95">
              <w:rPr>
                <w:rFonts w:ascii="Helvetica Neue" w:hAnsi="Helvetica Neue" w:eastAsia="Helvetica Neue" w:cs="Helvetica Neue"/>
                <w:b w:val="0"/>
                <w:bCs w:val="0"/>
                <w:i w:val="0"/>
                <w:iCs w:val="0"/>
                <w:noProof w:val="0"/>
                <w:sz w:val="19"/>
                <w:szCs w:val="19"/>
                <w:lang w:val="en-US"/>
              </w:rPr>
              <w:t xml:space="preserve">The action plans for each of the SLOs that support PLO assessment are accessible in </w:t>
            </w:r>
            <w:proofErr w:type="spellStart"/>
            <w:r w:rsidRPr="0641B7E6" w:rsidR="1FDBCA95">
              <w:rPr>
                <w:rFonts w:ascii="Helvetica Neue" w:hAnsi="Helvetica Neue" w:eastAsia="Helvetica Neue" w:cs="Helvetica Neue"/>
                <w:b w:val="0"/>
                <w:bCs w:val="0"/>
                <w:i w:val="0"/>
                <w:iCs w:val="0"/>
                <w:noProof w:val="0"/>
                <w:sz w:val="19"/>
                <w:szCs w:val="19"/>
                <w:lang w:val="en-US"/>
              </w:rPr>
              <w:t>Curriqunet</w:t>
            </w:r>
            <w:proofErr w:type="spellEnd"/>
            <w:r w:rsidRPr="0641B7E6" w:rsidR="1FDBCA95">
              <w:rPr>
                <w:rFonts w:ascii="Helvetica Neue" w:hAnsi="Helvetica Neue" w:eastAsia="Helvetica Neue" w:cs="Helvetica Neue"/>
                <w:b w:val="0"/>
                <w:bCs w:val="0"/>
                <w:i w:val="0"/>
                <w:iCs w:val="0"/>
                <w:noProof w:val="0"/>
                <w:sz w:val="19"/>
                <w:szCs w:val="19"/>
                <w:lang w:val="en-US"/>
              </w:rPr>
              <w:t>, but it di</w:t>
            </w:r>
            <w:r w:rsidRPr="0641B7E6" w:rsidR="6836021A">
              <w:rPr>
                <w:rFonts w:ascii="Helvetica Neue" w:hAnsi="Helvetica Neue" w:eastAsia="Helvetica Neue" w:cs="Helvetica Neue"/>
                <w:b w:val="0"/>
                <w:bCs w:val="0"/>
                <w:i w:val="0"/>
                <w:iCs w:val="0"/>
                <w:noProof w:val="0"/>
                <w:sz w:val="19"/>
                <w:szCs w:val="19"/>
                <w:lang w:val="en-US"/>
              </w:rPr>
              <w:t>dn’t seem meaningful to list them all out here. By attending to these action pl</w:t>
            </w:r>
            <w:r w:rsidRPr="0641B7E6" w:rsidR="184B66DF">
              <w:rPr>
                <w:rFonts w:ascii="Helvetica Neue" w:hAnsi="Helvetica Neue" w:eastAsia="Helvetica Neue" w:cs="Helvetica Neue"/>
                <w:b w:val="0"/>
                <w:bCs w:val="0"/>
                <w:i w:val="0"/>
                <w:iCs w:val="0"/>
                <w:noProof w:val="0"/>
                <w:sz w:val="19"/>
                <w:szCs w:val="19"/>
                <w:lang w:val="en-US"/>
              </w:rPr>
              <w:t xml:space="preserve">ans </w:t>
            </w:r>
            <w:r w:rsidRPr="0641B7E6" w:rsidR="6836021A">
              <w:rPr>
                <w:rFonts w:ascii="Helvetica Neue" w:hAnsi="Helvetica Neue" w:eastAsia="Helvetica Neue" w:cs="Helvetica Neue"/>
                <w:b w:val="0"/>
                <w:bCs w:val="0"/>
                <w:i w:val="0"/>
                <w:iCs w:val="0"/>
                <w:noProof w:val="0"/>
                <w:sz w:val="19"/>
                <w:szCs w:val="19"/>
                <w:lang w:val="en-US"/>
              </w:rPr>
              <w:t xml:space="preserve">in the manner described below, </w:t>
            </w:r>
            <w:r w:rsidRPr="0641B7E6" w:rsidR="12C1AAB3">
              <w:rPr>
                <w:rFonts w:ascii="Helvetica Neue" w:hAnsi="Helvetica Neue" w:eastAsia="Helvetica Neue" w:cs="Helvetica Neue"/>
                <w:b w:val="0"/>
                <w:bCs w:val="0"/>
                <w:i w:val="0"/>
                <w:iCs w:val="0"/>
                <w:noProof w:val="0"/>
                <w:sz w:val="19"/>
                <w:szCs w:val="19"/>
                <w:lang w:val="en-US"/>
              </w:rPr>
              <w:t>the department will be supporting the Program Learning Outcomes.</w:t>
            </w:r>
          </w:p>
          <w:p w:rsidR="243D6197" w:rsidP="7E00F127" w:rsidRDefault="243D6197" w14:paraId="76012A70" w14:textId="5B09BB7F">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r w:rsidR="243D6197">
              <w:drawing>
                <wp:inline wp14:editId="1595F3C7" wp14:anchorId="0A3E9312">
                  <wp:extent cx="6115050" cy="4879300"/>
                  <wp:effectExtent l="0" t="0" r="0" b="0"/>
                  <wp:docPr id="1958848689" name="" title=""/>
                  <wp:cNvGraphicFramePr>
                    <a:graphicFrameLocks noChangeAspect="1"/>
                  </wp:cNvGraphicFramePr>
                  <a:graphic>
                    <a:graphicData uri="http://schemas.openxmlformats.org/drawingml/2006/picture">
                      <pic:pic>
                        <pic:nvPicPr>
                          <pic:cNvPr id="0" name=""/>
                          <pic:cNvPicPr/>
                        </pic:nvPicPr>
                        <pic:blipFill>
                          <a:blip r:embed="Rc0bcf36c0de249c4">
                            <a:extLst>
                              <a:ext xmlns:a="http://schemas.openxmlformats.org/drawingml/2006/main" uri="{28A0092B-C50C-407E-A947-70E740481C1C}">
                                <a14:useLocalDpi val="0"/>
                              </a:ext>
                            </a:extLst>
                          </a:blip>
                          <a:stretch>
                            <a:fillRect/>
                          </a:stretch>
                        </pic:blipFill>
                        <pic:spPr>
                          <a:xfrm>
                            <a:off x="0" y="0"/>
                            <a:ext cx="6115050" cy="4879300"/>
                          </a:xfrm>
                          <a:prstGeom prst="rect">
                            <a:avLst/>
                          </a:prstGeom>
                        </pic:spPr>
                      </pic:pic>
                    </a:graphicData>
                  </a:graphic>
                </wp:inline>
              </w:drawing>
            </w: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0641B7E6" w14:paraId="5A61B96C" w14:textId="77777777">
        <w:tc>
          <w:tcPr>
            <w:tcW w:w="9926" w:type="dxa"/>
            <w:shd w:val="clear" w:color="auto" w:fill="auto"/>
            <w:tcMar/>
          </w:tcPr>
          <w:p w:rsidRPr="00266533" w:rsidR="00266533" w:rsidP="00266533" w:rsidRDefault="00266533" w14:paraId="0786D338" w14:textId="5342315F">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Pr="00EC7286" w:rsidR="00266533" w:rsidTr="0641B7E6" w14:paraId="28C9772E" w14:textId="77777777">
        <w:tc>
          <w:tcPr>
            <w:tcW w:w="9926" w:type="dxa"/>
            <w:shd w:val="clear" w:color="auto" w:fill="FFF2CC" w:themeFill="accent4" w:themeFillTint="33"/>
            <w:tcMar/>
          </w:tcPr>
          <w:p w:rsidR="00266533" w:rsidP="006B1C11" w:rsidRDefault="00266533" w14:paraId="7D2359A2" w14:textId="1362D30C">
            <w:pPr/>
            <w:r w:rsidRPr="7E00F127" w:rsidR="467D101A">
              <w:rPr>
                <w:rFonts w:ascii="Helvetica Neue" w:hAnsi="Helvetica Neue" w:eastAsia="Helvetica Neue" w:cs="Helvetica Neue"/>
                <w:b w:val="0"/>
                <w:bCs w:val="0"/>
                <w:i w:val="0"/>
                <w:iCs w:val="0"/>
                <w:noProof w:val="0"/>
                <w:sz w:val="19"/>
                <w:szCs w:val="19"/>
                <w:lang w:val="en-US"/>
              </w:rPr>
              <w:t>Round 4 English 1A, 5 and Creative Writing highlights:</w:t>
            </w:r>
          </w:p>
          <w:p w:rsidR="00266533" w:rsidP="006B1C11" w:rsidRDefault="00266533" w14:paraId="4F09A030" w14:textId="51B9A5CA">
            <w:pPr/>
            <w:r w:rsidRPr="7E00F127" w:rsidR="467D101A">
              <w:rPr>
                <w:rFonts w:ascii="Helvetica Neue" w:hAnsi="Helvetica Neue" w:eastAsia="Helvetica Neue" w:cs="Helvetica Neue"/>
                <w:b w:val="0"/>
                <w:bCs w:val="0"/>
                <w:i w:val="0"/>
                <w:iCs w:val="0"/>
                <w:noProof w:val="0"/>
                <w:sz w:val="19"/>
                <w:szCs w:val="19"/>
                <w:lang w:val="en-US"/>
              </w:rPr>
              <w:t xml:space="preserve">- The English 1A SLO assessments revealed the need to develop stronger understanding and instruction among faculty members and students regarding 4 of the more challenging rubric categories (there are 10 in all); the department determined that the creation of meta-rubrics would improve instruction around these categories by not only making them more visible and more discussed but also by giving faculty members new material to use in their assignments. These meta-rubrics delineated in greater detail and more student-friendly language what was expected of student work in order for it to receive the highest scores. The “multiple perspectives,” "number and quality of sources,” "formatting,” and "reading comprehension” meta rubrics were completed just prior to the pandemic, so Round 5 assessments will see how effectively they contribute to improved student learning outcomes. </w:t>
            </w:r>
          </w:p>
          <w:p w:rsidR="00266533" w:rsidP="006B1C11" w:rsidRDefault="00266533" w14:paraId="745AA182" w14:textId="5B3DFCDB">
            <w:pPr/>
            <w:r w:rsidRPr="7E00F127" w:rsidR="467D101A">
              <w:rPr>
                <w:rFonts w:ascii="Helvetica Neue" w:hAnsi="Helvetica Neue" w:eastAsia="Helvetica Neue" w:cs="Helvetica Neue"/>
                <w:b w:val="0"/>
                <w:bCs w:val="0"/>
                <w:i w:val="0"/>
                <w:iCs w:val="0"/>
                <w:noProof w:val="0"/>
                <w:sz w:val="19"/>
                <w:szCs w:val="19"/>
                <w:lang w:val="en-US"/>
              </w:rPr>
              <w:t xml:space="preserve">-English 5 faculty are currently “closing the loop” on Round 4 assessment action plans that were discussed during two Spring 2021 Flex Day department meetings. Several of the same faculty members are re-assessing their classes this Fall 2021 to see the impact of their action plans on student learning outcomes. Although there was no common assessment (no shared assignment), a shared SLO rubric was established in Round 4, indicative of a shift toward a more collaborative assessment practice. This shift is also evinced by the level 2 (aggregate) SLO action plan: a majority of the faculty members </w:t>
            </w:r>
            <w:r w:rsidRPr="7E00F127" w:rsidR="467D101A">
              <w:rPr>
                <w:rFonts w:ascii="Helvetica Neue" w:hAnsi="Helvetica Neue" w:eastAsia="Helvetica Neue" w:cs="Helvetica Neue"/>
                <w:b w:val="1"/>
                <w:bCs w:val="1"/>
                <w:i w:val="1"/>
                <w:iCs w:val="1"/>
                <w:noProof w:val="0"/>
                <w:sz w:val="19"/>
                <w:szCs w:val="19"/>
                <w:lang w:val="en-US"/>
              </w:rPr>
              <w:t>independently</w:t>
            </w:r>
            <w:r w:rsidRPr="7E00F127" w:rsidR="467D101A">
              <w:rPr>
                <w:rFonts w:ascii="Helvetica Neue" w:hAnsi="Helvetica Neue" w:eastAsia="Helvetica Neue" w:cs="Helvetica Neue"/>
                <w:b w:val="0"/>
                <w:bCs w:val="0"/>
                <w:i w:val="0"/>
                <w:iCs w:val="0"/>
                <w:noProof w:val="0"/>
                <w:sz w:val="19"/>
                <w:szCs w:val="19"/>
                <w:lang w:val="en-US"/>
              </w:rPr>
              <w:t xml:space="preserve"> identified an increase in instructional consultation as one of their action plan items. In addition to the increase in collaboration, faculty members’ most common action plans included </w:t>
            </w:r>
          </w:p>
          <w:tbl>
            <w:tblPr>
              <w:tblStyle w:val="TableGrid"/>
              <w:tblW w:w="0" w:type="auto"/>
              <w:tblLayout w:type="fixed"/>
              <w:tblLook w:val="06A0" w:firstRow="1" w:lastRow="0" w:firstColumn="1" w:lastColumn="0" w:noHBand="1" w:noVBand="1"/>
            </w:tblPr>
            <w:tblGrid>
              <w:gridCol w:w="9705"/>
            </w:tblGrid>
            <w:tr w:rsidR="7E00F127" w:rsidTr="7E00F127" w14:paraId="612D57A5">
              <w:tc>
                <w:tcPr>
                  <w:tcW w:w="9705" w:type="dxa"/>
                  <w:tcBorders>
                    <w:top w:val="single" w:color="9A9A9A" w:sz="6"/>
                    <w:left w:val="single" w:color="9A9A9A" w:sz="6"/>
                    <w:bottom w:val="single" w:color="9A9A9A" w:sz="6"/>
                    <w:right w:val="single" w:color="9A9A9A" w:sz="6"/>
                  </w:tcBorders>
                  <w:tcMar/>
                  <w:vAlign w:val="top"/>
                </w:tcPr>
                <w:p w:rsidR="7E00F127" w:rsidRDefault="7E00F127" w14:paraId="2C3D6CEE" w14:textId="0C005890">
                  <w:r w:rsidRPr="7E00F127" w:rsidR="7E00F127">
                    <w:rPr>
                      <w:rFonts w:ascii="Helvetica Neue" w:hAnsi="Helvetica Neue" w:eastAsia="Helvetica Neue" w:cs="Helvetica Neue"/>
                      <w:b w:val="0"/>
                      <w:bCs w:val="0"/>
                      <w:i w:val="0"/>
                      <w:iCs w:val="0"/>
                      <w:sz w:val="19"/>
                      <w:szCs w:val="19"/>
                    </w:rPr>
                    <w:t>- In summary, the goals of the assignments and activities will be more detailed and there will be more attention or “check-ins” with students--either formally, through quizzes or discussion posts or informally during office hours--such that more attention is given to the teaching of secondary source usage. Instructors may provide examples of strong student work to supplement these additional revisions to the assignment; additionally, instructors may create new modules that specifically target the use of secondary sources in the lead-up to the assignment.</w:t>
                  </w:r>
                </w:p>
              </w:tc>
            </w:tr>
            <w:tr w:rsidR="7E00F127" w:rsidTr="7E00F127" w14:paraId="58ABEBC5">
              <w:tc>
                <w:tcPr>
                  <w:tcW w:w="9705" w:type="dxa"/>
                  <w:tcBorders>
                    <w:top w:val="single" w:color="9A9A9A" w:sz="6"/>
                    <w:left w:val="single" w:color="9A9A9A" w:sz="6"/>
                    <w:bottom w:val="single" w:color="9A9A9A" w:sz="6"/>
                    <w:right w:val="single" w:color="9A9A9A" w:sz="6"/>
                  </w:tcBorders>
                  <w:tcMar/>
                  <w:vAlign w:val="top"/>
                </w:tcPr>
                <w:p w:rsidR="7E00F127" w:rsidRDefault="7E00F127" w14:paraId="01C608CD" w14:textId="61100E9D">
                  <w:r w:rsidRPr="7E00F127" w:rsidR="7E00F127">
                    <w:rPr>
                      <w:rFonts w:ascii="Helvetica Neue" w:hAnsi="Helvetica Neue" w:eastAsia="Helvetica Neue" w:cs="Helvetica Neue"/>
                      <w:b w:val="0"/>
                      <w:bCs w:val="0"/>
                      <w:i w:val="0"/>
                      <w:iCs w:val="0"/>
                      <w:sz w:val="19"/>
                      <w:szCs w:val="19"/>
                    </w:rPr>
                    <w:t>- If students are using secondary sources properly (good quality) but not substantially enough (low quantity), then faculty members will look for ways of increasing the amount of secondary source usage that occurs by awarding it more points and/or creating supplemental assignments and/or quizzes.</w:t>
                  </w:r>
                </w:p>
              </w:tc>
            </w:tr>
          </w:tbl>
          <w:p w:rsidR="00266533" w:rsidP="006B1C11" w:rsidRDefault="00266533" w14:paraId="3C278002" w14:textId="55D068C1">
            <w:pPr/>
            <w:r w:rsidRPr="0641B7E6" w:rsidR="3E64533B">
              <w:rPr>
                <w:rFonts w:ascii="Helvetica Neue" w:hAnsi="Helvetica Neue" w:eastAsia="Helvetica Neue" w:cs="Helvetica Neue"/>
                <w:b w:val="0"/>
                <w:bCs w:val="0"/>
                <w:i w:val="0"/>
                <w:iCs w:val="0"/>
                <w:noProof w:val="0"/>
                <w:sz w:val="19"/>
                <w:szCs w:val="19"/>
                <w:lang w:val="en-US"/>
              </w:rPr>
              <w:t xml:space="preserve">-Meanwhile, while English 5 faculty were utilizing Flex Day department meeting time to reflect on their section aggregate results and action plans, creative writing faculty were simultaneously discussing convergent concerns and pedagogical practices in a separate breakout room. Though they are unable to use the exact same shared assessment since </w:t>
            </w:r>
            <w:r w:rsidRPr="0641B7E6" w:rsidR="3E64533B">
              <w:rPr>
                <w:rFonts w:ascii="Helvetica Neue" w:hAnsi="Helvetica Neue" w:eastAsia="Helvetica Neue" w:cs="Helvetica Neue"/>
                <w:b w:val="0"/>
                <w:bCs w:val="0"/>
                <w:i w:val="0"/>
                <w:iCs w:val="0"/>
                <w:noProof w:val="0"/>
                <w:sz w:val="19"/>
                <w:szCs w:val="19"/>
                <w:lang w:val="en-US"/>
              </w:rPr>
              <w:t>all of</w:t>
            </w:r>
            <w:r w:rsidRPr="0641B7E6" w:rsidR="3E64533B">
              <w:rPr>
                <w:rFonts w:ascii="Helvetica Neue" w:hAnsi="Helvetica Neue" w:eastAsia="Helvetica Neue" w:cs="Helvetica Neue"/>
                <w:b w:val="0"/>
                <w:bCs w:val="0"/>
                <w:i w:val="0"/>
                <w:iCs w:val="0"/>
                <w:noProof w:val="0"/>
                <w:sz w:val="19"/>
                <w:szCs w:val="19"/>
                <w:lang w:val="en-US"/>
              </w:rPr>
              <w:t xml:space="preserve"> the Creative Writing classes are stand-alone sections typically taught by the same instructor, their willingness to collaborate in a looser sense is still likely to improve instructional quality and creativity given the shared commonalities among the courses. It is worth noting that part-time instructor </w:t>
            </w:r>
            <w:r w:rsidRPr="0641B7E6" w:rsidR="3E64533B">
              <w:rPr>
                <w:rFonts w:ascii="Helvetica Neue" w:hAnsi="Helvetica Neue" w:eastAsia="Helvetica Neue" w:cs="Helvetica Neue"/>
                <w:b w:val="1"/>
                <w:bCs w:val="1"/>
                <w:i w:val="0"/>
                <w:iCs w:val="0"/>
                <w:noProof w:val="0"/>
                <w:sz w:val="19"/>
                <w:szCs w:val="19"/>
                <w:lang w:val="en-US"/>
              </w:rPr>
              <w:t>Sharon Coleman</w:t>
            </w:r>
            <w:r w:rsidRPr="0641B7E6" w:rsidR="3E64533B">
              <w:rPr>
                <w:rFonts w:ascii="Helvetica Neue" w:hAnsi="Helvetica Neue" w:eastAsia="Helvetica Neue" w:cs="Helvetica Neue"/>
                <w:b w:val="0"/>
                <w:bCs w:val="0"/>
                <w:i w:val="0"/>
                <w:iCs w:val="0"/>
                <w:noProof w:val="0"/>
                <w:sz w:val="19"/>
                <w:szCs w:val="19"/>
                <w:lang w:val="en-US"/>
              </w:rPr>
              <w:t xml:space="preserve"> assessed 5 courses in addition to her English 1A SLO contributions. All Creative Writing courses were assessed by part-time instructors in Round 4. The Creative Writing courses as a whole yielded specific, meaningful action plans; here is one example from English 10A, which is focused on improving students’ “plot” and “conflict” skills, which the assessment revealed to be the two most challenging rubric categories: “1) Instructor will review the course materials on plot and conflict and revise them to emphasize the need for a more complete beginning, middle, and end to the story (plot) as well as a stronger sense of the three types of conflict (internal, external, character). </w:t>
            </w:r>
            <w:r w:rsidRPr="0641B7E6" w:rsidR="3E64533B">
              <w:rPr>
                <w:rFonts w:ascii="Helvetica Neue" w:hAnsi="Helvetica Neue" w:eastAsia="Helvetica Neue" w:cs="Helvetica Neue"/>
                <w:b w:val="0"/>
                <w:bCs w:val="0"/>
                <w:i w:val="0"/>
                <w:iCs w:val="0"/>
                <w:noProof w:val="0"/>
                <w:sz w:val="19"/>
                <w:szCs w:val="19"/>
                <w:lang w:val="en-US"/>
              </w:rPr>
              <w:t>Instructor</w:t>
            </w:r>
            <w:r w:rsidRPr="0641B7E6" w:rsidR="3E64533B">
              <w:rPr>
                <w:rFonts w:ascii="Helvetica Neue" w:hAnsi="Helvetica Neue" w:eastAsia="Helvetica Neue" w:cs="Helvetica Neue"/>
                <w:b w:val="0"/>
                <w:bCs w:val="0"/>
                <w:i w:val="0"/>
                <w:iCs w:val="0"/>
                <w:noProof w:val="0"/>
                <w:sz w:val="19"/>
                <w:szCs w:val="19"/>
                <w:lang w:val="en-US"/>
              </w:rPr>
              <w:t xml:space="preserve"> will also change the readings so that more of the works are short and have a </w:t>
            </w:r>
            <w:r w:rsidRPr="0641B7E6" w:rsidR="3E64533B">
              <w:rPr>
                <w:rFonts w:ascii="Helvetica Neue" w:hAnsi="Helvetica Neue" w:eastAsia="Helvetica Neue" w:cs="Helvetica Neue"/>
                <w:b w:val="1"/>
                <w:bCs w:val="1"/>
                <w:i w:val="0"/>
                <w:iCs w:val="0"/>
                <w:noProof w:val="0"/>
                <w:sz w:val="19"/>
                <w:szCs w:val="19"/>
                <w:lang w:val="en-US"/>
              </w:rPr>
              <w:t>traditional</w:t>
            </w:r>
            <w:r w:rsidRPr="0641B7E6" w:rsidR="3E64533B">
              <w:rPr>
                <w:rFonts w:ascii="Helvetica Neue" w:hAnsi="Helvetica Neue" w:eastAsia="Helvetica Neue" w:cs="Helvetica Neue"/>
                <w:b w:val="0"/>
                <w:bCs w:val="0"/>
                <w:i w:val="0"/>
                <w:iCs w:val="0"/>
                <w:noProof w:val="0"/>
                <w:sz w:val="19"/>
                <w:szCs w:val="19"/>
                <w:lang w:val="en-US"/>
              </w:rPr>
              <w:t xml:space="preserve"> plot and conflict structure. 2) Increase student collaboration and/or peer review: I will organize a more structured peer review workshop session that highlights the use of plot and conflict.” Even though this is an action plan for English 10B, other Creative Writing faculty members could also implement these action plan items and would at least be stimulated by their discussion, which is the plan.</w:t>
            </w:r>
            <w:r w:rsidRPr="0641B7E6" w:rsidR="054DD68B">
              <w:rPr>
                <w:rFonts w:ascii="Helvetica Neue" w:hAnsi="Helvetica Neue" w:eastAsia="Helvetica Neue" w:cs="Helvetica Neue"/>
                <w:b w:val="0"/>
                <w:bCs w:val="0"/>
                <w:i w:val="0"/>
                <w:iCs w:val="0"/>
                <w:noProof w:val="0"/>
                <w:sz w:val="19"/>
                <w:szCs w:val="19"/>
                <w:lang w:val="en-US"/>
              </w:rPr>
              <w:t xml:space="preserve"> </w:t>
            </w: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0641B7E6" w14:paraId="393FF9BA" w14:textId="77777777">
        <w:tc>
          <w:tcPr>
            <w:tcW w:w="9926" w:type="dxa"/>
            <w:shd w:val="clear" w:color="auto" w:fill="auto"/>
            <w:tcMar/>
          </w:tcPr>
          <w:p w:rsidRPr="00266533" w:rsidR="00266533" w:rsidP="006B1C11" w:rsidRDefault="00266533" w14:paraId="683E4DEA" w14:textId="68F622F0">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Pr="00EC7286" w:rsidR="00266533" w:rsidTr="0641B7E6" w14:paraId="1954B20D" w14:textId="77777777">
        <w:tc>
          <w:tcPr>
            <w:tcW w:w="9926" w:type="dxa"/>
            <w:shd w:val="clear" w:color="auto" w:fill="FFF2CC" w:themeFill="accent4" w:themeFillTint="33"/>
            <w:tcMar/>
          </w:tcPr>
          <w:p w:rsidR="00266533" w:rsidP="006B1C11" w:rsidRDefault="00266533" w14:paraId="44DD73B2" w14:textId="0B4771D2">
            <w:pPr>
              <w:rPr>
                <w:rFonts w:ascii="Helvetica Neue" w:hAnsi="Helvetica Neue"/>
                <w:color w:val="000000" w:themeColor="text1"/>
                <w:sz w:val="22"/>
                <w:szCs w:val="22"/>
              </w:rPr>
            </w:pPr>
            <w:r w:rsidRPr="7E00F127" w:rsidR="130C9AB5">
              <w:rPr>
                <w:rFonts w:ascii="Helvetica Neue" w:hAnsi="Helvetica Neue"/>
                <w:color w:val="000000" w:themeColor="text1" w:themeTint="FF" w:themeShade="FF"/>
                <w:sz w:val="22"/>
                <w:szCs w:val="22"/>
              </w:rPr>
              <w:t>All course syllabi are required to display the</w:t>
            </w:r>
            <w:r w:rsidRPr="7E00F127" w:rsidR="130C9AB5">
              <w:rPr>
                <w:rFonts w:ascii="Helvetica Neue" w:hAnsi="Helvetica Neue"/>
                <w:color w:val="000000" w:themeColor="text1" w:themeTint="FF" w:themeShade="FF"/>
                <w:sz w:val="22"/>
                <w:szCs w:val="22"/>
              </w:rPr>
              <w:t xml:space="preserve"> Student Learning Outcomes.</w:t>
            </w:r>
          </w:p>
          <w:p w:rsidRPr="00266533" w:rsidR="00266533" w:rsidP="006B1C11" w:rsidRDefault="00266533" w14:paraId="786D6F53" w14:textId="526697E1">
            <w:pPr>
              <w:rPr>
                <w:rFonts w:ascii="Helvetica Neue" w:hAnsi="Helvetica Neue"/>
                <w:color w:val="000000" w:themeColor="text1"/>
                <w:sz w:val="22"/>
                <w:szCs w:val="22"/>
              </w:rPr>
            </w:pPr>
          </w:p>
        </w:tc>
      </w:tr>
      <w:tr w:rsidRPr="00EC7286" w:rsidR="00266533" w:rsidTr="0641B7E6" w14:paraId="5B98C589" w14:textId="77777777">
        <w:tc>
          <w:tcPr>
            <w:tcW w:w="9926" w:type="dxa"/>
            <w:shd w:val="clear" w:color="auto" w:fill="auto"/>
            <w:tcMar/>
          </w:tcPr>
          <w:p w:rsidRPr="00266533" w:rsidR="00266533" w:rsidP="006B1C11" w:rsidRDefault="00266533" w14:paraId="53F79194" w14:textId="470A4F6A">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Pr="00EC7286" w:rsidR="00266533" w:rsidTr="0641B7E6" w14:paraId="52A1BDC1" w14:textId="77777777">
        <w:tc>
          <w:tcPr>
            <w:tcW w:w="9926" w:type="dxa"/>
            <w:shd w:val="clear" w:color="auto" w:fill="FFF2CC" w:themeFill="accent4" w:themeFillTint="33"/>
            <w:tcMar/>
          </w:tcPr>
          <w:p w:rsidR="00266533" w:rsidP="7E00F127" w:rsidRDefault="00266533" w14:paraId="78A0FE21" w14:textId="2EF95507">
            <w:pPr>
              <w:rPr>
                <w:rFonts w:ascii="Helvetica Neue" w:hAnsi="Helvetica Neue" w:cs="Segoe UI"/>
                <w:b w:val="0"/>
                <w:bCs w:val="0"/>
                <w:color w:val="000000" w:themeColor="text1"/>
                <w:sz w:val="22"/>
                <w:szCs w:val="22"/>
              </w:rPr>
            </w:pPr>
            <w:r w:rsidRPr="7E00F127" w:rsidR="70EC45B5">
              <w:rPr>
                <w:rFonts w:ascii="Helvetica Neue" w:hAnsi="Helvetica Neue" w:cs="Segoe UI"/>
                <w:b w:val="1"/>
                <w:bCs w:val="1"/>
                <w:color w:val="FF0000"/>
                <w:sz w:val="22"/>
                <w:szCs w:val="22"/>
              </w:rPr>
              <w:t>Although they used to be listed within the English department website</w:t>
            </w:r>
            <w:r w:rsidRPr="7E00F127" w:rsidR="70EC45B5">
              <w:rPr>
                <w:rFonts w:ascii="Helvetica Neue" w:hAnsi="Helvetica Neue" w:cs="Segoe UI"/>
                <w:b w:val="0"/>
                <w:bCs w:val="0"/>
                <w:color w:val="000000" w:themeColor="text1" w:themeTint="FF" w:themeShade="FF"/>
                <w:sz w:val="22"/>
                <w:szCs w:val="22"/>
              </w:rPr>
              <w:t xml:space="preserve"> (within the BCC website), they are no longer there and can only </w:t>
            </w:r>
            <w:r w:rsidRPr="7E00F127" w:rsidR="2F22623D">
              <w:rPr>
                <w:rFonts w:ascii="Helvetica Neue" w:hAnsi="Helvetica Neue" w:cs="Segoe UI"/>
                <w:b w:val="0"/>
                <w:bCs w:val="0"/>
                <w:color w:val="000000" w:themeColor="text1" w:themeTint="FF" w:themeShade="FF"/>
                <w:sz w:val="22"/>
                <w:szCs w:val="22"/>
              </w:rPr>
              <w:t xml:space="preserve">be accessed by </w:t>
            </w:r>
            <w:hyperlink r:id="Re70b2650c6a74aab">
              <w:r w:rsidRPr="7E00F127" w:rsidR="2F22623D">
                <w:rPr>
                  <w:rStyle w:val="Hyperlink"/>
                  <w:rFonts w:ascii="Helvetica Neue" w:hAnsi="Helvetica Neue" w:cs="Segoe UI"/>
                  <w:b w:val="0"/>
                  <w:bCs w:val="0"/>
                  <w:sz w:val="22"/>
                  <w:szCs w:val="22"/>
                </w:rPr>
                <w:t>a public search</w:t>
              </w:r>
            </w:hyperlink>
            <w:r w:rsidRPr="7E00F127" w:rsidR="2F22623D">
              <w:rPr>
                <w:rFonts w:ascii="Helvetica Neue" w:hAnsi="Helvetica Neue" w:cs="Segoe UI"/>
                <w:b w:val="0"/>
                <w:bCs w:val="0"/>
                <w:color w:val="000000" w:themeColor="text1" w:themeTint="FF" w:themeShade="FF"/>
                <w:sz w:val="22"/>
                <w:szCs w:val="22"/>
              </w:rPr>
              <w:t xml:space="preserve"> unless one has </w:t>
            </w:r>
            <w:proofErr w:type="spellStart"/>
            <w:r w:rsidRPr="7E00F127" w:rsidR="2F22623D">
              <w:rPr>
                <w:rFonts w:ascii="Helvetica Neue" w:hAnsi="Helvetica Neue" w:cs="Segoe UI"/>
                <w:b w:val="0"/>
                <w:bCs w:val="0"/>
                <w:color w:val="000000" w:themeColor="text1" w:themeTint="FF" w:themeShade="FF"/>
                <w:sz w:val="22"/>
                <w:szCs w:val="22"/>
              </w:rPr>
              <w:t>Curriqunet</w:t>
            </w:r>
            <w:proofErr w:type="spellEnd"/>
            <w:r w:rsidRPr="7E00F127" w:rsidR="2F22623D">
              <w:rPr>
                <w:rFonts w:ascii="Helvetica Neue" w:hAnsi="Helvetica Neue" w:cs="Segoe UI"/>
                <w:b w:val="0"/>
                <w:bCs w:val="0"/>
                <w:color w:val="000000" w:themeColor="text1" w:themeTint="FF" w:themeShade="FF"/>
                <w:sz w:val="22"/>
                <w:szCs w:val="22"/>
              </w:rPr>
              <w:t xml:space="preserve"> access. </w:t>
            </w:r>
          </w:p>
          <w:p w:rsidRPr="00266533" w:rsidR="00266533" w:rsidP="006B1C11" w:rsidRDefault="00266533" w14:paraId="33655CB1" w14:textId="21F96B95">
            <w:pPr>
              <w:rPr>
                <w:rFonts w:ascii="Helvetica Neue" w:hAnsi="Helvetica Neue" w:cs="Segoe UI"/>
                <w:b/>
                <w:bCs/>
                <w:color w:val="000000" w:themeColor="text1"/>
                <w:sz w:val="22"/>
                <w:szCs w:val="22"/>
              </w:rPr>
            </w:pPr>
          </w:p>
        </w:tc>
      </w:tr>
    </w:tbl>
    <w:p w:rsidRPr="00EC7286" w:rsidR="00D97A4C" w:rsidP="6F64C600" w:rsidRDefault="00D97A4C" w14:paraId="3547893C" w14:textId="6D06DE1E">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0641B7E6" w14:paraId="1F1749A2" w14:textId="77777777">
        <w:tc>
          <w:tcPr>
            <w:tcW w:w="9900" w:type="dxa"/>
            <w:gridSpan w:val="2"/>
            <w:shd w:val="clear" w:color="auto" w:fill="A2E4D0"/>
            <w:tcMar/>
          </w:tcPr>
          <w:p w:rsidRPr="00EC7286" w:rsidR="009C2B01" w:rsidP="00E454D4" w:rsidRDefault="009C2B01" w14:paraId="17E3F413" w14:textId="03666BD0">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9C2B01" w:rsidTr="0641B7E6" w14:paraId="05D18B31" w14:textId="77777777">
        <w:tc>
          <w:tcPr>
            <w:tcW w:w="9900" w:type="dxa"/>
            <w:gridSpan w:val="2"/>
            <w:shd w:val="clear" w:color="auto" w:fill="F2F2F2" w:themeFill="background1" w:themeFillShade="F2"/>
            <w:tcMar/>
          </w:tcPr>
          <w:p w:rsidRPr="00EC7286" w:rsidR="009C2B01" w:rsidP="00E454D4" w:rsidRDefault="009C2B01" w14:paraId="5B707F53"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E902F3" w:rsidTr="0641B7E6" w14:paraId="7EE70E46" w14:textId="77777777">
        <w:tc>
          <w:tcPr>
            <w:tcW w:w="3196" w:type="dxa"/>
            <w:tcMar/>
          </w:tcPr>
          <w:p w:rsidRPr="00EC7286" w:rsidR="00E902F3" w:rsidP="00E902F3" w:rsidRDefault="00E902F3" w14:paraId="52D589D3" w14:textId="5F76A3A5">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Mar/>
          </w:tcPr>
          <w:p w:rsidRPr="00EC7286" w:rsidR="00E902F3" w:rsidP="0641B7E6" w:rsidRDefault="00E902F3" w14:paraId="6515583D" w14:textId="0E8F22B1">
            <w:pPr>
              <w:rPr>
                <w:rFonts w:ascii="Helvetica Neue" w:hAnsi="Helvetica Neue"/>
              </w:rPr>
            </w:pPr>
            <w:r w:rsidRPr="0641B7E6" w:rsidR="4F7DDA46">
              <w:rPr>
                <w:rFonts w:ascii="Helvetica Neue" w:hAnsi="Helvetica Neue"/>
              </w:rPr>
              <w:t>English</w:t>
            </w:r>
          </w:p>
        </w:tc>
      </w:tr>
      <w:tr w:rsidRPr="00EC7286" w:rsidR="00E902F3" w:rsidTr="0641B7E6" w14:paraId="2F7B4B0A" w14:textId="77777777">
        <w:tc>
          <w:tcPr>
            <w:tcW w:w="3196" w:type="dxa"/>
            <w:tcMar/>
          </w:tcPr>
          <w:p w:rsidRPr="00EC7286" w:rsidR="00E902F3" w:rsidP="00E902F3" w:rsidRDefault="00E902F3" w14:paraId="011B85C6"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Mar/>
          </w:tcPr>
          <w:p w:rsidRPr="00EC7286" w:rsidR="00E902F3" w:rsidP="0641B7E6" w:rsidRDefault="00E902F3" w14:paraId="17E7B79A" w14:textId="34190BF6">
            <w:pPr>
              <w:rPr>
                <w:rFonts w:ascii="Helvetica Neue" w:hAnsi="Helvetica Neue"/>
              </w:rPr>
            </w:pPr>
            <w:r w:rsidRPr="0641B7E6" w:rsidR="6945C508">
              <w:rPr>
                <w:rFonts w:ascii="Helvetica Neue" w:hAnsi="Helvetica Neue"/>
              </w:rPr>
              <w:t>Disaggregate all SLO data</w:t>
            </w:r>
          </w:p>
        </w:tc>
      </w:tr>
      <w:tr w:rsidRPr="00EC7286" w:rsidR="00E902F3" w:rsidTr="0641B7E6" w14:paraId="78FE6D3E" w14:textId="77777777">
        <w:tc>
          <w:tcPr>
            <w:tcW w:w="3196" w:type="dxa"/>
            <w:tcMar/>
          </w:tcPr>
          <w:p w:rsidRPr="00EC7286" w:rsidR="00E902F3" w:rsidP="00E902F3" w:rsidRDefault="00E902F3" w14:paraId="27FA9789"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Mar/>
          </w:tcPr>
          <w:p w:rsidRPr="00EC7286" w:rsidR="00E902F3" w:rsidP="0641B7E6" w:rsidRDefault="00E902F3" w14:paraId="53943D3F" w14:textId="70F70E4B">
            <w:pPr>
              <w:rPr>
                <w:rFonts w:ascii="Helvetica Neue" w:hAnsi="Helvetica Neue"/>
                <w:sz w:val="22"/>
                <w:szCs w:val="22"/>
              </w:rPr>
            </w:pPr>
            <w:r w:rsidRPr="0641B7E6" w:rsidR="1A5EF394">
              <w:rPr>
                <w:rFonts w:ascii="Helvetica Neue" w:hAnsi="Helvetica Neue"/>
                <w:sz w:val="22"/>
                <w:szCs w:val="22"/>
              </w:rPr>
              <w:t>All SLO data will include Student ID numbers, so the data can be disaggregated by race and ethnicity and other demographics.</w:t>
            </w:r>
            <w:r w:rsidRPr="0641B7E6" w:rsidR="692A4AA9">
              <w:rPr>
                <w:rFonts w:ascii="Helvetica Neue" w:hAnsi="Helvetica Neue"/>
                <w:sz w:val="22"/>
                <w:szCs w:val="22"/>
              </w:rPr>
              <w:t xml:space="preserve"> </w:t>
            </w:r>
          </w:p>
        </w:tc>
      </w:tr>
      <w:tr w:rsidRPr="00EC7286" w:rsidR="00E902F3" w:rsidTr="0641B7E6" w14:paraId="71BCA961" w14:textId="77777777">
        <w:tc>
          <w:tcPr>
            <w:tcW w:w="3196" w:type="dxa"/>
            <w:tcMar/>
          </w:tcPr>
          <w:p w:rsidRPr="00EC7286" w:rsidR="00E902F3" w:rsidP="00E902F3" w:rsidRDefault="00EE3904" w14:paraId="53B1D377" w14:textId="1B4C8FAF">
            <w:pPr>
              <w:rPr>
                <w:rFonts w:ascii="Helvetica Neue" w:hAnsi="Helvetica Neue"/>
              </w:rPr>
            </w:pPr>
            <w:r w:rsidRPr="00EC7286">
              <w:rPr>
                <w:rFonts w:ascii="Helvetica Neue" w:hAnsi="Helvetica Neue"/>
              </w:rPr>
              <w:t>Completion Timeline</w:t>
            </w:r>
            <w:r w:rsidRPr="00EC7286" w:rsidR="00E902F3">
              <w:rPr>
                <w:rFonts w:ascii="Helvetica Neue" w:hAnsi="Helvetica Neue"/>
              </w:rPr>
              <w:t xml:space="preserve"> </w:t>
            </w:r>
          </w:p>
        </w:tc>
        <w:tc>
          <w:tcPr>
            <w:tcW w:w="6704" w:type="dxa"/>
            <w:shd w:val="clear" w:color="auto" w:fill="FFF2CC" w:themeFill="accent4" w:themeFillTint="33"/>
            <w:tcMar/>
          </w:tcPr>
          <w:p w:rsidRPr="00EC7286" w:rsidR="00E902F3" w:rsidP="0641B7E6" w:rsidRDefault="00E902F3" w14:paraId="680A6474" w14:textId="73A5845C">
            <w:pPr>
              <w:rPr>
                <w:rFonts w:ascii="Helvetica Neue" w:hAnsi="Helvetica Neue"/>
              </w:rPr>
            </w:pPr>
            <w:r w:rsidRPr="0641B7E6" w:rsidR="50A0CE60">
              <w:rPr>
                <w:rFonts w:ascii="Helvetica Neue" w:hAnsi="Helvetica Neue"/>
              </w:rPr>
              <w:t>Fall 2022</w:t>
            </w:r>
          </w:p>
        </w:tc>
      </w:tr>
      <w:tr w:rsidRPr="00EC7286" w:rsidR="00E902F3" w:rsidTr="0641B7E6" w14:paraId="2D4A3830" w14:textId="77777777">
        <w:tc>
          <w:tcPr>
            <w:tcW w:w="3196" w:type="dxa"/>
            <w:tcMar/>
          </w:tcPr>
          <w:p w:rsidRPr="00EC7286" w:rsidR="00E902F3" w:rsidP="00E902F3" w:rsidRDefault="00E902F3" w14:paraId="6DBAD603"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Mar/>
          </w:tcPr>
          <w:p w:rsidRPr="00EC7286" w:rsidR="00E902F3" w:rsidP="0641B7E6" w:rsidRDefault="00E902F3" w14:paraId="33B120F5" w14:textId="0E287902">
            <w:pPr>
              <w:rPr>
                <w:rFonts w:ascii="Helvetica Neue" w:hAnsi="Helvetica Neue"/>
              </w:rPr>
            </w:pPr>
            <w:r w:rsidRPr="0641B7E6" w:rsidR="087FEC3B">
              <w:rPr>
                <w:rFonts w:ascii="Helvetica Neue" w:hAnsi="Helvetica Neue"/>
              </w:rPr>
              <w:t>Adán M. Olmedo</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436A2887">
        <w:tc>
          <w:tcPr>
            <w:tcW w:w="9900" w:type="dxa"/>
            <w:gridSpan w:val="2"/>
            <w:shd w:val="clear" w:color="auto" w:fill="F2F2F2" w:themeFill="background1" w:themeFillShade="F2"/>
            <w:tcMar/>
          </w:tcPr>
          <w:p w:rsidR="0641B7E6" w:rsidP="0641B7E6" w:rsidRDefault="0641B7E6" w14:paraId="6FDC075B">
            <w:pPr>
              <w:rPr>
                <w:rFonts w:ascii="Helvetica Neue" w:hAnsi="Helvetica Neue"/>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68F16D64">
        <w:tc>
          <w:tcPr>
            <w:tcW w:w="3196" w:type="dxa"/>
            <w:tcMar/>
          </w:tcPr>
          <w:p w:rsidR="0641B7E6" w:rsidP="0641B7E6" w:rsidRDefault="0641B7E6" w14:paraId="01EB9EB3" w14:textId="5F76A3A5">
            <w:pPr>
              <w:rPr>
                <w:rFonts w:ascii="Helvetica Neue" w:hAnsi="Helvetica Neue"/>
              </w:rPr>
            </w:pPr>
            <w:r w:rsidRPr="0641B7E6" w:rsidR="0641B7E6">
              <w:rPr>
                <w:rFonts w:ascii="Helvetica Neue" w:hAnsi="Helvetica Neue"/>
              </w:rPr>
              <w:t>Department/Discipline:</w:t>
            </w:r>
          </w:p>
        </w:tc>
        <w:tc>
          <w:tcPr>
            <w:tcW w:w="6704" w:type="dxa"/>
            <w:shd w:val="clear" w:color="auto" w:fill="FFF2CC" w:themeFill="accent4" w:themeFillTint="33"/>
            <w:tcMar/>
          </w:tcPr>
          <w:p w:rsidR="0641B7E6" w:rsidP="0641B7E6" w:rsidRDefault="0641B7E6" w14:paraId="537EFB57" w14:textId="0E8F22B1">
            <w:pPr>
              <w:rPr>
                <w:rFonts w:ascii="Helvetica Neue" w:hAnsi="Helvetica Neue"/>
              </w:rPr>
            </w:pPr>
            <w:r w:rsidRPr="0641B7E6" w:rsidR="0641B7E6">
              <w:rPr>
                <w:rFonts w:ascii="Helvetica Neue" w:hAnsi="Helvetica Neue"/>
              </w:rPr>
              <w:t>English</w:t>
            </w:r>
          </w:p>
        </w:tc>
      </w:tr>
      <w:tr w:rsidR="0641B7E6" w:rsidTr="0641B7E6" w14:paraId="4E2CE5F4">
        <w:tc>
          <w:tcPr>
            <w:tcW w:w="3196" w:type="dxa"/>
            <w:tcMar/>
          </w:tcPr>
          <w:p w:rsidR="0641B7E6" w:rsidP="0641B7E6" w:rsidRDefault="0641B7E6" w14:paraId="685EF879">
            <w:pPr>
              <w:rPr>
                <w:rFonts w:ascii="Helvetica Neue" w:hAnsi="Helvetica Neue"/>
              </w:rPr>
            </w:pPr>
            <w:r w:rsidRPr="0641B7E6" w:rsidR="0641B7E6">
              <w:rPr>
                <w:rFonts w:ascii="Helvetica Neue" w:hAnsi="Helvetica Neue"/>
              </w:rPr>
              <w:t>Action Name:</w:t>
            </w:r>
          </w:p>
        </w:tc>
        <w:tc>
          <w:tcPr>
            <w:tcW w:w="6704" w:type="dxa"/>
            <w:shd w:val="clear" w:color="auto" w:fill="FFF2CC" w:themeFill="accent4" w:themeFillTint="33"/>
            <w:tcMar/>
          </w:tcPr>
          <w:p w:rsidR="0D4AE8EA" w:rsidP="0641B7E6" w:rsidRDefault="0D4AE8EA" w14:paraId="110FB3CA" w14:textId="7BCCA582">
            <w:pPr>
              <w:rPr>
                <w:rFonts w:ascii="Helvetica Neue" w:hAnsi="Helvetica Neue"/>
              </w:rPr>
            </w:pPr>
            <w:r w:rsidRPr="0641B7E6" w:rsidR="0D4AE8EA">
              <w:rPr>
                <w:rFonts w:ascii="Helvetica Neue" w:hAnsi="Helvetica Neue"/>
              </w:rPr>
              <w:t>W</w:t>
            </w:r>
            <w:r w:rsidRPr="0641B7E6" w:rsidR="0641B7E6">
              <w:rPr>
                <w:rFonts w:ascii="Helvetica Neue" w:hAnsi="Helvetica Neue"/>
              </w:rPr>
              <w:t xml:space="preserve">ork with </w:t>
            </w:r>
            <w:proofErr w:type="spellStart"/>
            <w:r w:rsidRPr="0641B7E6" w:rsidR="0641B7E6">
              <w:rPr>
                <w:rFonts w:ascii="Helvetica Neue" w:hAnsi="Helvetica Neue"/>
              </w:rPr>
              <w:t>Curricunet</w:t>
            </w:r>
            <w:proofErr w:type="spellEnd"/>
            <w:r w:rsidRPr="0641B7E6" w:rsidR="0641B7E6">
              <w:rPr>
                <w:rFonts w:ascii="Helvetica Neue" w:hAnsi="Helvetica Neue"/>
              </w:rPr>
              <w:t xml:space="preserve"> to enable PLO data to be entered into </w:t>
            </w:r>
            <w:r w:rsidRPr="0641B7E6" w:rsidR="0641B7E6">
              <w:rPr>
                <w:rFonts w:ascii="Helvetica Neue" w:hAnsi="Helvetica Neue"/>
              </w:rPr>
              <w:t>Curricunet</w:t>
            </w:r>
            <w:r w:rsidRPr="0641B7E6" w:rsidR="0D61981E">
              <w:rPr>
                <w:rFonts w:ascii="Helvetica Neue" w:hAnsi="Helvetica Neue"/>
              </w:rPr>
              <w:t>.</w:t>
            </w:r>
          </w:p>
        </w:tc>
      </w:tr>
      <w:tr w:rsidR="0641B7E6" w:rsidTr="0641B7E6" w14:paraId="0C861CEB">
        <w:tc>
          <w:tcPr>
            <w:tcW w:w="3196" w:type="dxa"/>
            <w:tcMar/>
          </w:tcPr>
          <w:p w:rsidR="0641B7E6" w:rsidP="0641B7E6" w:rsidRDefault="0641B7E6" w14:paraId="1F83BB21">
            <w:pPr>
              <w:rPr>
                <w:rFonts w:ascii="Helvetica Neue" w:hAnsi="Helvetica Neue"/>
              </w:rPr>
            </w:pPr>
            <w:r w:rsidRPr="0641B7E6" w:rsidR="0641B7E6">
              <w:rPr>
                <w:rFonts w:ascii="Helvetica Neue" w:hAnsi="Helvetica Neue"/>
              </w:rPr>
              <w:t>Description:</w:t>
            </w:r>
          </w:p>
        </w:tc>
        <w:tc>
          <w:tcPr>
            <w:tcW w:w="6704" w:type="dxa"/>
            <w:shd w:val="clear" w:color="auto" w:fill="FFF2CC" w:themeFill="accent4" w:themeFillTint="33"/>
            <w:tcMar/>
          </w:tcPr>
          <w:p w:rsidR="0641B7E6" w:rsidP="0641B7E6" w:rsidRDefault="0641B7E6" w14:paraId="108829E9" w14:textId="4AEA3C90">
            <w:pPr>
              <w:rPr>
                <w:rFonts w:ascii="Helvetica Neue" w:hAnsi="Helvetica Neue"/>
                <w:sz w:val="22"/>
                <w:szCs w:val="22"/>
              </w:rPr>
            </w:pPr>
            <w:r w:rsidRPr="0641B7E6" w:rsidR="0641B7E6">
              <w:rPr>
                <w:rFonts w:ascii="Helvetica Neue" w:hAnsi="Helvetica Neue"/>
                <w:sz w:val="22"/>
                <w:szCs w:val="22"/>
              </w:rPr>
              <w:t xml:space="preserve">Currently </w:t>
            </w:r>
            <w:proofErr w:type="spellStart"/>
            <w:r w:rsidRPr="0641B7E6" w:rsidR="0641B7E6">
              <w:rPr>
                <w:rFonts w:ascii="Helvetica Neue" w:hAnsi="Helvetica Neue"/>
                <w:sz w:val="22"/>
                <w:szCs w:val="22"/>
              </w:rPr>
              <w:t>Curricunet</w:t>
            </w:r>
            <w:proofErr w:type="spellEnd"/>
            <w:r w:rsidRPr="0641B7E6" w:rsidR="0641B7E6">
              <w:rPr>
                <w:rFonts w:ascii="Helvetica Neue" w:hAnsi="Helvetica Neue"/>
                <w:sz w:val="22"/>
                <w:szCs w:val="22"/>
              </w:rPr>
              <w:t xml:space="preserve"> doesn’t function properly, impeding PLO data entry.</w:t>
            </w:r>
          </w:p>
        </w:tc>
      </w:tr>
      <w:tr w:rsidR="0641B7E6" w:rsidTr="0641B7E6" w14:paraId="2317DACD">
        <w:tc>
          <w:tcPr>
            <w:tcW w:w="3196" w:type="dxa"/>
            <w:tcMar/>
          </w:tcPr>
          <w:p w:rsidR="0641B7E6" w:rsidP="0641B7E6" w:rsidRDefault="0641B7E6" w14:paraId="1C2E774D" w14:textId="1B4C8FAF">
            <w:pPr>
              <w:rPr>
                <w:rFonts w:ascii="Helvetica Neue" w:hAnsi="Helvetica Neue"/>
              </w:rPr>
            </w:pPr>
            <w:r w:rsidRPr="0641B7E6" w:rsidR="0641B7E6">
              <w:rPr>
                <w:rFonts w:ascii="Helvetica Neue" w:hAnsi="Helvetica Neue"/>
              </w:rPr>
              <w:t>Completion Timeline</w:t>
            </w:r>
            <w:r w:rsidRPr="0641B7E6" w:rsidR="0641B7E6">
              <w:rPr>
                <w:rFonts w:ascii="Helvetica Neue" w:hAnsi="Helvetica Neue"/>
              </w:rPr>
              <w:t xml:space="preserve"> </w:t>
            </w:r>
          </w:p>
        </w:tc>
        <w:tc>
          <w:tcPr>
            <w:tcW w:w="6704" w:type="dxa"/>
            <w:shd w:val="clear" w:color="auto" w:fill="FFF2CC" w:themeFill="accent4" w:themeFillTint="33"/>
            <w:tcMar/>
          </w:tcPr>
          <w:p w:rsidR="0641B7E6" w:rsidP="0641B7E6" w:rsidRDefault="0641B7E6" w14:paraId="1E9C43F4" w14:textId="73A5845C">
            <w:pPr>
              <w:rPr>
                <w:rFonts w:ascii="Helvetica Neue" w:hAnsi="Helvetica Neue"/>
              </w:rPr>
            </w:pPr>
            <w:r w:rsidRPr="0641B7E6" w:rsidR="0641B7E6">
              <w:rPr>
                <w:rFonts w:ascii="Helvetica Neue" w:hAnsi="Helvetica Neue"/>
              </w:rPr>
              <w:t>Fall 2022</w:t>
            </w:r>
          </w:p>
        </w:tc>
      </w:tr>
      <w:tr w:rsidR="0641B7E6" w:rsidTr="0641B7E6" w14:paraId="242337A2">
        <w:tc>
          <w:tcPr>
            <w:tcW w:w="3196" w:type="dxa"/>
            <w:tcMar/>
          </w:tcPr>
          <w:p w:rsidR="0641B7E6" w:rsidP="0641B7E6" w:rsidRDefault="0641B7E6" w14:paraId="62DD9988">
            <w:pPr>
              <w:rPr>
                <w:rFonts w:ascii="Helvetica Neue" w:hAnsi="Helvetica Neue"/>
              </w:rPr>
            </w:pPr>
            <w:r w:rsidRPr="0641B7E6" w:rsidR="0641B7E6">
              <w:rPr>
                <w:rFonts w:ascii="Helvetica Neue" w:hAnsi="Helvetica Neue"/>
              </w:rPr>
              <w:t>Responsible person:</w:t>
            </w:r>
          </w:p>
        </w:tc>
        <w:tc>
          <w:tcPr>
            <w:tcW w:w="6704" w:type="dxa"/>
            <w:shd w:val="clear" w:color="auto" w:fill="FFF2CC" w:themeFill="accent4" w:themeFillTint="33"/>
            <w:tcMar/>
          </w:tcPr>
          <w:p w:rsidR="0641B7E6" w:rsidP="0641B7E6" w:rsidRDefault="0641B7E6" w14:paraId="69B45F89" w14:textId="0E287902">
            <w:pPr>
              <w:rPr>
                <w:rFonts w:ascii="Helvetica Neue" w:hAnsi="Helvetica Neue"/>
              </w:rPr>
            </w:pPr>
            <w:r w:rsidRPr="0641B7E6" w:rsidR="0641B7E6">
              <w:rPr>
                <w:rFonts w:ascii="Helvetica Neue" w:hAnsi="Helvetica Neue"/>
              </w:rPr>
              <w:t>Adán M. Olmedo</w:t>
            </w:r>
          </w:p>
        </w:tc>
      </w:tr>
    </w:tbl>
    <w:p w:rsidR="009C2B01" w:rsidP="0641B7E6" w:rsidRDefault="009C2B01" w14:paraId="1A87170C" w14:textId="4C9FFE5D">
      <w:pPr>
        <w:pStyle w:val="Normal"/>
        <w:spacing w:after="160" w:line="259" w:lineRule="auto"/>
        <w:rPr>
          <w:rFonts w:ascii="Times New Roman" w:hAnsi="Times New Roman" w:eastAsia="Times New Roman" w:cs="Times New Roman"/>
          <w:color w:val="FF0000"/>
          <w:sz w:val="24"/>
          <w:szCs w:val="24"/>
        </w:rPr>
      </w:pPr>
    </w:p>
    <w:tbl>
      <w:tblPr>
        <w:tblStyle w:val="TableGrid"/>
        <w:tblW w:w="0" w:type="auto"/>
        <w:tblLook w:val="04A0" w:firstRow="1" w:lastRow="0" w:firstColumn="1" w:lastColumn="0" w:noHBand="0" w:noVBand="1"/>
      </w:tblPr>
      <w:tblGrid>
        <w:gridCol w:w="9926"/>
      </w:tblGrid>
      <w:tr w:rsidR="006F23C4" w:rsidTr="0641B7E6" w14:paraId="4061F385" w14:textId="77777777">
        <w:trPr>
          <w:trHeight w:val="440"/>
        </w:trPr>
        <w:tc>
          <w:tcPr>
            <w:tcW w:w="9926" w:type="dxa"/>
            <w:shd w:val="clear" w:color="auto" w:fill="009193"/>
            <w:tcMar/>
          </w:tcPr>
          <w:p w:rsidRPr="00A45E54" w:rsidR="006F23C4" w:rsidP="000D087A" w:rsidRDefault="006F23C4" w14:paraId="2111BBE5" w14:textId="590C8F21">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rsidTr="0641B7E6" w14:paraId="7AAA495A" w14:textId="77777777">
        <w:tc>
          <w:tcPr>
            <w:tcW w:w="9926" w:type="dxa"/>
            <w:tcMar/>
          </w:tcPr>
          <w:p w:rsidRPr="006F23C4" w:rsidR="006F23C4" w:rsidRDefault="006F23C4" w14:paraId="08C7F90E" w14:textId="12FCBF18">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rsidTr="0641B7E6" w14:paraId="5EF45BB7" w14:textId="77777777">
        <w:tc>
          <w:tcPr>
            <w:tcW w:w="9926" w:type="dxa"/>
            <w:shd w:val="clear" w:color="auto" w:fill="FFF2CC" w:themeFill="accent4" w:themeFillTint="33"/>
            <w:tcMar/>
          </w:tcPr>
          <w:p w:rsidR="7A07CC5D" w:rsidP="0641B7E6" w:rsidRDefault="7A07CC5D" w14:paraId="18128D97" w14:textId="0D490295">
            <w:pPr>
              <w:pStyle w:val="Normal"/>
              <w:rPr>
                <w:rFonts w:ascii="Times New Roman" w:hAnsi="Times New Roman" w:eastAsia="Times New Roman" w:cs="Times New Roman"/>
                <w:b w:val="0"/>
                <w:bCs w:val="0"/>
                <w:i w:val="0"/>
                <w:iCs w:val="0"/>
                <w:caps w:val="0"/>
                <w:smallCaps w:val="0"/>
                <w:noProof w:val="0"/>
                <w:sz w:val="24"/>
                <w:szCs w:val="24"/>
                <w:lang w:val="en-US"/>
              </w:rPr>
            </w:pPr>
            <w:r w:rsidRPr="0641B7E6" w:rsidR="7A07CC5D">
              <w:rPr>
                <w:rFonts w:ascii="g_d0_f6" w:hAnsi="g_d0_f6" w:eastAsia="g_d0_f6" w:cs="g_d0_f6"/>
                <w:b w:val="0"/>
                <w:bCs w:val="0"/>
                <w:i w:val="0"/>
                <w:iCs w:val="0"/>
                <w:caps w:val="0"/>
                <w:smallCaps w:val="0"/>
                <w:noProof w:val="0"/>
                <w:sz w:val="22"/>
                <w:szCs w:val="22"/>
                <w:lang w:val="en-US"/>
              </w:rPr>
              <w:t xml:space="preserve">The department led efforts to fully implement AB705. </w:t>
            </w:r>
          </w:p>
          <w:p w:rsidR="0641B7E6" w:rsidP="0641B7E6" w:rsidRDefault="0641B7E6" w14:paraId="0572FF74" w14:textId="1CA16A14">
            <w:pPr>
              <w:pStyle w:val="Normal"/>
              <w:rPr>
                <w:rFonts w:ascii="g_d0_f6" w:hAnsi="g_d0_f6" w:eastAsia="g_d0_f6" w:cs="g_d0_f6"/>
                <w:b w:val="0"/>
                <w:bCs w:val="0"/>
                <w:i w:val="0"/>
                <w:iCs w:val="0"/>
                <w:caps w:val="0"/>
                <w:smallCaps w:val="0"/>
                <w:noProof w:val="0"/>
                <w:sz w:val="22"/>
                <w:szCs w:val="22"/>
                <w:lang w:val="en-US"/>
              </w:rPr>
            </w:pPr>
          </w:p>
          <w:p w:rsidR="7A07CC5D" w:rsidP="0641B7E6" w:rsidRDefault="7A07CC5D" w14:paraId="2F90B246" w14:textId="3D4AF4F2">
            <w:pPr>
              <w:pStyle w:val="Normal"/>
              <w:rPr>
                <w:rFonts w:ascii="Times New Roman" w:hAnsi="Times New Roman" w:eastAsia="Times New Roman" w:cs="Times New Roman"/>
                <w:b w:val="0"/>
                <w:bCs w:val="0"/>
                <w:i w:val="0"/>
                <w:iCs w:val="0"/>
                <w:caps w:val="0"/>
                <w:smallCaps w:val="0"/>
                <w:noProof w:val="0"/>
                <w:sz w:val="24"/>
                <w:szCs w:val="24"/>
                <w:lang w:val="en-US"/>
              </w:rPr>
            </w:pPr>
            <w:r w:rsidRPr="0641B7E6" w:rsidR="7A07CC5D">
              <w:rPr>
                <w:rFonts w:ascii="g_d0_f6" w:hAnsi="g_d0_f6" w:eastAsia="g_d0_f6" w:cs="g_d0_f6"/>
                <w:b w:val="0"/>
                <w:bCs w:val="0"/>
                <w:i w:val="0"/>
                <w:iCs w:val="0"/>
                <w:caps w:val="0"/>
                <w:smallCaps w:val="0"/>
                <w:noProof w:val="0"/>
                <w:sz w:val="22"/>
                <w:szCs w:val="22"/>
                <w:lang w:val="en-US"/>
              </w:rPr>
              <w:t>Currently, one full-time faculty member serves as the Assessment Coordinator for the college, and Professional Development Committee Co-chair, a member of the Integrated Planning Committee as well as co-chairing the department. Another full-time faculty member serves as Faculty Tutoring Coordinator, Academic Senate representative, CRLA liaison for the college, and Curriculum Committee representative, as well as co-chairing the department. Recently, a third full-time faculty member has been the District Professional Development Officer and has been FDIP coordinator. The most recently hired full-</w:t>
            </w:r>
            <w:r w:rsidRPr="0641B7E6" w:rsidR="7A07CC5D">
              <w:rPr>
                <w:rFonts w:ascii="g_d0_f9" w:hAnsi="g_d0_f9" w:eastAsia="g_d0_f9" w:cs="g_d0_f9"/>
                <w:b w:val="0"/>
                <w:bCs w:val="0"/>
                <w:i w:val="0"/>
                <w:iCs w:val="0"/>
                <w:caps w:val="0"/>
                <w:smallCaps w:val="0"/>
                <w:noProof w:val="0"/>
                <w:sz w:val="22"/>
                <w:szCs w:val="22"/>
                <w:lang w:val="en-US"/>
              </w:rPr>
              <w:t xml:space="preserve">time faculty member is the college’s </w:t>
            </w:r>
            <w:r w:rsidRPr="0641B7E6" w:rsidR="7A07CC5D">
              <w:rPr>
                <w:rFonts w:ascii="g_d0_f6" w:hAnsi="g_d0_f6" w:eastAsia="g_d0_f6" w:cs="g_d0_f6"/>
                <w:b w:val="0"/>
                <w:bCs w:val="0"/>
                <w:i w:val="0"/>
                <w:iCs w:val="0"/>
                <w:caps w:val="0"/>
                <w:smallCaps w:val="0"/>
                <w:noProof w:val="0"/>
                <w:sz w:val="22"/>
                <w:szCs w:val="22"/>
                <w:lang w:val="en-US"/>
              </w:rPr>
              <w:t xml:space="preserve">representative on the POCR committee and has visited </w:t>
            </w:r>
            <w:r w:rsidRPr="0641B7E6" w:rsidR="7A07CC5D">
              <w:rPr>
                <w:rFonts w:ascii="g_d0_f6" w:hAnsi="g_d0_f6" w:eastAsia="g_d0_f6" w:cs="g_d0_f6"/>
                <w:b w:val="0"/>
                <w:bCs w:val="0"/>
                <w:i w:val="0"/>
                <w:iCs w:val="0"/>
                <w:caps w:val="0"/>
                <w:smallCaps w:val="0"/>
                <w:noProof w:val="0"/>
                <w:sz w:val="22"/>
                <w:szCs w:val="22"/>
                <w:lang w:val="en-US"/>
              </w:rPr>
              <w:t>commi</w:t>
            </w:r>
            <w:r w:rsidRPr="0641B7E6" w:rsidR="2B8AEF95">
              <w:rPr>
                <w:rFonts w:ascii="g_d0_f6" w:hAnsi="g_d0_f6" w:eastAsia="g_d0_f6" w:cs="g_d0_f6"/>
                <w:b w:val="0"/>
                <w:bCs w:val="0"/>
                <w:i w:val="0"/>
                <w:iCs w:val="0"/>
                <w:caps w:val="0"/>
                <w:smallCaps w:val="0"/>
                <w:noProof w:val="0"/>
                <w:sz w:val="22"/>
                <w:szCs w:val="22"/>
                <w:lang w:val="en-US"/>
              </w:rPr>
              <w:t>ttee meetings at the College to learn about its governance structure.  In addition, work groups in the department this year have included three full-time faculty members, as well as over a dozen part-time instructors.</w:t>
            </w:r>
            <w:r>
              <w:br/>
            </w:r>
          </w:p>
        </w:tc>
      </w:tr>
      <w:tr w:rsidR="006F23C4" w:rsidTr="0641B7E6" w14:paraId="4D9BF74A" w14:textId="77777777">
        <w:tc>
          <w:tcPr>
            <w:tcW w:w="9926" w:type="dxa"/>
            <w:tcMar/>
          </w:tcPr>
          <w:p w:rsidR="260FD9D7" w:rsidP="0641B7E6" w:rsidRDefault="260FD9D7" w14:paraId="132AA8E9" w14:textId="4D30F2AD">
            <w:pPr>
              <w:pStyle w:val="Normal"/>
              <w:rPr>
                <w:rFonts w:ascii="Times New Roman" w:hAnsi="Times New Roman" w:eastAsia="Times New Roman" w:cs="Times New Roman"/>
                <w:noProof w:val="0"/>
                <w:sz w:val="24"/>
                <w:szCs w:val="24"/>
                <w:lang w:val="en-US"/>
              </w:rPr>
            </w:pPr>
            <w:r w:rsidRPr="0641B7E6" w:rsidR="260FD9D7">
              <w:rPr>
                <w:rFonts w:ascii="Helvetica Neue" w:hAnsi="Helvetica Neue" w:eastAsia="Helvetica Neue" w:cs="Helvetica Neue"/>
                <w:b w:val="1"/>
                <w:bCs w:val="1"/>
                <w:noProof w:val="0"/>
                <w:sz w:val="22"/>
                <w:szCs w:val="22"/>
                <w:lang w:val="en-US"/>
              </w:rPr>
              <w:t>10B. Discuss how faculty and staff have engaged in community activities, partnerships and/or collaborations.</w:t>
            </w:r>
          </w:p>
        </w:tc>
      </w:tr>
      <w:tr w:rsidR="006F23C4" w:rsidTr="0641B7E6" w14:paraId="5C847E50" w14:textId="77777777">
        <w:tc>
          <w:tcPr>
            <w:tcW w:w="9926" w:type="dxa"/>
            <w:shd w:val="clear" w:color="auto" w:fill="FFF2CC" w:themeFill="accent4" w:themeFillTint="33"/>
            <w:tcMar/>
          </w:tcPr>
          <w:p w:rsidR="69A70E04" w:rsidP="0641B7E6" w:rsidRDefault="69A70E04" w14:paraId="21BF1D7C" w14:textId="784A9C62">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r w:rsidRPr="0641B7E6" w:rsidR="69A70E04">
              <w:rPr>
                <w:rFonts w:ascii="Times New Roman" w:hAnsi="Times New Roman" w:eastAsia="Times New Roman" w:cs="Times New Roman"/>
                <w:b w:val="0"/>
                <w:bCs w:val="0"/>
                <w:i w:val="0"/>
                <w:iCs w:val="0"/>
                <w:noProof w:val="0"/>
                <w:sz w:val="24"/>
                <w:szCs w:val="24"/>
                <w:lang w:val="en-US"/>
              </w:rPr>
              <w:t>Some classes offered by the Department are parts of apprenticeship and learning community cohorts, including, for example, courses used by the YMCA apprenticeship program.</w:t>
            </w:r>
          </w:p>
          <w:p w:rsidR="0641B7E6" w:rsidP="0641B7E6" w:rsidRDefault="0641B7E6" w14:paraId="119A921D" w14:textId="5655AB8B">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p>
          <w:p w:rsidR="343BAB61" w:rsidP="0641B7E6" w:rsidRDefault="343BAB61" w14:paraId="065641FF" w14:textId="219E7A2A">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r w:rsidRPr="0641B7E6" w:rsidR="343BAB61">
              <w:rPr>
                <w:rFonts w:ascii="Times New Roman" w:hAnsi="Times New Roman" w:eastAsia="Times New Roman" w:cs="Times New Roman"/>
                <w:b w:val="0"/>
                <w:bCs w:val="0"/>
                <w:i w:val="0"/>
                <w:iCs w:val="0"/>
                <w:noProof w:val="0"/>
                <w:sz w:val="24"/>
                <w:szCs w:val="24"/>
                <w:lang w:val="en-US"/>
              </w:rPr>
              <w:t xml:space="preserve">A part-time faculty member organizes annual poetry festivals and the Milvia Street </w:t>
            </w:r>
            <w:r w:rsidRPr="0641B7E6" w:rsidR="727897A8">
              <w:rPr>
                <w:rFonts w:ascii="Times New Roman" w:hAnsi="Times New Roman" w:eastAsia="Times New Roman" w:cs="Times New Roman"/>
                <w:b w:val="0"/>
                <w:bCs w:val="0"/>
                <w:i w:val="0"/>
                <w:iCs w:val="0"/>
                <w:noProof w:val="0"/>
                <w:sz w:val="24"/>
                <w:szCs w:val="24"/>
                <w:lang w:val="en-US"/>
              </w:rPr>
              <w:t xml:space="preserve">Arts and Literary Journal, which showcases work from students </w:t>
            </w:r>
            <w:r w:rsidRPr="0641B7E6" w:rsidR="727897A8">
              <w:rPr>
                <w:rFonts w:ascii="Times New Roman" w:hAnsi="Times New Roman" w:eastAsia="Times New Roman" w:cs="Times New Roman"/>
                <w:b w:val="0"/>
                <w:bCs w:val="0"/>
                <w:i w:val="0"/>
                <w:iCs w:val="0"/>
                <w:noProof w:val="0"/>
                <w:sz w:val="24"/>
                <w:szCs w:val="24"/>
                <w:lang w:val="en-US"/>
              </w:rPr>
              <w:t>in BCC Art and Creative Writing classes</w:t>
            </w:r>
            <w:r w:rsidRPr="0641B7E6" w:rsidR="2E897C7A">
              <w:rPr>
                <w:rFonts w:ascii="Times New Roman" w:hAnsi="Times New Roman" w:eastAsia="Times New Roman" w:cs="Times New Roman"/>
                <w:b w:val="0"/>
                <w:bCs w:val="0"/>
                <w:i w:val="0"/>
                <w:iCs w:val="0"/>
                <w:noProof w:val="0"/>
                <w:sz w:val="24"/>
                <w:szCs w:val="24"/>
                <w:lang w:val="en-US"/>
              </w:rPr>
              <w:t>. All BCC faculty, staff and students are invited to submit creative work</w:t>
            </w:r>
            <w:r w:rsidRPr="0641B7E6" w:rsidR="727897A8">
              <w:rPr>
                <w:rFonts w:ascii="Times New Roman" w:hAnsi="Times New Roman" w:eastAsia="Times New Roman" w:cs="Times New Roman"/>
                <w:b w:val="0"/>
                <w:bCs w:val="0"/>
                <w:i w:val="0"/>
                <w:iCs w:val="0"/>
                <w:noProof w:val="0"/>
                <w:sz w:val="24"/>
                <w:szCs w:val="24"/>
                <w:lang w:val="en-US"/>
              </w:rPr>
              <w:t>.</w:t>
            </w:r>
          </w:p>
          <w:p w:rsidR="0641B7E6" w:rsidP="0641B7E6" w:rsidRDefault="0641B7E6" w14:paraId="5028AC4A" w14:textId="461E11B3">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p>
          <w:p w:rsidR="766622BF" w:rsidP="0641B7E6" w:rsidRDefault="766622BF" w14:paraId="5DBC7BC6" w14:textId="083037A5">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noProof w:val="0"/>
                <w:sz w:val="24"/>
                <w:szCs w:val="24"/>
                <w:lang w:val="en-US"/>
              </w:rPr>
            </w:pPr>
            <w:r w:rsidRPr="0641B7E6" w:rsidR="766622BF">
              <w:rPr>
                <w:rFonts w:ascii="Times New Roman" w:hAnsi="Times New Roman" w:eastAsia="Times New Roman" w:cs="Times New Roman"/>
                <w:b w:val="0"/>
                <w:bCs w:val="0"/>
                <w:i w:val="0"/>
                <w:iCs w:val="0"/>
                <w:noProof w:val="0"/>
                <w:sz w:val="24"/>
                <w:szCs w:val="24"/>
                <w:lang w:val="en-US"/>
              </w:rPr>
              <w:t>In the past year, Engl</w:t>
            </w:r>
            <w:r w:rsidRPr="0641B7E6" w:rsidR="53C6FF96">
              <w:rPr>
                <w:rFonts w:ascii="Times New Roman" w:hAnsi="Times New Roman" w:eastAsia="Times New Roman" w:cs="Times New Roman"/>
                <w:b w:val="0"/>
                <w:bCs w:val="0"/>
                <w:i w:val="0"/>
                <w:iCs w:val="0"/>
                <w:noProof w:val="0"/>
                <w:sz w:val="24"/>
                <w:szCs w:val="24"/>
                <w:lang w:val="en-US"/>
              </w:rPr>
              <w:t>i</w:t>
            </w:r>
            <w:r w:rsidRPr="0641B7E6" w:rsidR="766622BF">
              <w:rPr>
                <w:rFonts w:ascii="Times New Roman" w:hAnsi="Times New Roman" w:eastAsia="Times New Roman" w:cs="Times New Roman"/>
                <w:b w:val="0"/>
                <w:bCs w:val="0"/>
                <w:i w:val="0"/>
                <w:iCs w:val="0"/>
                <w:noProof w:val="0"/>
                <w:sz w:val="24"/>
                <w:szCs w:val="24"/>
                <w:lang w:val="en-US"/>
              </w:rPr>
              <w:t xml:space="preserve">sh </w:t>
            </w:r>
            <w:r w:rsidRPr="0641B7E6" w:rsidR="5BF26196">
              <w:rPr>
                <w:rFonts w:ascii="Times New Roman" w:hAnsi="Times New Roman" w:eastAsia="Times New Roman" w:cs="Times New Roman"/>
                <w:b w:val="0"/>
                <w:bCs w:val="0"/>
                <w:i w:val="0"/>
                <w:iCs w:val="0"/>
                <w:noProof w:val="0"/>
                <w:sz w:val="24"/>
                <w:szCs w:val="24"/>
                <w:lang w:val="en-US"/>
              </w:rPr>
              <w:t>D</w:t>
            </w:r>
            <w:r w:rsidRPr="0641B7E6" w:rsidR="766622BF">
              <w:rPr>
                <w:rFonts w:ascii="Times New Roman" w:hAnsi="Times New Roman" w:eastAsia="Times New Roman" w:cs="Times New Roman"/>
                <w:b w:val="0"/>
                <w:bCs w:val="0"/>
                <w:i w:val="0"/>
                <w:iCs w:val="0"/>
                <w:noProof w:val="0"/>
                <w:sz w:val="24"/>
                <w:szCs w:val="24"/>
                <w:lang w:val="en-US"/>
              </w:rPr>
              <w:t>epartment faculty members have met with faculty and representatives from Berkeley Adult School to plan how the two schools can align courses and services to better serve students.</w:t>
            </w:r>
          </w:p>
        </w:tc>
      </w:tr>
      <w:tr w:rsidR="006F23C4" w:rsidTr="0641B7E6" w14:paraId="19CC9E2E" w14:textId="77777777">
        <w:tc>
          <w:tcPr>
            <w:tcW w:w="9926" w:type="dxa"/>
            <w:tcMar/>
          </w:tcPr>
          <w:p w:rsidR="260FD9D7" w:rsidP="0641B7E6" w:rsidRDefault="260FD9D7" w14:paraId="17C936EA" w14:textId="555CB5C4">
            <w:pPr>
              <w:pStyle w:val="Normal"/>
              <w:rPr>
                <w:rFonts w:ascii="Times New Roman" w:hAnsi="Times New Roman" w:eastAsia="Times New Roman" w:cs="Times New Roman"/>
                <w:noProof w:val="0"/>
                <w:sz w:val="24"/>
                <w:szCs w:val="24"/>
                <w:lang w:val="en-US"/>
              </w:rPr>
            </w:pPr>
            <w:r w:rsidRPr="0641B7E6" w:rsidR="260FD9D7">
              <w:rPr>
                <w:rFonts w:ascii="Helvetica Neue" w:hAnsi="Helvetica Neue" w:eastAsia="Helvetica Neue" w:cs="Helvetica Neue"/>
                <w:b w:val="1"/>
                <w:bCs w:val="1"/>
                <w:noProof w:val="0"/>
                <w:sz w:val="22"/>
                <w:szCs w:val="22"/>
                <w:lang w:val="en-US"/>
              </w:rPr>
              <w:t>10C. Discuss how adjunct faculty members are included in departmental training, discussions, and decision-making</w:t>
            </w:r>
          </w:p>
        </w:tc>
      </w:tr>
      <w:tr w:rsidR="006F23C4" w:rsidTr="0641B7E6" w14:paraId="0ED9800F" w14:textId="77777777">
        <w:tc>
          <w:tcPr>
            <w:tcW w:w="9926" w:type="dxa"/>
            <w:shd w:val="clear" w:color="auto" w:fill="FFF2CC" w:themeFill="accent4" w:themeFillTint="33"/>
            <w:tcMar/>
          </w:tcPr>
          <w:p w:rsidR="2A881F05" w:rsidP="0641B7E6" w:rsidRDefault="2A881F05" w14:paraId="0D60E1D2" w14:textId="7A5F428F">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41B7E6" w:rsidR="2A881F05">
              <w:rPr>
                <w:rFonts w:ascii="Helvetica Neue" w:hAnsi="Helvetica Neue"/>
              </w:rPr>
              <w:t>Adjunct faculty members participate in every aspect of departmental decision-marking</w:t>
            </w:r>
            <w:r w:rsidRPr="0641B7E6" w:rsidR="5F412DE4">
              <w:rPr>
                <w:rFonts w:ascii="Helvetica Neue" w:hAnsi="Helvetica Neue"/>
              </w:rPr>
              <w:t xml:space="preserve"> through their participation in department meetings (two per semester)</w:t>
            </w:r>
            <w:r w:rsidRPr="0641B7E6" w:rsidR="2A881F05">
              <w:rPr>
                <w:rFonts w:ascii="Helvetica Neue" w:hAnsi="Helvetica Neue"/>
              </w:rPr>
              <w:t xml:space="preserve">, and most also participate in departmental projects, such as portfolio assessment, </w:t>
            </w:r>
            <w:r w:rsidRPr="0641B7E6" w:rsidR="770D70DF">
              <w:rPr>
                <w:rFonts w:ascii="Helvetica Neue" w:hAnsi="Helvetica Neue"/>
              </w:rPr>
              <w:t xml:space="preserve">which is a critical </w:t>
            </w:r>
            <w:r w:rsidRPr="0641B7E6" w:rsidR="58839625">
              <w:rPr>
                <w:rFonts w:ascii="Helvetica Neue" w:hAnsi="Helvetica Neue"/>
              </w:rPr>
              <w:t>endeavor</w:t>
            </w:r>
            <w:r w:rsidRPr="0641B7E6" w:rsidR="770D70DF">
              <w:rPr>
                <w:rFonts w:ascii="Helvetica Neue" w:hAnsi="Helvetica Neue"/>
              </w:rPr>
              <w:t xml:space="preserve"> within the department that normally occurs every semester.  </w:t>
            </w:r>
          </w:p>
          <w:p w:rsidR="0641B7E6" w:rsidP="0641B7E6" w:rsidRDefault="0641B7E6" w14:paraId="231C504C" w14:textId="7E497175">
            <w:pPr>
              <w:pStyle w:val="Normal"/>
              <w:rPr>
                <w:rFonts w:ascii="Helvetica Neue" w:hAnsi="Helvetica Neue"/>
              </w:rPr>
            </w:pPr>
          </w:p>
          <w:p w:rsidR="770D70DF" w:rsidP="0641B7E6" w:rsidRDefault="770D70DF" w14:paraId="6AA77113" w14:textId="2D7EF76F">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41B7E6" w:rsidR="770D70DF">
              <w:rPr>
                <w:rFonts w:ascii="Helvetica Neue" w:hAnsi="Helvetica Neue"/>
              </w:rPr>
              <w:t xml:space="preserve">Currently, part-timers are working on </w:t>
            </w:r>
            <w:r w:rsidRPr="0641B7E6" w:rsidR="4702DBC9">
              <w:rPr>
                <w:rFonts w:ascii="Helvetica Neue" w:hAnsi="Helvetica Neue"/>
              </w:rPr>
              <w:t xml:space="preserve">departmental </w:t>
            </w:r>
            <w:r w:rsidRPr="0641B7E6" w:rsidR="770D70DF">
              <w:rPr>
                <w:rFonts w:ascii="Helvetica Neue" w:hAnsi="Helvetica Neue"/>
              </w:rPr>
              <w:t>projects</w:t>
            </w:r>
            <w:r w:rsidRPr="0641B7E6" w:rsidR="0B1150C3">
              <w:rPr>
                <w:rFonts w:ascii="Helvetica Neue" w:hAnsi="Helvetica Neue"/>
              </w:rPr>
              <w:t xml:space="preserve"> in each of the following areas</w:t>
            </w:r>
            <w:r w:rsidRPr="0641B7E6" w:rsidR="770D70DF">
              <w:rPr>
                <w:rFonts w:ascii="Helvetica Neue" w:hAnsi="Helvetica Neue"/>
              </w:rPr>
              <w:t xml:space="preserve">: </w:t>
            </w:r>
          </w:p>
          <w:p w:rsidR="0E9DB4B8" w:rsidP="0641B7E6" w:rsidRDefault="0E9DB4B8" w14:paraId="446FDC77" w14:textId="3D08E5B4">
            <w:pPr>
              <w:pStyle w:val="ListParagraph"/>
              <w:numPr>
                <w:ilvl w:val="0"/>
                <w:numId w:val="45"/>
              </w:numPr>
              <w:rPr>
                <w:rFonts w:ascii="Helvetica Neue" w:hAnsi="Helvetica Neue" w:eastAsia="Helvetica Neue" w:cs="Helvetica Neue" w:asciiTheme="minorAscii" w:hAnsiTheme="minorAscii" w:eastAsiaTheme="minorAscii" w:cstheme="minorAscii"/>
                <w:noProof w:val="0"/>
                <w:sz w:val="24"/>
                <w:szCs w:val="24"/>
                <w:u w:val="none"/>
                <w:lang w:val="en-US"/>
              </w:rPr>
            </w:pPr>
            <w:r w:rsidRPr="0641B7E6" w:rsidR="0E9DB4B8">
              <w:rPr>
                <w:rFonts w:ascii="Helvetica Neue" w:hAnsi="Helvetica Neue"/>
              </w:rPr>
              <w:t>d</w:t>
            </w:r>
            <w:r w:rsidRPr="0641B7E6" w:rsidR="770D70DF">
              <w:rPr>
                <w:rFonts w:ascii="Helvetica Neue" w:hAnsi="Helvetica Neue"/>
              </w:rPr>
              <w:t>evelopment of streaming materials</w:t>
            </w:r>
          </w:p>
          <w:p w:rsidR="770D70DF" w:rsidP="0641B7E6" w:rsidRDefault="770D70DF" w14:paraId="586DF50D" w14:textId="76D6ECCA">
            <w:pPr>
              <w:pStyle w:val="ListParagraph"/>
              <w:numPr>
                <w:ilvl w:val="0"/>
                <w:numId w:val="45"/>
              </w:numPr>
              <w:rPr>
                <w:noProof w:val="0"/>
                <w:sz w:val="24"/>
                <w:szCs w:val="24"/>
                <w:u w:val="none"/>
                <w:lang w:val="en-US"/>
              </w:rPr>
            </w:pPr>
            <w:r w:rsidRPr="0641B7E6" w:rsidR="770D70DF">
              <w:rPr>
                <w:rFonts w:ascii="Helvetica Neue" w:hAnsi="Helvetica Neue"/>
              </w:rPr>
              <w:t>development of POCR-aligned curricul</w:t>
            </w:r>
            <w:r w:rsidRPr="0641B7E6" w:rsidR="7F0428C0">
              <w:rPr>
                <w:rFonts w:ascii="Helvetica Neue" w:hAnsi="Helvetica Neue"/>
              </w:rPr>
              <w:t xml:space="preserve">um, </w:t>
            </w:r>
          </w:p>
          <w:p w:rsidR="7F0428C0" w:rsidP="0641B7E6" w:rsidRDefault="7F0428C0" w14:paraId="1DA7F690" w14:textId="704ADF7F">
            <w:pPr>
              <w:pStyle w:val="ListParagraph"/>
              <w:numPr>
                <w:ilvl w:val="0"/>
                <w:numId w:val="45"/>
              </w:numPr>
              <w:rPr>
                <w:noProof w:val="0"/>
                <w:sz w:val="24"/>
                <w:szCs w:val="24"/>
                <w:u w:val="none"/>
                <w:lang w:val="en-US"/>
              </w:rPr>
            </w:pPr>
            <w:r w:rsidRPr="0641B7E6" w:rsidR="7F0428C0">
              <w:rPr>
                <w:rFonts w:ascii="Helvetica Neue" w:hAnsi="Helvetica Neue"/>
              </w:rPr>
              <w:t xml:space="preserve">creation of a meaningful tool for assessing reading skills, </w:t>
            </w:r>
          </w:p>
          <w:p w:rsidR="12FD6C98" w:rsidP="0641B7E6" w:rsidRDefault="12FD6C98" w14:paraId="3B34AA7F" w14:textId="428A3209">
            <w:pPr>
              <w:pStyle w:val="ListParagraph"/>
              <w:numPr>
                <w:ilvl w:val="0"/>
                <w:numId w:val="45"/>
              </w:numPr>
              <w:rPr>
                <w:noProof w:val="0"/>
                <w:sz w:val="24"/>
                <w:szCs w:val="24"/>
                <w:u w:val="none"/>
                <w:lang w:val="en-US"/>
              </w:rPr>
            </w:pPr>
            <w:r w:rsidRPr="0641B7E6" w:rsidR="12FD6C98">
              <w:rPr>
                <w:rFonts w:ascii="Helvetica Neue" w:hAnsi="Helvetica Neue"/>
              </w:rPr>
              <w:t xml:space="preserve">research tech tools/LTIs to </w:t>
            </w:r>
            <w:r w:rsidRPr="0641B7E6" w:rsidR="12FD6C98">
              <w:rPr>
                <w:rFonts w:ascii="Palatino" w:hAnsi="Palatino" w:eastAsia="Palatino" w:cs="Palatino"/>
                <w:b w:val="0"/>
                <w:bCs w:val="0"/>
                <w:i w:val="0"/>
                <w:iCs w:val="0"/>
                <w:strike w:val="0"/>
                <w:dstrike w:val="0"/>
                <w:noProof w:val="0"/>
                <w:color w:val="000000" w:themeColor="text1" w:themeTint="FF" w:themeShade="FF"/>
                <w:sz w:val="22"/>
                <w:szCs w:val="22"/>
                <w:u w:val="none"/>
                <w:lang w:val="en-US"/>
              </w:rPr>
              <w:t>maximize student involvement and communication (How can we mimic face-to-face student interaction with new virtual tools, especially asynchronously</w:t>
            </w:r>
            <w:r w:rsidRPr="0641B7E6" w:rsidR="7CB68081">
              <w:rPr>
                <w:rFonts w:ascii="Palatino" w:hAnsi="Palatino" w:eastAsia="Palatino" w:cs="Palatino"/>
                <w:b w:val="0"/>
                <w:bCs w:val="0"/>
                <w:i w:val="0"/>
                <w:iCs w:val="0"/>
                <w:strike w:val="0"/>
                <w:dstrike w:val="0"/>
                <w:noProof w:val="0"/>
                <w:color w:val="000000" w:themeColor="text1" w:themeTint="FF" w:themeShade="FF"/>
                <w:sz w:val="22"/>
                <w:szCs w:val="22"/>
                <w:u w:val="none"/>
                <w:lang w:val="en-US"/>
              </w:rPr>
              <w:t>?).</w:t>
            </w:r>
          </w:p>
          <w:p w:rsidR="00EFDD38" w:rsidP="0641B7E6" w:rsidRDefault="00EFDD38" w14:paraId="36A4068A" w14:textId="44C5AB1B">
            <w:pPr>
              <w:pStyle w:val="ListParagraph"/>
              <w:numPr>
                <w:ilvl w:val="0"/>
                <w:numId w:val="45"/>
              </w:numPr>
              <w:rPr>
                <w:noProof w:val="0"/>
                <w:sz w:val="24"/>
                <w:szCs w:val="24"/>
                <w:u w:val="none"/>
                <w:lang w:val="en-US"/>
              </w:rPr>
            </w:pPr>
            <w:r w:rsidRPr="0641B7E6" w:rsidR="00EFDD38">
              <w:rPr>
                <w:rFonts w:ascii="Palatino" w:hAnsi="Palatino" w:eastAsia="Palatino" w:cs="Palatino"/>
                <w:b w:val="0"/>
                <w:bCs w:val="0"/>
                <w:i w:val="0"/>
                <w:iCs w:val="0"/>
                <w:strike w:val="0"/>
                <w:dstrike w:val="0"/>
                <w:noProof w:val="0"/>
                <w:color w:val="000000" w:themeColor="text1" w:themeTint="FF" w:themeShade="FF"/>
                <w:sz w:val="22"/>
                <w:szCs w:val="22"/>
                <w:u w:val="none"/>
                <w:lang w:val="en-US"/>
              </w:rPr>
              <w:t>create SLO assignment templates with rubrics within Canvas that faculty members can copy into their own Canvas shells</w:t>
            </w:r>
          </w:p>
        </w:tc>
      </w:tr>
      <w:tr w:rsidR="006F23C4" w:rsidTr="0641B7E6" w14:paraId="6681A0BB" w14:textId="77777777">
        <w:tc>
          <w:tcPr>
            <w:tcW w:w="9926" w:type="dxa"/>
            <w:tcMar/>
          </w:tcPr>
          <w:p w:rsidRPr="006F23C4" w:rsidR="006F23C4" w:rsidP="0641B7E6" w:rsidRDefault="006F23C4" w14:paraId="491284E8" w14:textId="79625D63">
            <w:pPr>
              <w:pStyle w:val="Normal"/>
              <w:ind w:left="0"/>
              <w:rPr>
                <w:rFonts w:ascii="Times New Roman" w:hAnsi="Times New Roman" w:eastAsia="Times New Roman" w:cs="Times New Roman"/>
                <w:b w:val="1"/>
                <w:bCs w:val="1"/>
                <w:color w:val="000000" w:themeColor="text1"/>
                <w:sz w:val="24"/>
                <w:szCs w:val="24"/>
              </w:rPr>
            </w:pPr>
            <w:r w:rsidRPr="0641B7E6" w:rsidR="4DBDC99B">
              <w:rPr>
                <w:rFonts w:ascii="Helvetica Neue" w:hAnsi="Helvetica Neue" w:cs="Segoe UI"/>
                <w:b w:val="1"/>
                <w:bCs w:val="1"/>
                <w:color w:val="000000" w:themeColor="text1" w:themeTint="FF" w:themeShade="FF"/>
              </w:rPr>
              <w:t xml:space="preserve">10D. Discuss the relationship and engagement with other support services, programs, departments, or administrative units and how these relationships support your area to meet its goals.  </w:t>
            </w:r>
          </w:p>
        </w:tc>
      </w:tr>
      <w:tr w:rsidR="006F23C4" w:rsidTr="0641B7E6" w14:paraId="778B65BE" w14:textId="77777777">
        <w:tc>
          <w:tcPr>
            <w:tcW w:w="9926" w:type="dxa"/>
            <w:shd w:val="clear" w:color="auto" w:fill="FFF2CC" w:themeFill="accent4" w:themeFillTint="33"/>
            <w:tcMar/>
          </w:tcPr>
          <w:p w:rsidRPr="006F23C4" w:rsidR="006F23C4" w:rsidP="0641B7E6" w:rsidRDefault="006F23C4" w14:paraId="1A34D2E5" w14:textId="428EECE1">
            <w:pPr>
              <w:pStyle w:val="Normal"/>
              <w:bidi w:val="0"/>
              <w:spacing w:before="0" w:beforeAutospacing="off" w:after="0" w:afterAutospacing="off" w:line="240" w:lineRule="auto"/>
              <w:ind w:left="0" w:right="0"/>
              <w:jc w:val="left"/>
              <w:rPr>
                <w:rFonts w:ascii="Helvetica Neue" w:hAnsi="Helvetica Neue" w:eastAsia="Helvetica Neue" w:cs="Helvetica Neue"/>
                <w:b w:val="0"/>
                <w:bCs w:val="0"/>
                <w:i w:val="0"/>
                <w:iCs w:val="0"/>
                <w:noProof w:val="0"/>
                <w:sz w:val="19"/>
                <w:szCs w:val="19"/>
                <w:lang w:val="en-US"/>
              </w:rPr>
            </w:pPr>
            <w:r w:rsidRPr="0641B7E6" w:rsidR="700D3FEE">
              <w:rPr>
                <w:rFonts w:ascii="Helvetica Neue" w:hAnsi="Helvetica Neue"/>
              </w:rPr>
              <w:t>As mentioned above</w:t>
            </w:r>
            <w:r w:rsidRPr="0641B7E6" w:rsidR="79F7637B">
              <w:rPr>
                <w:rFonts w:ascii="Helvetica Neue" w:hAnsi="Helvetica Neue"/>
              </w:rPr>
              <w:t xml:space="preserve"> in the assessment section</w:t>
            </w:r>
            <w:r w:rsidRPr="0641B7E6" w:rsidR="700D3FEE">
              <w:rPr>
                <w:rFonts w:ascii="Helvetica Neue" w:hAnsi="Helvetica Neue"/>
              </w:rPr>
              <w:t xml:space="preserve">, </w:t>
            </w:r>
            <w:r w:rsidRPr="0641B7E6" w:rsidR="700D3FEE">
              <w:rPr>
                <w:rFonts w:ascii="Helvetica Neue" w:hAnsi="Helvetica Neue" w:eastAsia="Helvetica Neue" w:cs="Helvetica Neue"/>
                <w:b w:val="0"/>
                <w:bCs w:val="0"/>
                <w:i w:val="0"/>
                <w:iCs w:val="0"/>
                <w:noProof w:val="0"/>
                <w:sz w:val="19"/>
                <w:szCs w:val="19"/>
                <w:lang w:val="en-US"/>
              </w:rPr>
              <w:t>The English Department has partnered with Counseling to offer embedded counseling services to most English 1A sections this Fall 2021. We hope that by exposing students to more academic planning and their personal support staff, they will begin to think about transferring and plan to transfer very early in their academic journey. The partnership introduces counselors into synchronous classrooms on at least two occasions at critical times in the semester, and it also introduces counselors to asynchronous classrooms. During synchronous counseling visits, students regularly pepper our counselors with an array of questions and express so much gratitude for each of their visits. They are exposed to an abundance of academic resources and, most importantly, connect with a friendly face that they can turn to. All participating English 1A sections will give their students multiple reminders and opportunities to plan their comprehensive Student Education Plans. The collaboration has already paid tangible dividends; Skyler Barton, our department liaison, has started to reach out to former 1A PLUS students to see if any students who qualified for our noncredit Certificate in Academic Composition Skills are interested in petitioning for it since they still can even though they satisfied the requirements several semesters ago. He is finding that this is increasing our certificate count.</w:t>
            </w:r>
          </w:p>
        </w:tc>
      </w:tr>
    </w:tbl>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Pr="00EC7286" w:rsidR="009C2B01" w:rsidTr="0641B7E6" w14:paraId="3803578A" w14:textId="77777777">
        <w:tc>
          <w:tcPr>
            <w:tcW w:w="9900" w:type="dxa"/>
            <w:gridSpan w:val="2"/>
            <w:shd w:val="clear" w:color="auto" w:fill="93CBB7"/>
            <w:tcMar/>
          </w:tcPr>
          <w:p w:rsidRPr="00EC7286" w:rsidR="009C2B01" w:rsidP="00E454D4" w:rsidRDefault="009C2B01" w14:paraId="572EC333" w14:textId="0145522A">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Pr="00EC7286" w:rsidR="009C2B01" w:rsidTr="0641B7E6" w14:paraId="4B94F882" w14:textId="77777777">
        <w:tc>
          <w:tcPr>
            <w:tcW w:w="9900" w:type="dxa"/>
            <w:gridSpan w:val="2"/>
            <w:shd w:val="clear" w:color="auto" w:fill="F2F2F2" w:themeFill="background1" w:themeFillShade="F2"/>
            <w:tcMar/>
          </w:tcPr>
          <w:p w:rsidRPr="00EC7286" w:rsidR="009C2B01" w:rsidP="00E454D4" w:rsidRDefault="009C2B01" w14:paraId="73422511" w14:textId="77777777">
            <w:pPr>
              <w:rPr>
                <w:rFonts w:ascii="Helvetica Neue" w:hAnsi="Helvetica Neue"/>
                <w:highlight w:val="yellow"/>
              </w:rPr>
            </w:pPr>
            <w:r w:rsidRPr="00986C40">
              <w:rPr>
                <w:rFonts w:ascii="Helvetica Neue" w:hAnsi="Helvetica Neue"/>
                <w:b/>
                <w:bCs/>
                <w:color w:val="000000" w:themeColor="text1"/>
              </w:rPr>
              <w:t>IMPROVEMENT ACTIONS</w:t>
            </w:r>
          </w:p>
        </w:tc>
      </w:tr>
      <w:tr w:rsidRPr="00EC7286" w:rsidR="009C2B01" w:rsidTr="0641B7E6" w14:paraId="1F296D19" w14:textId="77777777">
        <w:tc>
          <w:tcPr>
            <w:tcW w:w="3196" w:type="dxa"/>
            <w:tcMar/>
          </w:tcPr>
          <w:p w:rsidRPr="00EC7286" w:rsidR="009C2B01" w:rsidP="00E454D4" w:rsidRDefault="009C2B01" w14:paraId="2D0E6C78" w14:textId="5A79E153">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Mar/>
          </w:tcPr>
          <w:p w:rsidRPr="00EC7286" w:rsidR="009C2B01" w:rsidP="0641B7E6" w:rsidRDefault="009C2B01" w14:paraId="1D63F7E2" w14:textId="5E1AEA17">
            <w:pPr>
              <w:rPr>
                <w:rFonts w:ascii="Helvetica Neue" w:hAnsi="Helvetica Neue"/>
              </w:rPr>
            </w:pPr>
            <w:r w:rsidRPr="0641B7E6" w:rsidR="5754A332">
              <w:rPr>
                <w:rFonts w:ascii="Helvetica Neue" w:hAnsi="Helvetica Neue"/>
              </w:rPr>
              <w:t>English</w:t>
            </w:r>
          </w:p>
        </w:tc>
      </w:tr>
      <w:tr w:rsidRPr="00EC7286" w:rsidR="009C2B01" w:rsidTr="0641B7E6" w14:paraId="5B2B527D" w14:textId="77777777">
        <w:tc>
          <w:tcPr>
            <w:tcW w:w="3196" w:type="dxa"/>
            <w:tcMar/>
          </w:tcPr>
          <w:p w:rsidRPr="00EC7286" w:rsidR="009C2B01" w:rsidP="00E454D4" w:rsidRDefault="009C2B01" w14:paraId="134B2350" w14:textId="77777777">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Mar/>
          </w:tcPr>
          <w:p w:rsidRPr="00EC7286" w:rsidR="009C2B01" w:rsidP="0641B7E6" w:rsidRDefault="009C2B01" w14:paraId="449675A0" w14:textId="545A0DDD">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641B7E6" w:rsidR="3DD43E00">
              <w:rPr>
                <w:rFonts w:ascii="Helvetica Neue" w:hAnsi="Helvetica Neue"/>
              </w:rPr>
              <w:t>English CVC/OEI and OER</w:t>
            </w:r>
            <w:r w:rsidRPr="0641B7E6" w:rsidR="70EDB7F7">
              <w:rPr>
                <w:rFonts w:ascii="Helvetica Neue" w:hAnsi="Helvetica Neue"/>
              </w:rPr>
              <w:t xml:space="preserve"> Project</w:t>
            </w:r>
          </w:p>
        </w:tc>
      </w:tr>
      <w:tr w:rsidRPr="00EC7286" w:rsidR="009C2B01" w:rsidTr="0641B7E6" w14:paraId="272585BC" w14:textId="77777777">
        <w:tc>
          <w:tcPr>
            <w:tcW w:w="3196" w:type="dxa"/>
            <w:tcMar/>
          </w:tcPr>
          <w:p w:rsidRPr="00EC7286" w:rsidR="009C2B01" w:rsidP="00E454D4" w:rsidRDefault="009C2B01" w14:paraId="28087DAC" w14:textId="77777777">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Mar/>
          </w:tcPr>
          <w:p w:rsidRPr="00EC7286" w:rsidR="009C2B01" w:rsidP="0641B7E6" w:rsidRDefault="009C2B01" w14:paraId="68C9F76A" w14:textId="64D7000F">
            <w:pPr>
              <w:rPr>
                <w:rFonts w:ascii="Helvetica Neue" w:hAnsi="Helvetica Neue"/>
              </w:rPr>
            </w:pPr>
            <w:r w:rsidRPr="0641B7E6" w:rsidR="44DBB46B">
              <w:rPr>
                <w:rFonts w:ascii="Helvetica Neue" w:hAnsi="Helvetica Neue"/>
              </w:rPr>
              <w:t>Have at least ten English course</w:t>
            </w:r>
            <w:r w:rsidRPr="0641B7E6" w:rsidR="68093D76">
              <w:rPr>
                <w:rFonts w:ascii="Helvetica Neue" w:hAnsi="Helvetica Neue"/>
              </w:rPr>
              <w:t xml:space="preserve"> sections</w:t>
            </w:r>
            <w:r w:rsidRPr="0641B7E6" w:rsidR="44DBB46B">
              <w:rPr>
                <w:rFonts w:ascii="Helvetica Neue" w:hAnsi="Helvetica Neue"/>
              </w:rPr>
              <w:t xml:space="preserve"> POCR-badged</w:t>
            </w:r>
            <w:r w:rsidRPr="0641B7E6" w:rsidR="376AECD8">
              <w:rPr>
                <w:rFonts w:ascii="Helvetica Neue" w:hAnsi="Helvetica Neue"/>
              </w:rPr>
              <w:t xml:space="preserve"> and at least ten sections</w:t>
            </w:r>
            <w:r w:rsidRPr="0641B7E6" w:rsidR="043FDB05">
              <w:rPr>
                <w:rFonts w:ascii="Helvetica Neue" w:hAnsi="Helvetica Neue"/>
              </w:rPr>
              <w:t xml:space="preserve"> “textbook cost free.”</w:t>
            </w:r>
          </w:p>
        </w:tc>
      </w:tr>
      <w:tr w:rsidRPr="00EC7286" w:rsidR="009C2B01" w:rsidTr="0641B7E6" w14:paraId="62BD3F45" w14:textId="77777777">
        <w:tc>
          <w:tcPr>
            <w:tcW w:w="3196" w:type="dxa"/>
            <w:tcMar/>
          </w:tcPr>
          <w:p w:rsidRPr="00EC7286" w:rsidR="009C2B01" w:rsidP="00E454D4" w:rsidRDefault="00EE3904" w14:paraId="65884A2C" w14:textId="3DC72D7F">
            <w:pPr>
              <w:rPr>
                <w:rFonts w:ascii="Helvetica Neue" w:hAnsi="Helvetica Neue"/>
              </w:rPr>
            </w:pPr>
            <w:r w:rsidRPr="00EC7286">
              <w:rPr>
                <w:rFonts w:ascii="Helvetica Neue" w:hAnsi="Helvetica Neue"/>
              </w:rPr>
              <w:t>Completion Timeline</w:t>
            </w:r>
            <w:r w:rsidRPr="00EC7286" w:rsidR="009C2B01">
              <w:rPr>
                <w:rFonts w:ascii="Helvetica Neue" w:hAnsi="Helvetica Neue"/>
              </w:rPr>
              <w:t xml:space="preserve"> </w:t>
            </w:r>
          </w:p>
        </w:tc>
        <w:tc>
          <w:tcPr>
            <w:tcW w:w="6704" w:type="dxa"/>
            <w:shd w:val="clear" w:color="auto" w:fill="FFF2CC" w:themeFill="accent4" w:themeFillTint="33"/>
            <w:tcMar/>
          </w:tcPr>
          <w:p w:rsidRPr="00EC7286" w:rsidR="009C2B01" w:rsidP="0641B7E6" w:rsidRDefault="009C2B01" w14:paraId="389261C3" w14:textId="08A9439F">
            <w:pPr>
              <w:rPr>
                <w:rFonts w:ascii="Helvetica Neue" w:hAnsi="Helvetica Neue"/>
              </w:rPr>
            </w:pPr>
            <w:r w:rsidRPr="0641B7E6" w:rsidR="77FEB242">
              <w:rPr>
                <w:rFonts w:ascii="Helvetica Neue" w:hAnsi="Helvetica Neue"/>
              </w:rPr>
              <w:t>11/2024</w:t>
            </w:r>
          </w:p>
        </w:tc>
      </w:tr>
      <w:tr w:rsidRPr="00EC7286" w:rsidR="009C2B01" w:rsidTr="0641B7E6" w14:paraId="2C411D98" w14:textId="77777777">
        <w:tc>
          <w:tcPr>
            <w:tcW w:w="3196" w:type="dxa"/>
            <w:tcMar/>
          </w:tcPr>
          <w:p w:rsidRPr="00EC7286" w:rsidR="009C2B01" w:rsidP="00E454D4" w:rsidRDefault="009C2B01" w14:paraId="11311435" w14:textId="77777777">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Mar/>
          </w:tcPr>
          <w:p w:rsidRPr="00EC7286" w:rsidR="009C2B01" w:rsidP="0641B7E6" w:rsidRDefault="009C2B01" w14:paraId="22E0FC70" w14:textId="6D9FEDAC">
            <w:pPr>
              <w:rPr>
                <w:rFonts w:ascii="Helvetica Neue" w:hAnsi="Helvetica Neue"/>
              </w:rPr>
            </w:pPr>
            <w:r w:rsidRPr="0641B7E6" w:rsidR="269D340E">
              <w:rPr>
                <w:rFonts w:ascii="Helvetica Neue" w:hAnsi="Helvetica Neue"/>
              </w:rPr>
              <w:t>Jenny Lowood, Nima Najafi Kianfar</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71B9E4C3">
        <w:tc>
          <w:tcPr>
            <w:tcW w:w="9900" w:type="dxa"/>
            <w:gridSpan w:val="2"/>
            <w:shd w:val="clear" w:color="auto" w:fill="F2F2F2" w:themeFill="background1" w:themeFillShade="F2"/>
            <w:tcMar/>
          </w:tcPr>
          <w:p w:rsidR="0641B7E6" w:rsidP="0641B7E6" w:rsidRDefault="0641B7E6" w14:paraId="533779B0">
            <w:pPr>
              <w:rPr>
                <w:rFonts w:ascii="Helvetica Neue" w:hAnsi="Helvetica Neue"/>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32CE996E">
        <w:tc>
          <w:tcPr>
            <w:tcW w:w="3196" w:type="dxa"/>
            <w:tcMar/>
          </w:tcPr>
          <w:p w:rsidR="0641B7E6" w:rsidP="0641B7E6" w:rsidRDefault="0641B7E6" w14:paraId="39797F17" w14:textId="5A79E153">
            <w:pPr>
              <w:rPr>
                <w:rFonts w:ascii="Helvetica Neue" w:hAnsi="Helvetica Neue"/>
              </w:rPr>
            </w:pPr>
            <w:r w:rsidRPr="0641B7E6" w:rsidR="0641B7E6">
              <w:rPr>
                <w:rFonts w:ascii="Helvetica Neue" w:hAnsi="Helvetica Neue"/>
              </w:rPr>
              <w:t>Discipline:</w:t>
            </w:r>
          </w:p>
        </w:tc>
        <w:tc>
          <w:tcPr>
            <w:tcW w:w="6704" w:type="dxa"/>
            <w:shd w:val="clear" w:color="auto" w:fill="FFF2CC" w:themeFill="accent4" w:themeFillTint="33"/>
            <w:tcMar/>
          </w:tcPr>
          <w:p w:rsidR="0641B7E6" w:rsidP="0641B7E6" w:rsidRDefault="0641B7E6" w14:paraId="0364404D" w14:textId="5E1AEA17">
            <w:pPr>
              <w:rPr>
                <w:rFonts w:ascii="Helvetica Neue" w:hAnsi="Helvetica Neue"/>
              </w:rPr>
            </w:pPr>
            <w:r w:rsidRPr="0641B7E6" w:rsidR="0641B7E6">
              <w:rPr>
                <w:rFonts w:ascii="Helvetica Neue" w:hAnsi="Helvetica Neue"/>
              </w:rPr>
              <w:t>English</w:t>
            </w:r>
          </w:p>
        </w:tc>
      </w:tr>
      <w:tr w:rsidR="0641B7E6" w:rsidTr="0641B7E6" w14:paraId="55B24504">
        <w:tc>
          <w:tcPr>
            <w:tcW w:w="3196" w:type="dxa"/>
            <w:tcMar/>
          </w:tcPr>
          <w:p w:rsidR="0641B7E6" w:rsidP="0641B7E6" w:rsidRDefault="0641B7E6" w14:paraId="7BFECD09">
            <w:pPr>
              <w:rPr>
                <w:rFonts w:ascii="Helvetica Neue" w:hAnsi="Helvetica Neue"/>
              </w:rPr>
            </w:pPr>
            <w:r w:rsidRPr="0641B7E6" w:rsidR="0641B7E6">
              <w:rPr>
                <w:rFonts w:ascii="Helvetica Neue" w:hAnsi="Helvetica Neue"/>
              </w:rPr>
              <w:t>Action Name:</w:t>
            </w:r>
          </w:p>
        </w:tc>
        <w:tc>
          <w:tcPr>
            <w:tcW w:w="6704" w:type="dxa"/>
            <w:shd w:val="clear" w:color="auto" w:fill="FFF2CC" w:themeFill="accent4" w:themeFillTint="33"/>
            <w:tcMar/>
          </w:tcPr>
          <w:p w:rsidR="2C015768" w:rsidP="0641B7E6" w:rsidRDefault="2C015768" w14:paraId="2EC686CD" w14:textId="4B3C0E78">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641B7E6" w:rsidR="2C015768">
              <w:rPr>
                <w:rFonts w:ascii="Helvetica Neue" w:hAnsi="Helvetica Neue"/>
              </w:rPr>
              <w:t>Reading Skills Rubric</w:t>
            </w:r>
          </w:p>
        </w:tc>
      </w:tr>
      <w:tr w:rsidR="0641B7E6" w:rsidTr="0641B7E6" w14:paraId="251B60E5">
        <w:tc>
          <w:tcPr>
            <w:tcW w:w="3196" w:type="dxa"/>
            <w:tcMar/>
          </w:tcPr>
          <w:p w:rsidR="0641B7E6" w:rsidP="0641B7E6" w:rsidRDefault="0641B7E6" w14:paraId="08DAA21C">
            <w:pPr>
              <w:rPr>
                <w:rFonts w:ascii="Helvetica Neue" w:hAnsi="Helvetica Neue"/>
              </w:rPr>
            </w:pPr>
            <w:r w:rsidRPr="0641B7E6" w:rsidR="0641B7E6">
              <w:rPr>
                <w:rFonts w:ascii="Helvetica Neue" w:hAnsi="Helvetica Neue"/>
              </w:rPr>
              <w:t>Description:</w:t>
            </w:r>
          </w:p>
        </w:tc>
        <w:tc>
          <w:tcPr>
            <w:tcW w:w="6704" w:type="dxa"/>
            <w:shd w:val="clear" w:color="auto" w:fill="FFF2CC" w:themeFill="accent4" w:themeFillTint="33"/>
            <w:tcMar/>
          </w:tcPr>
          <w:p w:rsidR="72C9DDE3" w:rsidP="0641B7E6" w:rsidRDefault="72C9DDE3" w14:paraId="04C14778" w14:textId="6A1D29C1">
            <w:pPr>
              <w:rPr>
                <w:rFonts w:ascii="Helvetica Neue" w:hAnsi="Helvetica Neue"/>
              </w:rPr>
            </w:pPr>
            <w:r w:rsidRPr="0641B7E6" w:rsidR="72C9DDE3">
              <w:rPr>
                <w:rFonts w:ascii="Helvetica Neue" w:hAnsi="Helvetica Neue"/>
              </w:rPr>
              <w:t>Complete rubric and tool for meaningful assessment of reading skills, including departmental approval</w:t>
            </w:r>
          </w:p>
        </w:tc>
      </w:tr>
      <w:tr w:rsidR="0641B7E6" w:rsidTr="0641B7E6" w14:paraId="1B0C7B60">
        <w:tc>
          <w:tcPr>
            <w:tcW w:w="3196" w:type="dxa"/>
            <w:tcMar/>
          </w:tcPr>
          <w:p w:rsidR="0641B7E6" w:rsidP="0641B7E6" w:rsidRDefault="0641B7E6" w14:paraId="1AA360F8" w14:textId="3DC72D7F">
            <w:pPr>
              <w:rPr>
                <w:rFonts w:ascii="Helvetica Neue" w:hAnsi="Helvetica Neue"/>
              </w:rPr>
            </w:pPr>
            <w:r w:rsidRPr="0641B7E6" w:rsidR="0641B7E6">
              <w:rPr>
                <w:rFonts w:ascii="Helvetica Neue" w:hAnsi="Helvetica Neue"/>
              </w:rPr>
              <w:t>Completion Timeline</w:t>
            </w:r>
            <w:r w:rsidRPr="0641B7E6" w:rsidR="0641B7E6">
              <w:rPr>
                <w:rFonts w:ascii="Helvetica Neue" w:hAnsi="Helvetica Neue"/>
              </w:rPr>
              <w:t xml:space="preserve"> </w:t>
            </w:r>
          </w:p>
        </w:tc>
        <w:tc>
          <w:tcPr>
            <w:tcW w:w="6704" w:type="dxa"/>
            <w:shd w:val="clear" w:color="auto" w:fill="FFF2CC" w:themeFill="accent4" w:themeFillTint="33"/>
            <w:tcMar/>
          </w:tcPr>
          <w:p w:rsidR="2BF14498" w:rsidP="0641B7E6" w:rsidRDefault="2BF14498" w14:paraId="31AEC2F2" w14:textId="05CC721D">
            <w:pPr>
              <w:rPr>
                <w:rFonts w:ascii="Helvetica Neue" w:hAnsi="Helvetica Neue"/>
              </w:rPr>
            </w:pPr>
            <w:r w:rsidRPr="0641B7E6" w:rsidR="2BF14498">
              <w:rPr>
                <w:rFonts w:ascii="Helvetica Neue" w:hAnsi="Helvetica Neue"/>
              </w:rPr>
              <w:t>11/2022</w:t>
            </w:r>
          </w:p>
        </w:tc>
      </w:tr>
      <w:tr w:rsidR="0641B7E6" w:rsidTr="0641B7E6" w14:paraId="61DE13D5">
        <w:tc>
          <w:tcPr>
            <w:tcW w:w="3196" w:type="dxa"/>
            <w:tcMar/>
          </w:tcPr>
          <w:p w:rsidR="0641B7E6" w:rsidP="0641B7E6" w:rsidRDefault="0641B7E6" w14:paraId="067E8616">
            <w:pPr>
              <w:rPr>
                <w:rFonts w:ascii="Helvetica Neue" w:hAnsi="Helvetica Neue"/>
              </w:rPr>
            </w:pPr>
            <w:r w:rsidRPr="0641B7E6" w:rsidR="0641B7E6">
              <w:rPr>
                <w:rFonts w:ascii="Helvetica Neue" w:hAnsi="Helvetica Neue"/>
              </w:rPr>
              <w:t>Responsible person:</w:t>
            </w:r>
          </w:p>
        </w:tc>
        <w:tc>
          <w:tcPr>
            <w:tcW w:w="6704" w:type="dxa"/>
            <w:shd w:val="clear" w:color="auto" w:fill="FFF2CC" w:themeFill="accent4" w:themeFillTint="33"/>
            <w:tcMar/>
          </w:tcPr>
          <w:p w:rsidR="19309009" w:rsidP="0641B7E6" w:rsidRDefault="19309009" w14:paraId="06B86FAA" w14:textId="0A7632F0">
            <w:pPr>
              <w:rPr>
                <w:rFonts w:ascii="Helvetica Neue" w:hAnsi="Helvetica Neue"/>
              </w:rPr>
            </w:pPr>
            <w:r w:rsidRPr="0641B7E6" w:rsidR="19309009">
              <w:rPr>
                <w:rFonts w:ascii="Helvetica Neue" w:hAnsi="Helvetica Neue"/>
              </w:rPr>
              <w:t>Jenny Lowood</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3C36CB1C">
        <w:tc>
          <w:tcPr>
            <w:tcW w:w="9900" w:type="dxa"/>
            <w:gridSpan w:val="2"/>
            <w:shd w:val="clear" w:color="auto" w:fill="F2F2F2" w:themeFill="background1" w:themeFillShade="F2"/>
            <w:tcMar/>
          </w:tcPr>
          <w:p w:rsidR="0641B7E6" w:rsidP="0641B7E6" w:rsidRDefault="0641B7E6" w14:paraId="4B58888E">
            <w:pPr>
              <w:rPr>
                <w:rFonts w:ascii="Helvetica Neue" w:hAnsi="Helvetica Neue"/>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60798F57">
        <w:tc>
          <w:tcPr>
            <w:tcW w:w="3196" w:type="dxa"/>
            <w:tcMar/>
          </w:tcPr>
          <w:p w:rsidR="0641B7E6" w:rsidP="0641B7E6" w:rsidRDefault="0641B7E6" w14:paraId="683E4E2A" w14:textId="5A79E153">
            <w:pPr>
              <w:rPr>
                <w:rFonts w:ascii="Helvetica Neue" w:hAnsi="Helvetica Neue"/>
              </w:rPr>
            </w:pPr>
            <w:r w:rsidRPr="0641B7E6" w:rsidR="0641B7E6">
              <w:rPr>
                <w:rFonts w:ascii="Helvetica Neue" w:hAnsi="Helvetica Neue"/>
              </w:rPr>
              <w:t>Discipline:</w:t>
            </w:r>
          </w:p>
        </w:tc>
        <w:tc>
          <w:tcPr>
            <w:tcW w:w="6704" w:type="dxa"/>
            <w:shd w:val="clear" w:color="auto" w:fill="FFF2CC" w:themeFill="accent4" w:themeFillTint="33"/>
            <w:tcMar/>
          </w:tcPr>
          <w:p w:rsidR="0641B7E6" w:rsidP="0641B7E6" w:rsidRDefault="0641B7E6" w14:paraId="581F3869" w14:textId="5E1AEA17">
            <w:pPr>
              <w:rPr>
                <w:rFonts w:ascii="Helvetica Neue" w:hAnsi="Helvetica Neue"/>
              </w:rPr>
            </w:pPr>
            <w:r w:rsidRPr="0641B7E6" w:rsidR="0641B7E6">
              <w:rPr>
                <w:rFonts w:ascii="Helvetica Neue" w:hAnsi="Helvetica Neue"/>
              </w:rPr>
              <w:t>English</w:t>
            </w:r>
          </w:p>
        </w:tc>
      </w:tr>
      <w:tr w:rsidR="0641B7E6" w:rsidTr="0641B7E6" w14:paraId="4E4A83BB">
        <w:tc>
          <w:tcPr>
            <w:tcW w:w="3196" w:type="dxa"/>
            <w:tcMar/>
          </w:tcPr>
          <w:p w:rsidR="0641B7E6" w:rsidP="0641B7E6" w:rsidRDefault="0641B7E6" w14:paraId="5906AC06">
            <w:pPr>
              <w:rPr>
                <w:rFonts w:ascii="Helvetica Neue" w:hAnsi="Helvetica Neue"/>
              </w:rPr>
            </w:pPr>
            <w:r w:rsidRPr="0641B7E6" w:rsidR="0641B7E6">
              <w:rPr>
                <w:rFonts w:ascii="Helvetica Neue" w:hAnsi="Helvetica Neue"/>
              </w:rPr>
              <w:t>Action Name:</w:t>
            </w:r>
          </w:p>
        </w:tc>
        <w:tc>
          <w:tcPr>
            <w:tcW w:w="6704" w:type="dxa"/>
            <w:shd w:val="clear" w:color="auto" w:fill="FFF2CC" w:themeFill="accent4" w:themeFillTint="33"/>
            <w:tcMar/>
          </w:tcPr>
          <w:p w:rsidR="2E3BEAA6" w:rsidP="0641B7E6" w:rsidRDefault="2E3BEAA6" w14:paraId="0CFE9ED0" w14:textId="678168D5">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641B7E6" w:rsidR="2E3BEAA6">
              <w:rPr>
                <w:rFonts w:ascii="Helvetica Neue" w:hAnsi="Helvetica Neue"/>
              </w:rPr>
              <w:t>Streaming Services as Teaching Tools</w:t>
            </w:r>
          </w:p>
        </w:tc>
      </w:tr>
      <w:tr w:rsidR="0641B7E6" w:rsidTr="0641B7E6" w14:paraId="1BB462B5">
        <w:tc>
          <w:tcPr>
            <w:tcW w:w="3196" w:type="dxa"/>
            <w:tcMar/>
          </w:tcPr>
          <w:p w:rsidR="0641B7E6" w:rsidP="0641B7E6" w:rsidRDefault="0641B7E6" w14:paraId="073C14FF">
            <w:pPr>
              <w:rPr>
                <w:rFonts w:ascii="Helvetica Neue" w:hAnsi="Helvetica Neue"/>
              </w:rPr>
            </w:pPr>
            <w:r w:rsidRPr="0641B7E6" w:rsidR="0641B7E6">
              <w:rPr>
                <w:rFonts w:ascii="Helvetica Neue" w:hAnsi="Helvetica Neue"/>
              </w:rPr>
              <w:t>Description:</w:t>
            </w:r>
          </w:p>
        </w:tc>
        <w:tc>
          <w:tcPr>
            <w:tcW w:w="6704" w:type="dxa"/>
            <w:shd w:val="clear" w:color="auto" w:fill="FFF2CC" w:themeFill="accent4" w:themeFillTint="33"/>
            <w:tcMar/>
          </w:tcPr>
          <w:p w:rsidR="2A1DCB29" w:rsidP="0641B7E6" w:rsidRDefault="2A1DCB29" w14:paraId="16295FC1" w14:textId="0FF12BA1">
            <w:pPr>
              <w:rPr>
                <w:rFonts w:ascii="Helvetica Neue" w:hAnsi="Helvetica Neue"/>
              </w:rPr>
            </w:pPr>
            <w:r w:rsidRPr="0641B7E6" w:rsidR="2A1DCB29">
              <w:rPr>
                <w:rFonts w:ascii="Helvetica Neue" w:hAnsi="Helvetica Neue"/>
              </w:rPr>
              <w:t>Create a document to help teachers find strong streaming material and teacher tools in streaming services available through the BCC Library, including Digital Theater +, Kanopy, and others, as appropriate</w:t>
            </w:r>
          </w:p>
        </w:tc>
      </w:tr>
      <w:tr w:rsidR="0641B7E6" w:rsidTr="0641B7E6" w14:paraId="52A03867">
        <w:tc>
          <w:tcPr>
            <w:tcW w:w="3196" w:type="dxa"/>
            <w:tcMar/>
          </w:tcPr>
          <w:p w:rsidR="0641B7E6" w:rsidP="0641B7E6" w:rsidRDefault="0641B7E6" w14:paraId="3223406D" w14:textId="3DC72D7F">
            <w:pPr>
              <w:rPr>
                <w:rFonts w:ascii="Helvetica Neue" w:hAnsi="Helvetica Neue"/>
              </w:rPr>
            </w:pPr>
            <w:r w:rsidRPr="0641B7E6" w:rsidR="0641B7E6">
              <w:rPr>
                <w:rFonts w:ascii="Helvetica Neue" w:hAnsi="Helvetica Neue"/>
              </w:rPr>
              <w:t>Completion Timeline</w:t>
            </w:r>
            <w:r w:rsidRPr="0641B7E6" w:rsidR="0641B7E6">
              <w:rPr>
                <w:rFonts w:ascii="Helvetica Neue" w:hAnsi="Helvetica Neue"/>
              </w:rPr>
              <w:t xml:space="preserve"> </w:t>
            </w:r>
          </w:p>
        </w:tc>
        <w:tc>
          <w:tcPr>
            <w:tcW w:w="6704" w:type="dxa"/>
            <w:shd w:val="clear" w:color="auto" w:fill="FFF2CC" w:themeFill="accent4" w:themeFillTint="33"/>
            <w:tcMar/>
          </w:tcPr>
          <w:p w:rsidR="396F2AFE" w:rsidP="0641B7E6" w:rsidRDefault="396F2AFE" w14:paraId="394C9C30" w14:textId="1785642B">
            <w:pPr>
              <w:rPr>
                <w:rFonts w:ascii="Helvetica Neue" w:hAnsi="Helvetica Neue"/>
              </w:rPr>
            </w:pPr>
            <w:r w:rsidRPr="0641B7E6" w:rsidR="396F2AFE">
              <w:rPr>
                <w:rFonts w:ascii="Helvetica Neue" w:hAnsi="Helvetica Neue"/>
              </w:rPr>
              <w:t>11/2022</w:t>
            </w:r>
          </w:p>
        </w:tc>
      </w:tr>
      <w:tr w:rsidR="0641B7E6" w:rsidTr="0641B7E6" w14:paraId="6CECC218">
        <w:tc>
          <w:tcPr>
            <w:tcW w:w="3196" w:type="dxa"/>
            <w:tcMar/>
          </w:tcPr>
          <w:p w:rsidR="0641B7E6" w:rsidP="0641B7E6" w:rsidRDefault="0641B7E6" w14:paraId="653E5847">
            <w:pPr>
              <w:rPr>
                <w:rFonts w:ascii="Helvetica Neue" w:hAnsi="Helvetica Neue"/>
              </w:rPr>
            </w:pPr>
            <w:r w:rsidRPr="0641B7E6" w:rsidR="0641B7E6">
              <w:rPr>
                <w:rFonts w:ascii="Helvetica Neue" w:hAnsi="Helvetica Neue"/>
              </w:rPr>
              <w:t>Responsible person:</w:t>
            </w:r>
          </w:p>
        </w:tc>
        <w:tc>
          <w:tcPr>
            <w:tcW w:w="6704" w:type="dxa"/>
            <w:shd w:val="clear" w:color="auto" w:fill="FFF2CC" w:themeFill="accent4" w:themeFillTint="33"/>
            <w:tcMar/>
          </w:tcPr>
          <w:p w:rsidR="361A8C39" w:rsidP="0641B7E6" w:rsidRDefault="361A8C39" w14:paraId="7E63C518" w14:textId="5BBBFA12">
            <w:pPr>
              <w:rPr>
                <w:rFonts w:ascii="Helvetica Neue" w:hAnsi="Helvetica Neue"/>
              </w:rPr>
            </w:pPr>
            <w:r w:rsidRPr="0641B7E6" w:rsidR="361A8C39">
              <w:rPr>
                <w:rFonts w:ascii="Helvetica Neue" w:hAnsi="Helvetica Neue"/>
              </w:rPr>
              <w:t>Jenny Lowood</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10170D39">
        <w:tc>
          <w:tcPr>
            <w:tcW w:w="9900" w:type="dxa"/>
            <w:gridSpan w:val="2"/>
            <w:shd w:val="clear" w:color="auto" w:fill="F2F2F2" w:themeFill="background1" w:themeFillShade="F2"/>
            <w:tcMar/>
          </w:tcPr>
          <w:p w:rsidR="0641B7E6" w:rsidP="0641B7E6" w:rsidRDefault="0641B7E6" w14:paraId="7DD83536">
            <w:pPr>
              <w:rPr>
                <w:rFonts w:ascii="Helvetica Neue" w:hAnsi="Helvetica Neue"/>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69F9CC10">
        <w:tc>
          <w:tcPr>
            <w:tcW w:w="3196" w:type="dxa"/>
            <w:tcMar/>
          </w:tcPr>
          <w:p w:rsidR="0641B7E6" w:rsidP="0641B7E6" w:rsidRDefault="0641B7E6" w14:paraId="61220C90" w14:textId="5A79E153">
            <w:pPr>
              <w:rPr>
                <w:rFonts w:ascii="Helvetica Neue" w:hAnsi="Helvetica Neue"/>
              </w:rPr>
            </w:pPr>
            <w:r w:rsidRPr="0641B7E6" w:rsidR="0641B7E6">
              <w:rPr>
                <w:rFonts w:ascii="Helvetica Neue" w:hAnsi="Helvetica Neue"/>
              </w:rPr>
              <w:t>Discipline:</w:t>
            </w:r>
          </w:p>
        </w:tc>
        <w:tc>
          <w:tcPr>
            <w:tcW w:w="6704" w:type="dxa"/>
            <w:shd w:val="clear" w:color="auto" w:fill="FFF2CC" w:themeFill="accent4" w:themeFillTint="33"/>
            <w:tcMar/>
          </w:tcPr>
          <w:p w:rsidR="0641B7E6" w:rsidP="0641B7E6" w:rsidRDefault="0641B7E6" w14:paraId="3CB55C36" w14:textId="5E1AEA17">
            <w:pPr>
              <w:rPr>
                <w:rFonts w:ascii="Helvetica Neue" w:hAnsi="Helvetica Neue"/>
              </w:rPr>
            </w:pPr>
            <w:r w:rsidRPr="0641B7E6" w:rsidR="0641B7E6">
              <w:rPr>
                <w:rFonts w:ascii="Helvetica Neue" w:hAnsi="Helvetica Neue"/>
              </w:rPr>
              <w:t>English</w:t>
            </w:r>
          </w:p>
        </w:tc>
      </w:tr>
      <w:tr w:rsidR="0641B7E6" w:rsidTr="0641B7E6" w14:paraId="6ADB6570">
        <w:tc>
          <w:tcPr>
            <w:tcW w:w="3196" w:type="dxa"/>
            <w:tcMar/>
          </w:tcPr>
          <w:p w:rsidR="0641B7E6" w:rsidP="0641B7E6" w:rsidRDefault="0641B7E6" w14:paraId="3F8C482B">
            <w:pPr>
              <w:rPr>
                <w:rFonts w:ascii="Helvetica Neue" w:hAnsi="Helvetica Neue"/>
              </w:rPr>
            </w:pPr>
            <w:r w:rsidRPr="0641B7E6" w:rsidR="0641B7E6">
              <w:rPr>
                <w:rFonts w:ascii="Helvetica Neue" w:hAnsi="Helvetica Neue"/>
              </w:rPr>
              <w:t>Action Name:</w:t>
            </w:r>
          </w:p>
        </w:tc>
        <w:tc>
          <w:tcPr>
            <w:tcW w:w="6704" w:type="dxa"/>
            <w:shd w:val="clear" w:color="auto" w:fill="FFF2CC" w:themeFill="accent4" w:themeFillTint="33"/>
            <w:tcMar/>
          </w:tcPr>
          <w:p w:rsidR="2975A7D5" w:rsidP="0641B7E6" w:rsidRDefault="2975A7D5" w14:paraId="5D42F7D4" w14:textId="2202884B">
            <w:pPr>
              <w:rPr>
                <w:rFonts w:ascii="Helvetica Neue" w:hAnsi="Helvetica Neue"/>
              </w:rPr>
            </w:pPr>
            <w:r w:rsidRPr="0641B7E6" w:rsidR="2975A7D5">
              <w:rPr>
                <w:rFonts w:ascii="Helvetica Neue" w:hAnsi="Helvetica Neue"/>
              </w:rPr>
              <w:t>Tech/LTI research</w:t>
            </w:r>
          </w:p>
        </w:tc>
      </w:tr>
      <w:tr w:rsidR="0641B7E6" w:rsidTr="0641B7E6" w14:paraId="5DE72367">
        <w:tc>
          <w:tcPr>
            <w:tcW w:w="3196" w:type="dxa"/>
            <w:tcMar/>
          </w:tcPr>
          <w:p w:rsidR="0641B7E6" w:rsidP="0641B7E6" w:rsidRDefault="0641B7E6" w14:paraId="47970BE6">
            <w:pPr>
              <w:rPr>
                <w:rFonts w:ascii="Helvetica Neue" w:hAnsi="Helvetica Neue"/>
              </w:rPr>
            </w:pPr>
            <w:r w:rsidRPr="0641B7E6" w:rsidR="0641B7E6">
              <w:rPr>
                <w:rFonts w:ascii="Helvetica Neue" w:hAnsi="Helvetica Neue"/>
              </w:rPr>
              <w:t>Description:</w:t>
            </w:r>
          </w:p>
        </w:tc>
        <w:tc>
          <w:tcPr>
            <w:tcW w:w="6704" w:type="dxa"/>
            <w:shd w:val="clear" w:color="auto" w:fill="FFF2CC" w:themeFill="accent4" w:themeFillTint="33"/>
            <w:tcMar/>
          </w:tcPr>
          <w:p w:rsidR="146F0284" w:rsidP="0641B7E6" w:rsidRDefault="146F0284" w14:paraId="74B5D022" w14:textId="37508B73">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41B7E6" w:rsidR="146F0284">
              <w:rPr>
                <w:rFonts w:ascii="Helvetica Neue" w:hAnsi="Helvetica Neue"/>
              </w:rPr>
              <w:t xml:space="preserve">research tech tools/LTIs to </w:t>
            </w:r>
            <w:r w:rsidRPr="0641B7E6" w:rsidR="146F0284">
              <w:rPr>
                <w:rFonts w:ascii="Palatino" w:hAnsi="Palatino" w:eastAsia="Palatino" w:cs="Palatino"/>
                <w:b w:val="0"/>
                <w:bCs w:val="0"/>
                <w:i w:val="0"/>
                <w:iCs w:val="0"/>
                <w:strike w:val="0"/>
                <w:dstrike w:val="0"/>
                <w:noProof w:val="0"/>
                <w:color w:val="000000" w:themeColor="text1" w:themeTint="FF" w:themeShade="FF"/>
                <w:sz w:val="22"/>
                <w:szCs w:val="22"/>
                <w:u w:val="none"/>
                <w:lang w:val="en-US"/>
              </w:rPr>
              <w:t>maximize student involvement and communication (How can we mimic face-to-face student interaction with new virtual tools, especially asynchronously?).</w:t>
            </w:r>
          </w:p>
        </w:tc>
      </w:tr>
      <w:tr w:rsidR="0641B7E6" w:rsidTr="0641B7E6" w14:paraId="43A38826">
        <w:tc>
          <w:tcPr>
            <w:tcW w:w="3196" w:type="dxa"/>
            <w:tcMar/>
          </w:tcPr>
          <w:p w:rsidR="0641B7E6" w:rsidP="0641B7E6" w:rsidRDefault="0641B7E6" w14:paraId="47ADBF7A" w14:textId="3DC72D7F">
            <w:pPr>
              <w:rPr>
                <w:rFonts w:ascii="Helvetica Neue" w:hAnsi="Helvetica Neue"/>
              </w:rPr>
            </w:pPr>
            <w:r w:rsidRPr="0641B7E6" w:rsidR="0641B7E6">
              <w:rPr>
                <w:rFonts w:ascii="Helvetica Neue" w:hAnsi="Helvetica Neue"/>
              </w:rPr>
              <w:t>Completion Timeline</w:t>
            </w:r>
            <w:r w:rsidRPr="0641B7E6" w:rsidR="0641B7E6">
              <w:rPr>
                <w:rFonts w:ascii="Helvetica Neue" w:hAnsi="Helvetica Neue"/>
              </w:rPr>
              <w:t xml:space="preserve"> </w:t>
            </w:r>
          </w:p>
        </w:tc>
        <w:tc>
          <w:tcPr>
            <w:tcW w:w="6704" w:type="dxa"/>
            <w:shd w:val="clear" w:color="auto" w:fill="FFF2CC" w:themeFill="accent4" w:themeFillTint="33"/>
            <w:tcMar/>
          </w:tcPr>
          <w:p w:rsidR="3C590548" w:rsidP="0641B7E6" w:rsidRDefault="3C590548" w14:paraId="512B266B" w14:textId="4F3D0C9D">
            <w:pPr>
              <w:rPr>
                <w:rFonts w:ascii="Helvetica Neue" w:hAnsi="Helvetica Neue"/>
              </w:rPr>
            </w:pPr>
            <w:r w:rsidRPr="0641B7E6" w:rsidR="3C590548">
              <w:rPr>
                <w:rFonts w:ascii="Helvetica Neue" w:hAnsi="Helvetica Neue"/>
              </w:rPr>
              <w:t>Spring 2022</w:t>
            </w:r>
          </w:p>
        </w:tc>
      </w:tr>
      <w:tr w:rsidR="0641B7E6" w:rsidTr="0641B7E6" w14:paraId="6C663DA1">
        <w:tc>
          <w:tcPr>
            <w:tcW w:w="3196" w:type="dxa"/>
            <w:tcMar/>
          </w:tcPr>
          <w:p w:rsidR="0641B7E6" w:rsidP="0641B7E6" w:rsidRDefault="0641B7E6" w14:paraId="4FE952BE">
            <w:pPr>
              <w:rPr>
                <w:rFonts w:ascii="Helvetica Neue" w:hAnsi="Helvetica Neue"/>
              </w:rPr>
            </w:pPr>
            <w:r w:rsidRPr="0641B7E6" w:rsidR="0641B7E6">
              <w:rPr>
                <w:rFonts w:ascii="Helvetica Neue" w:hAnsi="Helvetica Neue"/>
              </w:rPr>
              <w:t>Responsible person:</w:t>
            </w:r>
          </w:p>
        </w:tc>
        <w:tc>
          <w:tcPr>
            <w:tcW w:w="6704" w:type="dxa"/>
            <w:shd w:val="clear" w:color="auto" w:fill="FFF2CC" w:themeFill="accent4" w:themeFillTint="33"/>
            <w:tcMar/>
          </w:tcPr>
          <w:p w:rsidR="68398BAD" w:rsidP="0641B7E6" w:rsidRDefault="68398BAD" w14:paraId="5F7341BC" w14:textId="1B7EC2D1">
            <w:pPr>
              <w:rPr>
                <w:rFonts w:ascii="Helvetica Neue" w:hAnsi="Helvetica Neue"/>
              </w:rPr>
            </w:pPr>
            <w:r w:rsidRPr="0641B7E6" w:rsidR="68398BAD">
              <w:rPr>
                <w:rFonts w:ascii="Helvetica Neue" w:hAnsi="Helvetica Neue"/>
              </w:rPr>
              <w:t>Adán M. Olmedo</w:t>
            </w:r>
            <w:r w:rsidRPr="0641B7E6" w:rsidR="5F232556">
              <w:rPr>
                <w:rFonts w:ascii="Helvetica Neue" w:hAnsi="Helvetica Neue"/>
              </w:rPr>
              <w:t xml:space="preserve">, </w:t>
            </w:r>
            <w:r w:rsidRPr="0641B7E6" w:rsidR="68398BAD">
              <w:rPr>
                <w:rFonts w:ascii="Helvetica Neue" w:hAnsi="Helvetica Neue"/>
              </w:rPr>
              <w:t>Nima Najafi Kianfar</w:t>
            </w:r>
          </w:p>
        </w:tc>
      </w:tr>
    </w:tbl>
    <w:tbl>
      <w:tblPr>
        <w:tblStyle w:val="TableGrid"/>
        <w:tblW w:w="0" w:type="auto"/>
        <w:tblInd w:w="-5" w:type="dxa"/>
        <w:tblLook w:val="04A0" w:firstRow="1" w:lastRow="0" w:firstColumn="1" w:lastColumn="0" w:noHBand="0" w:noVBand="1"/>
      </w:tblPr>
      <w:tblGrid>
        <w:gridCol w:w="3196"/>
        <w:gridCol w:w="6704"/>
      </w:tblGrid>
      <w:tr w:rsidR="0641B7E6" w:rsidTr="0641B7E6" w14:paraId="34D66B75">
        <w:tc>
          <w:tcPr>
            <w:tcW w:w="9900" w:type="dxa"/>
            <w:gridSpan w:val="2"/>
            <w:shd w:val="clear" w:color="auto" w:fill="F2F2F2" w:themeFill="background1" w:themeFillShade="F2"/>
            <w:tcMar/>
          </w:tcPr>
          <w:p w:rsidR="0641B7E6" w:rsidP="0641B7E6" w:rsidRDefault="0641B7E6" w14:paraId="070BAE31">
            <w:pPr>
              <w:rPr>
                <w:rFonts w:ascii="Helvetica Neue" w:hAnsi="Helvetica Neue"/>
                <w:highlight w:val="yellow"/>
              </w:rPr>
            </w:pPr>
            <w:r w:rsidRPr="0641B7E6" w:rsidR="0641B7E6">
              <w:rPr>
                <w:rFonts w:ascii="Helvetica Neue" w:hAnsi="Helvetica Neue"/>
                <w:b w:val="1"/>
                <w:bCs w:val="1"/>
                <w:color w:val="000000" w:themeColor="text1" w:themeTint="FF" w:themeShade="FF"/>
              </w:rPr>
              <w:t>IMPROVEMENT ACTIONS</w:t>
            </w:r>
          </w:p>
        </w:tc>
      </w:tr>
      <w:tr w:rsidR="0641B7E6" w:rsidTr="0641B7E6" w14:paraId="6CDDDBB3">
        <w:tc>
          <w:tcPr>
            <w:tcW w:w="3196" w:type="dxa"/>
            <w:tcMar/>
          </w:tcPr>
          <w:p w:rsidR="0641B7E6" w:rsidP="0641B7E6" w:rsidRDefault="0641B7E6" w14:paraId="21508C89" w14:textId="5A79E153">
            <w:pPr>
              <w:rPr>
                <w:rFonts w:ascii="Helvetica Neue" w:hAnsi="Helvetica Neue"/>
              </w:rPr>
            </w:pPr>
            <w:r w:rsidRPr="0641B7E6" w:rsidR="0641B7E6">
              <w:rPr>
                <w:rFonts w:ascii="Helvetica Neue" w:hAnsi="Helvetica Neue"/>
              </w:rPr>
              <w:t>Discipline:</w:t>
            </w:r>
          </w:p>
        </w:tc>
        <w:tc>
          <w:tcPr>
            <w:tcW w:w="6704" w:type="dxa"/>
            <w:shd w:val="clear" w:color="auto" w:fill="FFF2CC" w:themeFill="accent4" w:themeFillTint="33"/>
            <w:tcMar/>
          </w:tcPr>
          <w:p w:rsidR="0641B7E6" w:rsidP="0641B7E6" w:rsidRDefault="0641B7E6" w14:paraId="429498E1" w14:textId="5E1AEA17">
            <w:pPr>
              <w:rPr>
                <w:rFonts w:ascii="Helvetica Neue" w:hAnsi="Helvetica Neue"/>
              </w:rPr>
            </w:pPr>
            <w:r w:rsidRPr="0641B7E6" w:rsidR="0641B7E6">
              <w:rPr>
                <w:rFonts w:ascii="Helvetica Neue" w:hAnsi="Helvetica Neue"/>
              </w:rPr>
              <w:t>English</w:t>
            </w:r>
          </w:p>
        </w:tc>
      </w:tr>
      <w:tr w:rsidR="0641B7E6" w:rsidTr="0641B7E6" w14:paraId="5806ACF4">
        <w:tc>
          <w:tcPr>
            <w:tcW w:w="3196" w:type="dxa"/>
            <w:tcMar/>
          </w:tcPr>
          <w:p w:rsidR="0641B7E6" w:rsidP="0641B7E6" w:rsidRDefault="0641B7E6" w14:paraId="5B2DD17C">
            <w:pPr>
              <w:rPr>
                <w:rFonts w:ascii="Helvetica Neue" w:hAnsi="Helvetica Neue"/>
              </w:rPr>
            </w:pPr>
            <w:r w:rsidRPr="0641B7E6" w:rsidR="0641B7E6">
              <w:rPr>
                <w:rFonts w:ascii="Helvetica Neue" w:hAnsi="Helvetica Neue"/>
              </w:rPr>
              <w:t>Action Name:</w:t>
            </w:r>
          </w:p>
        </w:tc>
        <w:tc>
          <w:tcPr>
            <w:tcW w:w="6704" w:type="dxa"/>
            <w:shd w:val="clear" w:color="auto" w:fill="FFF2CC" w:themeFill="accent4" w:themeFillTint="33"/>
            <w:tcMar/>
          </w:tcPr>
          <w:p w:rsidR="0E4065AB" w:rsidP="0641B7E6" w:rsidRDefault="0E4065AB" w14:paraId="163AF217" w14:textId="6188E3D0">
            <w:pPr>
              <w:pStyle w:val="Normal"/>
              <w:rPr>
                <w:rFonts w:ascii="Palatino" w:hAnsi="Palatino" w:eastAsia="Palatino" w:cs="Palatino"/>
                <w:b w:val="0"/>
                <w:bCs w:val="0"/>
                <w:i w:val="0"/>
                <w:iCs w:val="0"/>
                <w:strike w:val="0"/>
                <w:dstrike w:val="0"/>
                <w:noProof w:val="0"/>
                <w:color w:val="000000" w:themeColor="text1" w:themeTint="FF" w:themeShade="FF"/>
                <w:sz w:val="22"/>
                <w:szCs w:val="22"/>
                <w:u w:val="none"/>
                <w:lang w:val="en-US"/>
              </w:rPr>
            </w:pPr>
            <w:r w:rsidRPr="0641B7E6" w:rsidR="0E4065AB">
              <w:rPr>
                <w:rFonts w:ascii="Palatino" w:hAnsi="Palatino" w:eastAsia="Palatino" w:cs="Palatino"/>
                <w:b w:val="0"/>
                <w:bCs w:val="0"/>
                <w:i w:val="0"/>
                <w:iCs w:val="0"/>
                <w:strike w:val="0"/>
                <w:dstrike w:val="0"/>
                <w:noProof w:val="0"/>
                <w:color w:val="000000" w:themeColor="text1" w:themeTint="FF" w:themeShade="FF"/>
                <w:sz w:val="22"/>
                <w:szCs w:val="22"/>
                <w:u w:val="none"/>
                <w:lang w:val="en-US"/>
              </w:rPr>
              <w:t>Canvas SLO rubric/assignment templates</w:t>
            </w:r>
          </w:p>
        </w:tc>
      </w:tr>
      <w:tr w:rsidR="0641B7E6" w:rsidTr="0641B7E6" w14:paraId="68F95475">
        <w:tc>
          <w:tcPr>
            <w:tcW w:w="3196" w:type="dxa"/>
            <w:tcMar/>
          </w:tcPr>
          <w:p w:rsidR="0641B7E6" w:rsidP="0641B7E6" w:rsidRDefault="0641B7E6" w14:paraId="33327DBA">
            <w:pPr>
              <w:rPr>
                <w:rFonts w:ascii="Helvetica Neue" w:hAnsi="Helvetica Neue"/>
              </w:rPr>
            </w:pPr>
            <w:r w:rsidRPr="0641B7E6" w:rsidR="0641B7E6">
              <w:rPr>
                <w:rFonts w:ascii="Helvetica Neue" w:hAnsi="Helvetica Neue"/>
              </w:rPr>
              <w:t>Description:</w:t>
            </w:r>
          </w:p>
        </w:tc>
        <w:tc>
          <w:tcPr>
            <w:tcW w:w="6704" w:type="dxa"/>
            <w:shd w:val="clear" w:color="auto" w:fill="FFF2CC" w:themeFill="accent4" w:themeFillTint="33"/>
            <w:tcMar/>
          </w:tcPr>
          <w:p w:rsidR="76FA4420" w:rsidP="0641B7E6" w:rsidRDefault="76FA4420" w14:paraId="7D6F4A36" w14:textId="221B222D">
            <w:pPr>
              <w:pStyle w:val="Normal"/>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0641B7E6" w:rsidR="76FA4420">
              <w:rPr>
                <w:rFonts w:ascii="Helvetica Neue" w:hAnsi="Helvetica Neue"/>
              </w:rPr>
              <w:t>c</w:t>
            </w:r>
            <w:r w:rsidRPr="0641B7E6" w:rsidR="76FA4420">
              <w:rPr>
                <w:rFonts w:ascii="Palatino" w:hAnsi="Palatino" w:eastAsia="Palatino" w:cs="Palatino"/>
                <w:b w:val="0"/>
                <w:bCs w:val="0"/>
                <w:i w:val="0"/>
                <w:iCs w:val="0"/>
                <w:strike w:val="0"/>
                <w:dstrike w:val="0"/>
                <w:noProof w:val="0"/>
                <w:color w:val="000000" w:themeColor="text1" w:themeTint="FF" w:themeShade="FF"/>
                <w:sz w:val="22"/>
                <w:szCs w:val="22"/>
                <w:u w:val="none"/>
                <w:lang w:val="en-US"/>
              </w:rPr>
              <w:t>reate SLO assignment templates with rubrics within Canvas that faculty members can copy into their own Canvas shells</w:t>
            </w:r>
          </w:p>
        </w:tc>
      </w:tr>
      <w:tr w:rsidR="0641B7E6" w:rsidTr="0641B7E6" w14:paraId="60E4A497">
        <w:tc>
          <w:tcPr>
            <w:tcW w:w="3196" w:type="dxa"/>
            <w:tcMar/>
          </w:tcPr>
          <w:p w:rsidR="0641B7E6" w:rsidP="0641B7E6" w:rsidRDefault="0641B7E6" w14:paraId="6A9BD988" w14:textId="3DC72D7F">
            <w:pPr>
              <w:rPr>
                <w:rFonts w:ascii="Helvetica Neue" w:hAnsi="Helvetica Neue"/>
              </w:rPr>
            </w:pPr>
            <w:r w:rsidRPr="0641B7E6" w:rsidR="0641B7E6">
              <w:rPr>
                <w:rFonts w:ascii="Helvetica Neue" w:hAnsi="Helvetica Neue"/>
              </w:rPr>
              <w:t>Completion Timeline</w:t>
            </w:r>
            <w:r w:rsidRPr="0641B7E6" w:rsidR="0641B7E6">
              <w:rPr>
                <w:rFonts w:ascii="Helvetica Neue" w:hAnsi="Helvetica Neue"/>
              </w:rPr>
              <w:t xml:space="preserve"> </w:t>
            </w:r>
          </w:p>
        </w:tc>
        <w:tc>
          <w:tcPr>
            <w:tcW w:w="6704" w:type="dxa"/>
            <w:shd w:val="clear" w:color="auto" w:fill="FFF2CC" w:themeFill="accent4" w:themeFillTint="33"/>
            <w:tcMar/>
          </w:tcPr>
          <w:p w:rsidR="2242E93F" w:rsidP="0641B7E6" w:rsidRDefault="2242E93F" w14:paraId="172E6216" w14:textId="30354749">
            <w:pPr>
              <w:pStyle w:val="Normal"/>
              <w:bidi w:val="0"/>
              <w:spacing w:before="0" w:beforeAutospacing="off" w:after="0" w:afterAutospacing="off" w:line="240" w:lineRule="auto"/>
              <w:ind w:left="0" w:right="0"/>
              <w:jc w:val="left"/>
              <w:rPr>
                <w:rFonts w:ascii="Times New Roman" w:hAnsi="Times New Roman" w:eastAsia="Times New Roman" w:cs="Times New Roman"/>
                <w:sz w:val="24"/>
                <w:szCs w:val="24"/>
              </w:rPr>
            </w:pPr>
            <w:r w:rsidRPr="0641B7E6" w:rsidR="2242E93F">
              <w:rPr>
                <w:rFonts w:ascii="Helvetica Neue" w:hAnsi="Helvetica Neue"/>
              </w:rPr>
              <w:t>3-5 courses per semester until finished</w:t>
            </w:r>
          </w:p>
        </w:tc>
      </w:tr>
      <w:tr w:rsidR="0641B7E6" w:rsidTr="0641B7E6" w14:paraId="2990E13D">
        <w:tc>
          <w:tcPr>
            <w:tcW w:w="3196" w:type="dxa"/>
            <w:tcMar/>
          </w:tcPr>
          <w:p w:rsidR="0641B7E6" w:rsidP="0641B7E6" w:rsidRDefault="0641B7E6" w14:paraId="41FC0BC4">
            <w:pPr>
              <w:rPr>
                <w:rFonts w:ascii="Helvetica Neue" w:hAnsi="Helvetica Neue"/>
              </w:rPr>
            </w:pPr>
            <w:r w:rsidRPr="0641B7E6" w:rsidR="0641B7E6">
              <w:rPr>
                <w:rFonts w:ascii="Helvetica Neue" w:hAnsi="Helvetica Neue"/>
              </w:rPr>
              <w:t>Responsible person:</w:t>
            </w:r>
          </w:p>
        </w:tc>
        <w:tc>
          <w:tcPr>
            <w:tcW w:w="6704" w:type="dxa"/>
            <w:shd w:val="clear" w:color="auto" w:fill="FFF2CC" w:themeFill="accent4" w:themeFillTint="33"/>
            <w:tcMar/>
          </w:tcPr>
          <w:p w:rsidR="0F4DA2D1" w:rsidP="0641B7E6" w:rsidRDefault="0F4DA2D1" w14:paraId="0C2F1D8D" w14:textId="095E3A0E">
            <w:pPr>
              <w:rPr>
                <w:rFonts w:ascii="Helvetica Neue" w:hAnsi="Helvetica Neue"/>
              </w:rPr>
            </w:pPr>
            <w:r w:rsidRPr="0641B7E6" w:rsidR="0F4DA2D1">
              <w:rPr>
                <w:rFonts w:ascii="Helvetica Neue" w:hAnsi="Helvetica Neue"/>
              </w:rPr>
              <w:t>Adán M. Olmedo</w:t>
            </w:r>
          </w:p>
        </w:tc>
      </w:tr>
    </w:tbl>
    <w:p w:rsidRPr="00EC7286" w:rsidR="009C2B01" w:rsidP="00FD28F4" w:rsidRDefault="009C2B01" w14:paraId="3560A1DF" w14:textId="40AF36EA">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6B313F" w14:paraId="789E147B" w14:textId="452C06AD">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00B81621" w:rsidP="007F4190" w:rsidRDefault="009662AA" w14:paraId="5EC51C6E" w14:textId="0ECD16BC">
            <w:pPr>
              <w:pStyle w:val="NoSpacing"/>
              <w:rPr>
                <w:rFonts w:ascii="Helvetica Neue" w:hAnsi="Helvetica Neue"/>
              </w:rPr>
            </w:pPr>
            <w:r w:rsidRPr="00EC7286">
              <w:rPr>
                <w:rFonts w:ascii="Helvetica Neue" w:hAnsi="Helvetica Neue"/>
              </w:rPr>
              <w:t xml:space="preserve">In the boxes below, add </w:t>
            </w:r>
            <w:r w:rsidRPr="00EC7286" w:rsidR="00112BC5">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Pr="00EC7286" w:rsidR="00112BC5">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Pr="00EC7286" w:rsidR="006B313F">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rsidRPr="00EC7286" w:rsidR="006B313F" w:rsidP="007F4190" w:rsidRDefault="006B313F" w14:paraId="6CEDE497" w14:textId="77777777">
            <w:pPr>
              <w:pStyle w:val="NoSpacing"/>
              <w:rPr>
                <w:rFonts w:ascii="Helvetica Neue" w:hAnsi="Helvetica Neue"/>
              </w:rPr>
            </w:pPr>
          </w:p>
          <w:p w:rsidR="009662AA" w:rsidP="009662AA" w:rsidRDefault="007F4190" w14:paraId="0CDFDEE3" w14:textId="77777777">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425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22BBB" w:rsidP="009662AA" w:rsidRDefault="00622BBB" w14:paraId="5D036209" w14:textId="77777777">
            <w:pPr>
              <w:rPr>
                <w:rFonts w:ascii="Helvetica Neue" w:hAnsi="Helvetica Neue" w:cs="Segoe UI"/>
              </w:rPr>
            </w:pPr>
          </w:p>
          <w:p w:rsidRPr="006B313F" w:rsidR="00622BBB" w:rsidP="009662AA" w:rsidRDefault="000C2BC6" w14:paraId="766D6D96" w14:textId="2AAB10C4">
            <w:pPr>
              <w:rPr>
                <w:rFonts w:ascii="Helvetica Neue" w:hAnsi="Helvetica Neue" w:cs="Segoe UI"/>
              </w:rPr>
            </w:pPr>
            <w:hyperlink w:history="1" r:id="rId27">
              <w:r w:rsidRPr="00622BBB" w:rsidR="00622BBB">
                <w:rPr>
                  <w:rStyle w:val="Hyperlink"/>
                  <w:rFonts w:ascii="Helvetica Neue" w:hAnsi="Helvetica Neue" w:cs="Segoe UI"/>
                </w:rPr>
                <w:t>Click here to view the Resource Request Process and Timeline</w:t>
              </w:r>
            </w:hyperlink>
          </w:p>
        </w:tc>
      </w:tr>
    </w:tbl>
    <w:p w:rsidRPr="00EC7286" w:rsidR="00680152" w:rsidP="008014DE" w:rsidRDefault="00680152" w14:paraId="401577A1" w14:textId="77777777">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Pr="00EC7286" w:rsidR="00EF012D" w:rsidTr="0641B7E6" w14:paraId="0E472B24" w14:textId="70C9A4C0">
        <w:trPr>
          <w:trHeight w:val="583"/>
          <w:jc w:val="center"/>
        </w:trPr>
        <w:tc>
          <w:tcPr>
            <w:tcW w:w="1972" w:type="dxa"/>
            <w:shd w:val="clear" w:color="auto" w:fill="93CBB7"/>
            <w:tcMar/>
            <w:vAlign w:val="bottom"/>
          </w:tcPr>
          <w:p w:rsidRPr="00BC7C2B" w:rsidR="00EF012D" w:rsidP="00CD46CB" w:rsidRDefault="00EF012D" w14:paraId="77B257A1" w14:textId="77777777">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tcMar/>
            <w:vAlign w:val="bottom"/>
          </w:tcPr>
          <w:p w:rsidRPr="00BC7C2B" w:rsidR="00EF012D" w:rsidP="00CD46CB" w:rsidRDefault="00EF012D" w14:paraId="0FD8C12A" w14:textId="77777777">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tcMar/>
            <w:vAlign w:val="bottom"/>
          </w:tcPr>
          <w:p w:rsidRPr="00BC7C2B" w:rsidR="00EF012D" w:rsidP="00766713" w:rsidRDefault="00EF012D" w14:paraId="09771D89" w14:textId="77777777">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tcMar/>
            <w:vAlign w:val="bottom"/>
          </w:tcPr>
          <w:p w:rsidRPr="00BC7C2B" w:rsidR="00EF012D" w:rsidP="00766713" w:rsidRDefault="00EF012D" w14:paraId="39B4C9DE" w14:textId="77777777">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tcMar/>
            <w:vAlign w:val="bottom"/>
          </w:tcPr>
          <w:p w:rsidRPr="00BC7C2B" w:rsidR="00EF012D" w:rsidP="00766713" w:rsidRDefault="00EF012D" w14:paraId="1F58E72E" w14:textId="64F2A8C1">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rsidRPr="00BC7C2B" w:rsidR="00EF012D" w:rsidP="00766713" w:rsidRDefault="00EF012D" w14:paraId="722EB934" w14:textId="4C40E375">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rsidRPr="00BC7C2B" w:rsidR="00EF012D" w:rsidP="00766713" w:rsidRDefault="00EF012D" w14:paraId="67B10CDB" w14:textId="30A983B6">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tcMar/>
            <w:vAlign w:val="bottom"/>
          </w:tcPr>
          <w:p w:rsidRPr="00BC7C2B" w:rsidR="00766713" w:rsidP="00766713" w:rsidRDefault="00EF012D" w14:paraId="7856F59E" w14:textId="3B19B99E">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rsidRPr="00BC7C2B" w:rsidR="00EF012D" w:rsidP="00766713" w:rsidRDefault="00EF012D" w14:paraId="02C243ED" w14:textId="2EA12D6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Pr="00BC7C2B" w:rsidR="000C4F1D">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Pr="00EC7286" w:rsidR="00EF012D" w:rsidTr="0641B7E6" w14:paraId="2AB414C6" w14:textId="71B49D68">
        <w:trPr>
          <w:trHeight w:val="291"/>
          <w:jc w:val="center"/>
        </w:trPr>
        <w:tc>
          <w:tcPr>
            <w:tcW w:w="1972" w:type="dxa"/>
            <w:shd w:val="clear" w:color="auto" w:fill="93CBB7"/>
            <w:tcMar/>
          </w:tcPr>
          <w:p w:rsidRPr="00BC7C2B" w:rsidR="00EF012D" w:rsidP="007158B5" w:rsidRDefault="00EF012D"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Mar/>
          </w:tcPr>
          <w:p w:rsidRPr="00BC7C2B" w:rsidR="00EF012D" w:rsidP="007158B5" w:rsidRDefault="00EF012D" w14:paraId="785CF7CE" w14:textId="77777777">
            <w:pPr>
              <w:rPr>
                <w:rFonts w:ascii="Helvetica Neue" w:hAnsi="Helvetica Neue" w:cs="Segoe UI"/>
                <w:color w:val="000000" w:themeColor="text1"/>
              </w:rPr>
            </w:pPr>
          </w:p>
        </w:tc>
        <w:tc>
          <w:tcPr>
            <w:tcW w:w="1170" w:type="dxa"/>
            <w:shd w:val="clear" w:color="auto" w:fill="93CBB7"/>
            <w:tcMar/>
          </w:tcPr>
          <w:p w:rsidRPr="00BC7C2B" w:rsidR="00EF012D" w:rsidP="007158B5" w:rsidRDefault="00EF012D" w14:paraId="219B8150" w14:textId="77777777">
            <w:pPr>
              <w:rPr>
                <w:rFonts w:ascii="Helvetica Neue" w:hAnsi="Helvetica Neue" w:cs="Segoe UI"/>
                <w:color w:val="000000" w:themeColor="text1"/>
              </w:rPr>
            </w:pPr>
          </w:p>
        </w:tc>
        <w:tc>
          <w:tcPr>
            <w:tcW w:w="1430" w:type="dxa"/>
            <w:shd w:val="clear" w:color="auto" w:fill="93CBB7"/>
            <w:tcMar/>
          </w:tcPr>
          <w:p w:rsidRPr="00BC7C2B" w:rsidR="00EF012D" w:rsidP="007158B5" w:rsidRDefault="00EF012D" w14:paraId="65BCAE0E" w14:textId="77777777">
            <w:pPr>
              <w:rPr>
                <w:rFonts w:ascii="Helvetica Neue" w:hAnsi="Helvetica Neue" w:cs="Segoe UI"/>
                <w:color w:val="000000" w:themeColor="text1"/>
              </w:rPr>
            </w:pPr>
          </w:p>
        </w:tc>
        <w:tc>
          <w:tcPr>
            <w:tcW w:w="1180" w:type="dxa"/>
            <w:shd w:val="clear" w:color="auto" w:fill="93CBB7"/>
            <w:tcMar/>
          </w:tcPr>
          <w:p w:rsidRPr="00BC7C2B" w:rsidR="00EF012D" w:rsidP="007158B5" w:rsidRDefault="00EF012D" w14:paraId="126E40AE" w14:textId="77777777">
            <w:pPr>
              <w:rPr>
                <w:rFonts w:ascii="Helvetica Neue" w:hAnsi="Helvetica Neue" w:cs="Segoe UI"/>
                <w:color w:val="000000" w:themeColor="text1"/>
              </w:rPr>
            </w:pPr>
          </w:p>
        </w:tc>
        <w:tc>
          <w:tcPr>
            <w:tcW w:w="1687" w:type="dxa"/>
            <w:shd w:val="clear" w:color="auto" w:fill="93CBB7"/>
            <w:tcMar/>
          </w:tcPr>
          <w:p w:rsidRPr="00BC7C2B" w:rsidR="00EF012D" w:rsidP="007158B5" w:rsidRDefault="00EF012D" w14:paraId="39079579" w14:textId="77777777">
            <w:pPr>
              <w:rPr>
                <w:rFonts w:ascii="Helvetica Neue" w:hAnsi="Helvetica Neue" w:cs="Segoe UI"/>
                <w:color w:val="000000" w:themeColor="text1"/>
              </w:rPr>
            </w:pPr>
          </w:p>
        </w:tc>
      </w:tr>
      <w:tr w:rsidRPr="00EC7286" w:rsidR="00EF012D" w:rsidTr="0641B7E6" w14:paraId="3983DA69" w14:textId="72FE02B8">
        <w:trPr>
          <w:trHeight w:val="291"/>
          <w:jc w:val="center"/>
        </w:trPr>
        <w:tc>
          <w:tcPr>
            <w:tcW w:w="1972" w:type="dxa"/>
            <w:shd w:val="clear" w:color="auto" w:fill="auto"/>
            <w:tcMar/>
          </w:tcPr>
          <w:p w:rsidRPr="00EC7286" w:rsidR="00EF012D" w:rsidP="007158B5" w:rsidRDefault="00EF012D" w14:paraId="598DC74B" w14:textId="77777777">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Mar/>
          </w:tcPr>
          <w:p w:rsidRPr="00EC7286" w:rsidR="00EF012D" w:rsidP="007158B5" w:rsidRDefault="00EF012D" w14:paraId="2F238082" w14:textId="38A7720A">
            <w:pPr>
              <w:rPr>
                <w:rFonts w:ascii="Helvetica Neue" w:hAnsi="Helvetica Neue" w:cs="Segoe UI"/>
              </w:rPr>
            </w:pPr>
            <w:r w:rsidRPr="0641B7E6" w:rsidR="5A8C95F1">
              <w:rPr>
                <w:rFonts w:ascii="Helvetica Neue" w:hAnsi="Helvetica Neue" w:cs="Segoe UI"/>
              </w:rPr>
              <w:t>0</w:t>
            </w:r>
          </w:p>
        </w:tc>
        <w:tc>
          <w:tcPr>
            <w:tcW w:w="1170" w:type="dxa"/>
            <w:shd w:val="clear" w:color="auto" w:fill="FFF2CC" w:themeFill="accent4" w:themeFillTint="33"/>
            <w:tcMar/>
          </w:tcPr>
          <w:p w:rsidRPr="00EC7286" w:rsidR="00EF012D" w:rsidP="007158B5" w:rsidRDefault="00EF012D" w14:paraId="0005C329" w14:textId="148920A3">
            <w:pPr>
              <w:rPr>
                <w:rFonts w:ascii="Helvetica Neue" w:hAnsi="Helvetica Neue" w:cs="Segoe UI"/>
              </w:rPr>
            </w:pPr>
          </w:p>
        </w:tc>
        <w:tc>
          <w:tcPr>
            <w:tcW w:w="1430" w:type="dxa"/>
            <w:shd w:val="clear" w:color="auto" w:fill="FFF2CC" w:themeFill="accent4" w:themeFillTint="33"/>
            <w:tcMar/>
          </w:tcPr>
          <w:p w:rsidRPr="00EC7286" w:rsidR="00EF012D" w:rsidP="007158B5" w:rsidRDefault="00EF012D" w14:paraId="781CBDC1" w14:textId="6BB5CF4D">
            <w:pPr>
              <w:rPr>
                <w:rFonts w:ascii="Helvetica Neue" w:hAnsi="Helvetica Neue" w:cs="Segoe UI"/>
              </w:rPr>
            </w:pPr>
          </w:p>
        </w:tc>
        <w:tc>
          <w:tcPr>
            <w:tcW w:w="1180" w:type="dxa"/>
            <w:shd w:val="clear" w:color="auto" w:fill="FFF2CC" w:themeFill="accent4" w:themeFillTint="33"/>
            <w:tcMar/>
          </w:tcPr>
          <w:p w:rsidRPr="00EC7286" w:rsidR="00EF012D" w:rsidP="007158B5" w:rsidRDefault="00EF012D" w14:paraId="01A8885C" w14:textId="20A09BD4">
            <w:pPr>
              <w:rPr>
                <w:rFonts w:ascii="Helvetica Neue" w:hAnsi="Helvetica Neue" w:cs="Segoe UI"/>
              </w:rPr>
            </w:pPr>
          </w:p>
        </w:tc>
        <w:tc>
          <w:tcPr>
            <w:tcW w:w="1687" w:type="dxa"/>
            <w:shd w:val="clear" w:color="auto" w:fill="FFF2CC" w:themeFill="accent4" w:themeFillTint="33"/>
            <w:tcMar/>
          </w:tcPr>
          <w:p w:rsidRPr="00EC7286" w:rsidR="00EF012D" w:rsidP="007158B5" w:rsidRDefault="00EF012D" w14:paraId="15BB3CCA" w14:textId="4C86DF05">
            <w:pPr>
              <w:rPr>
                <w:rFonts w:ascii="Helvetica Neue" w:hAnsi="Helvetica Neue" w:cs="Segoe UI"/>
              </w:rPr>
            </w:pPr>
          </w:p>
        </w:tc>
      </w:tr>
      <w:tr w:rsidRPr="00EC7286" w:rsidR="00EF012D" w:rsidTr="0641B7E6" w14:paraId="4DF4E48A" w14:textId="4B17D33F">
        <w:trPr>
          <w:trHeight w:val="291"/>
          <w:jc w:val="center"/>
        </w:trPr>
        <w:tc>
          <w:tcPr>
            <w:tcW w:w="1972" w:type="dxa"/>
            <w:shd w:val="clear" w:color="auto" w:fill="auto"/>
            <w:tcMar/>
          </w:tcPr>
          <w:p w:rsidRPr="00EC7286" w:rsidR="00EF012D" w:rsidP="007158B5" w:rsidRDefault="00EF012D" w14:paraId="125EAF56" w14:textId="77777777">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Mar/>
          </w:tcPr>
          <w:p w:rsidRPr="00EC7286" w:rsidR="00EF012D" w:rsidP="00D13C0F" w:rsidRDefault="00EF012D" w14:paraId="5579363B" w14:textId="3520858C">
            <w:pPr>
              <w:rPr>
                <w:rFonts w:ascii="Helvetica Neue" w:hAnsi="Helvetica Neue" w:cs="Segoe UI"/>
              </w:rPr>
            </w:pPr>
            <w:r w:rsidRPr="0641B7E6" w:rsidR="519CA59F">
              <w:rPr>
                <w:rFonts w:ascii="Helvetica Neue" w:hAnsi="Helvetica Neue" w:cs="Segoe UI"/>
              </w:rPr>
              <w:t>0</w:t>
            </w:r>
          </w:p>
        </w:tc>
        <w:tc>
          <w:tcPr>
            <w:tcW w:w="1170" w:type="dxa"/>
            <w:shd w:val="clear" w:color="auto" w:fill="FFF2CC" w:themeFill="accent4" w:themeFillTint="33"/>
            <w:tcMar/>
          </w:tcPr>
          <w:p w:rsidRPr="00EC7286" w:rsidR="00EF012D" w:rsidP="007158B5" w:rsidRDefault="00EF012D" w14:paraId="262253EC" w14:textId="58461B10">
            <w:pPr>
              <w:rPr>
                <w:rFonts w:ascii="Helvetica Neue" w:hAnsi="Helvetica Neue" w:cs="Segoe UI"/>
              </w:rPr>
            </w:pPr>
          </w:p>
        </w:tc>
        <w:tc>
          <w:tcPr>
            <w:tcW w:w="1430" w:type="dxa"/>
            <w:shd w:val="clear" w:color="auto" w:fill="FFF2CC" w:themeFill="accent4" w:themeFillTint="33"/>
            <w:tcMar/>
          </w:tcPr>
          <w:p w:rsidRPr="00EC7286" w:rsidR="00EF012D" w:rsidP="007158B5" w:rsidRDefault="00EF012D" w14:paraId="0DFA3A16" w14:textId="38DE9EC1">
            <w:pPr>
              <w:rPr>
                <w:rFonts w:ascii="Helvetica Neue" w:hAnsi="Helvetica Neue" w:cs="Segoe UI"/>
              </w:rPr>
            </w:pPr>
          </w:p>
        </w:tc>
        <w:tc>
          <w:tcPr>
            <w:tcW w:w="1180" w:type="dxa"/>
            <w:shd w:val="clear" w:color="auto" w:fill="FFF2CC" w:themeFill="accent4" w:themeFillTint="33"/>
            <w:tcMar/>
          </w:tcPr>
          <w:p w:rsidRPr="00EC7286" w:rsidR="00EF012D" w:rsidP="007158B5" w:rsidRDefault="00EF012D" w14:paraId="53931E0E" w14:textId="31A84D0C">
            <w:pPr>
              <w:rPr>
                <w:rFonts w:ascii="Helvetica Neue" w:hAnsi="Helvetica Neue" w:cs="Segoe UI"/>
              </w:rPr>
            </w:pPr>
          </w:p>
        </w:tc>
        <w:tc>
          <w:tcPr>
            <w:tcW w:w="1687" w:type="dxa"/>
            <w:shd w:val="clear" w:color="auto" w:fill="FFF2CC" w:themeFill="accent4" w:themeFillTint="33"/>
            <w:tcMar/>
          </w:tcPr>
          <w:p w:rsidRPr="00EC7286" w:rsidR="00EF012D" w:rsidP="007158B5" w:rsidRDefault="00EF012D" w14:paraId="6C0FE4C3" w14:textId="6D2695D6">
            <w:pPr>
              <w:rPr>
                <w:rFonts w:ascii="Helvetica Neue" w:hAnsi="Helvetica Neue" w:cs="Segoe UI"/>
              </w:rPr>
            </w:pPr>
          </w:p>
        </w:tc>
      </w:tr>
      <w:tr w:rsidRPr="00EC7286" w:rsidR="00EF012D" w:rsidTr="0641B7E6" w14:paraId="4DAE1F55" w14:textId="38C7F49E">
        <w:trPr>
          <w:trHeight w:val="291"/>
          <w:jc w:val="center"/>
        </w:trPr>
        <w:tc>
          <w:tcPr>
            <w:tcW w:w="1972" w:type="dxa"/>
            <w:shd w:val="clear" w:color="auto" w:fill="auto"/>
            <w:tcMar/>
          </w:tcPr>
          <w:p w:rsidRPr="00EC7286" w:rsidR="00EF012D" w:rsidP="007158B5" w:rsidRDefault="00EF012D" w14:paraId="46F059B9" w14:textId="77777777">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Mar/>
          </w:tcPr>
          <w:p w:rsidRPr="00EC7286" w:rsidR="00EF012D" w:rsidP="0641B7E6" w:rsidRDefault="00EF012D" w14:paraId="0DAEF503" w14:textId="57AF1DE3">
            <w:pPr>
              <w:pStyle w:val="Normal"/>
              <w:bidi w:val="0"/>
              <w:spacing w:before="0" w:beforeAutospacing="off" w:after="0" w:afterAutospacing="off" w:line="240" w:lineRule="auto"/>
              <w:ind w:left="0" w:right="0"/>
              <w:jc w:val="left"/>
              <w:rPr>
                <w:rFonts w:ascii="Helvetica Neue" w:hAnsi="Helvetica Neue" w:cs="Segoe UI"/>
              </w:rPr>
            </w:pPr>
            <w:r w:rsidRPr="0641B7E6" w:rsidR="75827FA2">
              <w:rPr>
                <w:rFonts w:ascii="Helvetica Neue" w:hAnsi="Helvetica Neue" w:cs="Segoe UI"/>
              </w:rPr>
              <w:t>0</w:t>
            </w:r>
          </w:p>
        </w:tc>
        <w:tc>
          <w:tcPr>
            <w:tcW w:w="1170" w:type="dxa"/>
            <w:shd w:val="clear" w:color="auto" w:fill="FFF2CC" w:themeFill="accent4" w:themeFillTint="33"/>
            <w:tcMar/>
          </w:tcPr>
          <w:p w:rsidRPr="00EC7286" w:rsidR="00EF012D" w:rsidP="007158B5" w:rsidRDefault="00EF012D" w14:paraId="0BFA2FA9" w14:textId="43601659">
            <w:pPr>
              <w:rPr>
                <w:rFonts w:ascii="Helvetica Neue" w:hAnsi="Helvetica Neue" w:cs="Segoe UI"/>
              </w:rPr>
            </w:pPr>
          </w:p>
        </w:tc>
        <w:tc>
          <w:tcPr>
            <w:tcW w:w="1430" w:type="dxa"/>
            <w:shd w:val="clear" w:color="auto" w:fill="FFF2CC" w:themeFill="accent4" w:themeFillTint="33"/>
            <w:tcMar/>
          </w:tcPr>
          <w:p w:rsidRPr="00EC7286" w:rsidR="00EF012D" w:rsidP="007158B5" w:rsidRDefault="00EF012D" w14:paraId="18032962" w14:textId="4F7D2D9A">
            <w:pPr>
              <w:rPr>
                <w:rFonts w:ascii="Helvetica Neue" w:hAnsi="Helvetica Neue" w:cs="Segoe UI"/>
              </w:rPr>
            </w:pPr>
          </w:p>
        </w:tc>
        <w:tc>
          <w:tcPr>
            <w:tcW w:w="1180" w:type="dxa"/>
            <w:shd w:val="clear" w:color="auto" w:fill="FFF2CC" w:themeFill="accent4" w:themeFillTint="33"/>
            <w:tcMar/>
          </w:tcPr>
          <w:p w:rsidRPr="00EC7286" w:rsidR="00EF012D" w:rsidP="007158B5" w:rsidRDefault="00EF012D" w14:paraId="4C5756EA" w14:textId="104B3E78">
            <w:pPr>
              <w:rPr>
                <w:rFonts w:ascii="Helvetica Neue" w:hAnsi="Helvetica Neue" w:cs="Segoe UI"/>
              </w:rPr>
            </w:pPr>
          </w:p>
        </w:tc>
        <w:tc>
          <w:tcPr>
            <w:tcW w:w="1687" w:type="dxa"/>
            <w:shd w:val="clear" w:color="auto" w:fill="FFF2CC" w:themeFill="accent4" w:themeFillTint="33"/>
            <w:tcMar/>
          </w:tcPr>
          <w:p w:rsidRPr="00EC7286" w:rsidR="00EF012D" w:rsidP="007158B5" w:rsidRDefault="00EF012D" w14:paraId="6A001AE7" w14:textId="7C4F1678">
            <w:pPr>
              <w:rPr>
                <w:rFonts w:ascii="Helvetica Neue" w:hAnsi="Helvetica Neue" w:cs="Segoe UI"/>
              </w:rPr>
            </w:pPr>
          </w:p>
        </w:tc>
      </w:tr>
      <w:tr w:rsidRPr="00EC7286" w:rsidR="0045691E" w:rsidTr="0641B7E6" w14:paraId="2DBF7513" w14:textId="3A406F97">
        <w:trPr>
          <w:trHeight w:val="291"/>
          <w:jc w:val="center"/>
        </w:trPr>
        <w:tc>
          <w:tcPr>
            <w:tcW w:w="1972" w:type="dxa"/>
            <w:shd w:val="clear" w:color="auto" w:fill="93CBB7"/>
            <w:tcMar/>
          </w:tcPr>
          <w:p w:rsidRPr="00BC7C2B" w:rsidR="0045691E" w:rsidP="007158B5" w:rsidRDefault="0045691E" w14:paraId="688DB4F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tcMar/>
            <w:vAlign w:val="bottom"/>
          </w:tcPr>
          <w:p w:rsidRPr="00BC7C2B" w:rsidR="0045691E" w:rsidP="00241D3A" w:rsidRDefault="0045691E" w14:paraId="7736DF0F" w14:textId="7240D03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vAlign w:val="bottom"/>
          </w:tcPr>
          <w:p w:rsidRPr="00BC7C2B" w:rsidR="0045691E" w:rsidP="00241D3A" w:rsidRDefault="0045691E" w14:paraId="0F182E93"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45691E" w:rsidP="007158B5" w:rsidRDefault="0045691E" w14:paraId="5505C00E" w14:textId="77777777">
            <w:pPr>
              <w:rPr>
                <w:rFonts w:ascii="Helvetica Neue" w:hAnsi="Helvetica Neue" w:cs="Segoe UI"/>
                <w:color w:val="000000" w:themeColor="text1"/>
                <w:sz w:val="16"/>
                <w:szCs w:val="16"/>
              </w:rPr>
            </w:pPr>
          </w:p>
        </w:tc>
      </w:tr>
      <w:tr w:rsidRPr="00EC7286" w:rsidR="00EF012D" w:rsidTr="0641B7E6" w14:paraId="17D91A0E" w14:textId="58A5CEDF">
        <w:trPr>
          <w:trHeight w:val="291"/>
          <w:jc w:val="center"/>
        </w:trPr>
        <w:tc>
          <w:tcPr>
            <w:tcW w:w="1972" w:type="dxa"/>
            <w:shd w:val="clear" w:color="auto" w:fill="auto"/>
            <w:tcMar/>
          </w:tcPr>
          <w:p w:rsidRPr="00EC7286" w:rsidR="00EF012D" w:rsidP="00D13C0F" w:rsidRDefault="00EF012D" w14:paraId="24FB322B" w14:textId="77777777">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Mar/>
          </w:tcPr>
          <w:p w:rsidRPr="00EC7286" w:rsidR="00EF012D" w:rsidP="00D13C0F" w:rsidRDefault="00EF012D" w14:paraId="53C07469" w14:textId="74EA6F38">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193EC35A" w14:textId="60B9A423">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6BFE2F87" w14:textId="53620CD1">
            <w:pPr>
              <w:rPr>
                <w:rFonts w:ascii="Helvetica Neue" w:hAnsi="Helvetica Neue" w:cs="Segoe UI"/>
              </w:rPr>
            </w:pPr>
          </w:p>
        </w:tc>
      </w:tr>
      <w:tr w:rsidRPr="00EC7286" w:rsidR="00EF012D" w:rsidTr="0641B7E6" w14:paraId="11642F0E" w14:textId="11724B2D">
        <w:trPr>
          <w:trHeight w:val="291"/>
          <w:jc w:val="center"/>
        </w:trPr>
        <w:tc>
          <w:tcPr>
            <w:tcW w:w="1972" w:type="dxa"/>
            <w:shd w:val="clear" w:color="auto" w:fill="auto"/>
            <w:tcMar/>
          </w:tcPr>
          <w:p w:rsidRPr="00EC7286" w:rsidR="00EF012D" w:rsidP="00EB2220" w:rsidRDefault="00EF012D" w14:paraId="7EC95410" w14:textId="77777777">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Mar/>
          </w:tcPr>
          <w:p w:rsidRPr="00EC7286" w:rsidR="00EF012D" w:rsidP="00EB2220" w:rsidRDefault="00EF012D" w14:paraId="0CAAE6DF" w14:textId="489EF79E">
            <w:pPr>
              <w:rPr>
                <w:rFonts w:ascii="Helvetica Neue" w:hAnsi="Helvetica Neue" w:cs="Segoe UI"/>
              </w:rPr>
            </w:pPr>
            <w:r w:rsidRPr="0641B7E6" w:rsidR="10946868">
              <w:rPr>
                <w:rFonts w:ascii="Helvetica Neue" w:hAnsi="Helvetica Neue" w:cs="Segoe UI"/>
              </w:rPr>
              <w:t>Stipends for ongoing departmental projects</w:t>
            </w:r>
          </w:p>
          <w:p w:rsidRPr="00EC7286" w:rsidR="00EF012D" w:rsidP="00D13C0F" w:rsidRDefault="00EF012D" w14:paraId="1367B2A2" w14:textId="419464C3">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0C3CBE7B" w14:textId="741C8703">
            <w:pPr>
              <w:rPr>
                <w:rFonts w:ascii="Helvetica Neue" w:hAnsi="Helvetica Neue" w:cs="Segoe UI"/>
              </w:rPr>
            </w:pPr>
            <w:r w:rsidRPr="0641B7E6" w:rsidR="10946868">
              <w:rPr>
                <w:rFonts w:ascii="Helvetica Neue" w:hAnsi="Helvetica Neue" w:cs="Segoe UI"/>
              </w:rPr>
              <w:t>$4,000</w:t>
            </w:r>
          </w:p>
        </w:tc>
        <w:tc>
          <w:tcPr>
            <w:tcW w:w="1687" w:type="dxa"/>
            <w:shd w:val="clear" w:color="auto" w:fill="FFF2CC" w:themeFill="accent4" w:themeFillTint="33"/>
            <w:tcMar/>
          </w:tcPr>
          <w:p w:rsidRPr="00EC7286" w:rsidR="00EF012D" w:rsidP="00EB2220" w:rsidRDefault="00EF012D" w14:paraId="68BABE02" w14:textId="005EE41E">
            <w:pPr>
              <w:rPr>
                <w:rFonts w:ascii="Helvetica Neue" w:hAnsi="Helvetica Neue" w:cs="Segoe UI"/>
              </w:rPr>
            </w:pPr>
          </w:p>
        </w:tc>
      </w:tr>
      <w:tr w:rsidRPr="00EC7286" w:rsidR="00EF012D" w:rsidTr="0641B7E6" w14:paraId="72AEFD1E" w14:textId="5F184990">
        <w:trPr>
          <w:trHeight w:val="291"/>
          <w:jc w:val="center"/>
        </w:trPr>
        <w:tc>
          <w:tcPr>
            <w:tcW w:w="1972" w:type="dxa"/>
            <w:shd w:val="clear" w:color="auto" w:fill="93CBB7"/>
            <w:tcMar/>
          </w:tcPr>
          <w:p w:rsidRPr="00BC7C2B" w:rsidR="00EF012D" w:rsidP="00EB2220" w:rsidRDefault="00EF012D" w14:paraId="4B6DF2AB"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Mar/>
          </w:tcPr>
          <w:p w:rsidRPr="00BC7C2B" w:rsidR="00EF012D" w:rsidP="00EB2220" w:rsidRDefault="00EF012D" w14:paraId="54036801"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21B9DF0F"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41CAF64C" w14:textId="77777777">
            <w:pPr>
              <w:rPr>
                <w:rFonts w:ascii="Helvetica Neue" w:hAnsi="Helvetica Neue" w:cs="Segoe UI"/>
                <w:color w:val="000000" w:themeColor="text1"/>
                <w:sz w:val="16"/>
                <w:szCs w:val="16"/>
              </w:rPr>
            </w:pPr>
          </w:p>
        </w:tc>
      </w:tr>
      <w:tr w:rsidRPr="00EC7286" w:rsidR="00EF012D" w:rsidTr="0641B7E6" w14:paraId="6B1B0764" w14:textId="2257AB69">
        <w:trPr>
          <w:trHeight w:val="291"/>
          <w:jc w:val="center"/>
        </w:trPr>
        <w:tc>
          <w:tcPr>
            <w:tcW w:w="1972" w:type="dxa"/>
            <w:shd w:val="clear" w:color="auto" w:fill="auto"/>
            <w:tcMar/>
          </w:tcPr>
          <w:p w:rsidRPr="007E01B2" w:rsidR="00EF012D" w:rsidP="00EB2220" w:rsidRDefault="00EF012D" w14:paraId="3E314A5B" w14:textId="3783E25F">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Pr="007E01B2" w:rsidR="00B2111F">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Mar/>
          </w:tcPr>
          <w:p w:rsidRPr="00EC7286" w:rsidR="00EF012D" w:rsidP="00D13C0F" w:rsidRDefault="00EF012D" w14:paraId="03FE529D" w14:textId="75FA4AB9">
            <w:pPr>
              <w:rPr>
                <w:rFonts w:ascii="Helvetica Neue" w:hAnsi="Helvetica Neue" w:cs="Segoe UI"/>
              </w:rPr>
            </w:pPr>
            <w:r w:rsidRPr="0641B7E6" w:rsidR="0C71BAE6">
              <w:rPr>
                <w:rFonts w:ascii="Helvetica Neue" w:hAnsi="Helvetica Neue" w:cs="Segoe UI"/>
              </w:rPr>
              <w:t>LTIs</w:t>
            </w:r>
            <w:r w:rsidRPr="0641B7E6" w:rsidR="2C4A02C2">
              <w:rPr>
                <w:rFonts w:ascii="Helvetica Neue" w:hAnsi="Helvetica Neue" w:cs="Segoe UI"/>
              </w:rPr>
              <w:t>, as identified in departmental projects</w:t>
            </w:r>
          </w:p>
        </w:tc>
        <w:tc>
          <w:tcPr>
            <w:tcW w:w="1180" w:type="dxa"/>
            <w:shd w:val="clear" w:color="auto" w:fill="FFF2CC" w:themeFill="accent4" w:themeFillTint="33"/>
            <w:tcMar/>
          </w:tcPr>
          <w:p w:rsidRPr="00EC7286" w:rsidR="00EF012D" w:rsidP="00EB2220" w:rsidRDefault="00EF012D" w14:paraId="4EB4046F" w14:textId="309E380D">
            <w:pPr>
              <w:rPr>
                <w:rFonts w:ascii="Helvetica Neue" w:hAnsi="Helvetica Neue" w:cs="Segoe UI"/>
              </w:rPr>
            </w:pPr>
            <w:r w:rsidRPr="0641B7E6" w:rsidR="3B7DAFA6">
              <w:rPr>
                <w:rFonts w:ascii="Helvetica Neue" w:hAnsi="Helvetica Neue" w:cs="Segoe UI"/>
              </w:rPr>
              <w:t>$5,000</w:t>
            </w:r>
          </w:p>
        </w:tc>
        <w:tc>
          <w:tcPr>
            <w:tcW w:w="1687" w:type="dxa"/>
            <w:shd w:val="clear" w:color="auto" w:fill="FFF2CC" w:themeFill="accent4" w:themeFillTint="33"/>
            <w:tcMar/>
          </w:tcPr>
          <w:p w:rsidRPr="00EC7286" w:rsidR="00EF012D" w:rsidP="00EB2220" w:rsidRDefault="00EF012D" w14:paraId="1857A0E8" w14:textId="702379A7">
            <w:pPr>
              <w:rPr>
                <w:rFonts w:ascii="Helvetica Neue" w:hAnsi="Helvetica Neue" w:cs="Segoe UI"/>
              </w:rPr>
            </w:pPr>
          </w:p>
        </w:tc>
      </w:tr>
      <w:tr w:rsidRPr="00EC7286" w:rsidR="00EF012D" w:rsidTr="0641B7E6" w14:paraId="78F8135F" w14:textId="74C49BE0">
        <w:trPr>
          <w:trHeight w:val="291"/>
          <w:jc w:val="center"/>
        </w:trPr>
        <w:tc>
          <w:tcPr>
            <w:tcW w:w="1972" w:type="dxa"/>
            <w:shd w:val="clear" w:color="auto" w:fill="auto"/>
            <w:tcMar/>
          </w:tcPr>
          <w:p w:rsidRPr="00EC7286" w:rsidR="00EF012D" w:rsidP="00EB2220" w:rsidRDefault="00EF012D" w14:paraId="06F764D8" w14:textId="77777777">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Mar/>
          </w:tcPr>
          <w:p w:rsidRPr="00EC7286" w:rsidR="00EF012D" w:rsidP="00EB2220" w:rsidRDefault="00EF012D" w14:paraId="5BE459F4" w14:textId="32F86612">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625BDB47" w14:textId="1D488BD5">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359CD809" w14:textId="755F9D53">
            <w:pPr>
              <w:rPr>
                <w:rFonts w:ascii="Helvetica Neue" w:hAnsi="Helvetica Neue" w:cs="Segoe UI"/>
              </w:rPr>
            </w:pPr>
          </w:p>
        </w:tc>
      </w:tr>
      <w:tr w:rsidRPr="00EC7286" w:rsidR="00EF012D" w:rsidTr="0641B7E6" w14:paraId="19B7842B" w14:textId="5D18AE41">
        <w:trPr>
          <w:trHeight w:val="291"/>
          <w:jc w:val="center"/>
        </w:trPr>
        <w:tc>
          <w:tcPr>
            <w:tcW w:w="1972" w:type="dxa"/>
            <w:shd w:val="clear" w:color="auto" w:fill="auto"/>
            <w:tcMar/>
          </w:tcPr>
          <w:p w:rsidRPr="00EC7286" w:rsidR="00EF012D" w:rsidP="00517630" w:rsidRDefault="00EF012D" w14:paraId="600C28E2" w14:textId="77777777">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Mar/>
          </w:tcPr>
          <w:p w:rsidRPr="00EC7286" w:rsidR="00EF012D" w:rsidP="00EB2220" w:rsidRDefault="00EF012D" w14:paraId="4D894C3A" w14:textId="3D850407">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273E3D04" w14:textId="03293CF4">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16E1DD6A" w14:textId="7B04773F">
            <w:pPr>
              <w:rPr>
                <w:rFonts w:ascii="Helvetica Neue" w:hAnsi="Helvetica Neue" w:cs="Segoe UI"/>
              </w:rPr>
            </w:pPr>
          </w:p>
        </w:tc>
      </w:tr>
      <w:tr w:rsidRPr="00EC7286" w:rsidR="00EF012D" w:rsidTr="0641B7E6" w14:paraId="5FAE3043" w14:textId="71F7F143">
        <w:trPr>
          <w:trHeight w:val="291"/>
          <w:jc w:val="center"/>
        </w:trPr>
        <w:tc>
          <w:tcPr>
            <w:tcW w:w="1972" w:type="dxa"/>
            <w:shd w:val="clear" w:color="auto" w:fill="auto"/>
            <w:tcMar/>
          </w:tcPr>
          <w:p w:rsidRPr="00EC7286" w:rsidR="00EF012D" w:rsidP="00517630" w:rsidRDefault="00EF012D" w14:paraId="30562490" w14:textId="77777777">
            <w:pPr>
              <w:rPr>
                <w:rFonts w:ascii="Helvetica Neue" w:hAnsi="Helvetica Neue" w:cs="Segoe UI"/>
                <w:sz w:val="20"/>
                <w:szCs w:val="20"/>
              </w:rPr>
            </w:pPr>
            <w:r w:rsidRPr="00EC7286">
              <w:rPr>
                <w:rFonts w:ascii="Helvetica Neue" w:hAnsi="Helvetica Neue" w:cs="Segoe UI"/>
                <w:sz w:val="20"/>
                <w:szCs w:val="20"/>
              </w:rPr>
              <w:t>Non-Instructional Supplies</w:t>
            </w:r>
          </w:p>
        </w:tc>
        <w:tc>
          <w:tcPr>
            <w:tcW w:w="5133" w:type="dxa"/>
            <w:gridSpan w:val="3"/>
            <w:shd w:val="clear" w:color="auto" w:fill="FFF2CC" w:themeFill="accent4" w:themeFillTint="33"/>
            <w:tcMar/>
          </w:tcPr>
          <w:p w:rsidRPr="00EC7286" w:rsidR="00EF012D" w:rsidP="00EB2220" w:rsidRDefault="00EF012D" w14:paraId="73C571F7" w14:textId="7DB25572">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78B1FFC5" w14:textId="6014168F">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4FEF9BAA" w14:textId="68BB7856">
            <w:pPr>
              <w:rPr>
                <w:rFonts w:ascii="Helvetica Neue" w:hAnsi="Helvetica Neue" w:cs="Segoe UI"/>
              </w:rPr>
            </w:pPr>
          </w:p>
        </w:tc>
      </w:tr>
      <w:tr w:rsidRPr="00EC7286" w:rsidR="00EF012D" w:rsidTr="0641B7E6" w14:paraId="63CF1106" w14:textId="11C2D840">
        <w:trPr>
          <w:trHeight w:val="291"/>
          <w:jc w:val="center"/>
        </w:trPr>
        <w:tc>
          <w:tcPr>
            <w:tcW w:w="1972" w:type="dxa"/>
            <w:shd w:val="clear" w:color="auto" w:fill="93CBB7"/>
            <w:tcMar/>
            <w:vAlign w:val="bottom"/>
          </w:tcPr>
          <w:p w:rsidRPr="00BC7C2B" w:rsidR="00EF012D" w:rsidP="0038427D" w:rsidRDefault="00EF012D" w14:paraId="61015965"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tcMar/>
            <w:vAlign w:val="bottom"/>
          </w:tcPr>
          <w:p w:rsidRPr="00BC7C2B" w:rsidR="00EF012D" w:rsidP="0038427D" w:rsidRDefault="00EF012D" w14:paraId="2184B232" w14:textId="77777777">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rsidRPr="00100D61" w:rsidR="00BC7C2B" w:rsidP="0038427D" w:rsidRDefault="00E4053F" w14:paraId="0BCF65D7" w14:textId="5404DADB">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w:history="1" r:id="rId28">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tcMar/>
            <w:vAlign w:val="bottom"/>
          </w:tcPr>
          <w:p w:rsidRPr="00BC7C2B" w:rsidR="00EF012D" w:rsidP="0038427D" w:rsidRDefault="00EF012D" w14:paraId="2E829D0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vAlign w:val="bottom"/>
          </w:tcPr>
          <w:p w:rsidRPr="00BC7C2B" w:rsidR="00EF012D" w:rsidP="0038427D" w:rsidRDefault="00EF012D" w14:paraId="7AEED9F3" w14:textId="77777777">
            <w:pPr>
              <w:rPr>
                <w:rFonts w:ascii="Helvetica Neue" w:hAnsi="Helvetica Neue" w:cs="Segoe UI"/>
                <w:color w:val="000000" w:themeColor="text1"/>
                <w:sz w:val="16"/>
                <w:szCs w:val="16"/>
              </w:rPr>
            </w:pPr>
          </w:p>
        </w:tc>
      </w:tr>
      <w:tr w:rsidRPr="00EC7286" w:rsidR="00EF012D" w:rsidTr="0641B7E6" w14:paraId="4BEFE862" w14:textId="382C4327">
        <w:tblPrEx>
          <w:jc w:val="left"/>
        </w:tblPrEx>
        <w:trPr>
          <w:trHeight w:val="291"/>
        </w:trPr>
        <w:tc>
          <w:tcPr>
            <w:tcW w:w="1972" w:type="dxa"/>
            <w:tcMar/>
          </w:tcPr>
          <w:p w:rsidRPr="00EC7286" w:rsidR="00EF012D" w:rsidP="00EB2220" w:rsidRDefault="00EF012D" w14:paraId="19CCFA35" w14:textId="4E1983E9">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Mar/>
          </w:tcPr>
          <w:p w:rsidRPr="00EC7286" w:rsidR="00EF012D" w:rsidP="00BC7C2B" w:rsidRDefault="00EF012D" w14:paraId="67A793BA" w14:textId="4C4A1D0E">
            <w:pPr>
              <w:rPr>
                <w:rFonts w:ascii="Helvetica Neue" w:hAnsi="Helvetica Neue"/>
              </w:rPr>
            </w:pPr>
          </w:p>
        </w:tc>
        <w:tc>
          <w:tcPr>
            <w:tcW w:w="1180" w:type="dxa"/>
            <w:shd w:val="clear" w:color="auto" w:fill="FFF2CC" w:themeFill="accent4" w:themeFillTint="33"/>
            <w:tcMar/>
          </w:tcPr>
          <w:p w:rsidRPr="00EC7286" w:rsidR="00EF012D" w:rsidP="00EB2220" w:rsidRDefault="00EF012D" w14:paraId="22DB238F" w14:textId="4D993259">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1518FD05" w14:textId="29CCB3F9">
            <w:pPr>
              <w:rPr>
                <w:rFonts w:ascii="Helvetica Neue" w:hAnsi="Helvetica Neue" w:cs="Segoe UI"/>
              </w:rPr>
            </w:pPr>
          </w:p>
        </w:tc>
      </w:tr>
      <w:tr w:rsidRPr="00EC7286" w:rsidR="00EF012D" w:rsidTr="0641B7E6" w14:paraId="1F2B0C49" w14:textId="7AAF7816">
        <w:tblPrEx>
          <w:jc w:val="left"/>
        </w:tblPrEx>
        <w:trPr>
          <w:trHeight w:val="291"/>
        </w:trPr>
        <w:tc>
          <w:tcPr>
            <w:tcW w:w="1972" w:type="dxa"/>
            <w:tcMar/>
          </w:tcPr>
          <w:p w:rsidRPr="00EC7286" w:rsidR="00EF012D" w:rsidP="00EB2220" w:rsidRDefault="00EF012D" w14:paraId="4DB2E3B9" w14:textId="77777777">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Mar/>
          </w:tcPr>
          <w:p w:rsidRPr="00EC7286" w:rsidR="00EF012D" w:rsidP="00CD46CB" w:rsidRDefault="00EF012D" w14:paraId="62D70E2A" w14:textId="1CF285F4">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6F4758EA" w14:textId="092D4C17">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389EEAF0" w14:textId="2D2111FA">
            <w:pPr>
              <w:rPr>
                <w:rFonts w:ascii="Helvetica Neue" w:hAnsi="Helvetica Neue" w:cs="Segoe UI"/>
              </w:rPr>
            </w:pPr>
          </w:p>
        </w:tc>
      </w:tr>
      <w:tr w:rsidRPr="00EC7286" w:rsidR="00EF012D" w:rsidTr="0641B7E6" w14:paraId="44AE0BEA" w14:textId="43A7D846">
        <w:tblPrEx>
          <w:jc w:val="left"/>
        </w:tblPrEx>
        <w:trPr>
          <w:trHeight w:val="291"/>
        </w:trPr>
        <w:tc>
          <w:tcPr>
            <w:tcW w:w="1972" w:type="dxa"/>
            <w:shd w:val="clear" w:color="auto" w:fill="93CBB7"/>
            <w:tcMar/>
          </w:tcPr>
          <w:p w:rsidRPr="00BC7C2B" w:rsidR="00EF012D" w:rsidP="438570C7" w:rsidRDefault="2CF06E9F" w14:paraId="518308FC"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Mar/>
          </w:tcPr>
          <w:p w:rsidRPr="00BC7C2B" w:rsidR="00EF012D" w:rsidP="00CD46CB" w:rsidRDefault="00EF012D" w14:paraId="2AFC9BCB"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37F171F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1920BC2A" w14:textId="77777777">
            <w:pPr>
              <w:rPr>
                <w:rFonts w:ascii="Helvetica Neue" w:hAnsi="Helvetica Neue" w:cs="Segoe UI"/>
                <w:strike/>
                <w:color w:val="000000" w:themeColor="text1"/>
                <w:sz w:val="16"/>
                <w:szCs w:val="16"/>
              </w:rPr>
            </w:pPr>
          </w:p>
        </w:tc>
      </w:tr>
      <w:tr w:rsidRPr="00EC7286" w:rsidR="00EF012D" w:rsidTr="0641B7E6" w14:paraId="7C87ED18" w14:textId="17DF5CB8">
        <w:tblPrEx>
          <w:jc w:val="left"/>
        </w:tblPrEx>
        <w:trPr>
          <w:trHeight w:val="291"/>
        </w:trPr>
        <w:tc>
          <w:tcPr>
            <w:tcW w:w="1972" w:type="dxa"/>
            <w:tcMar/>
          </w:tcPr>
          <w:p w:rsidRPr="00EC7286" w:rsidR="00EF012D" w:rsidP="438570C7" w:rsidRDefault="2CF06E9F" w14:paraId="640BDB29" w14:textId="7777777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Mar/>
          </w:tcPr>
          <w:p w:rsidRPr="00EC7286" w:rsidR="00EF012D" w:rsidP="0641B7E6" w:rsidRDefault="00EF012D" w14:paraId="35E394DA" w14:textId="71B3E203">
            <w:pPr>
              <w:rPr>
                <w:rFonts w:ascii="Helvetica Neue" w:hAnsi="Helvetica Neue" w:cs="Segoe UI"/>
                <w:strike w:val="0"/>
                <w:dstrike w:val="0"/>
              </w:rPr>
            </w:pPr>
          </w:p>
        </w:tc>
        <w:tc>
          <w:tcPr>
            <w:tcW w:w="1180" w:type="dxa"/>
            <w:shd w:val="clear" w:color="auto" w:fill="FFF2CC" w:themeFill="accent4" w:themeFillTint="33"/>
            <w:tcMar/>
          </w:tcPr>
          <w:p w:rsidRPr="00EC7286" w:rsidR="00EF012D" w:rsidP="0641B7E6" w:rsidRDefault="00EF012D" w14:paraId="76D24AAE" w14:textId="77F3FB5A">
            <w:pPr>
              <w:rPr>
                <w:rFonts w:ascii="Helvetica Neue" w:hAnsi="Helvetica Neue" w:cs="Segoe UI"/>
                <w:strike w:val="0"/>
                <w:dstrike w:val="0"/>
              </w:rPr>
            </w:pPr>
          </w:p>
        </w:tc>
        <w:tc>
          <w:tcPr>
            <w:tcW w:w="1687" w:type="dxa"/>
            <w:shd w:val="clear" w:color="auto" w:fill="FFF2CC" w:themeFill="accent4" w:themeFillTint="33"/>
            <w:tcMar/>
          </w:tcPr>
          <w:p w:rsidRPr="00EC7286" w:rsidR="00EF012D" w:rsidP="0641B7E6" w:rsidRDefault="00EF012D" w14:paraId="6EF4C0EE" w14:textId="5EFBABA0">
            <w:pPr>
              <w:rPr>
                <w:rFonts w:ascii="Helvetica Neue" w:hAnsi="Helvetica Neue" w:cs="Segoe UI"/>
                <w:strike w:val="0"/>
                <w:dstrike w:val="0"/>
              </w:rPr>
            </w:pPr>
          </w:p>
        </w:tc>
      </w:tr>
      <w:tr w:rsidRPr="00EC7286" w:rsidR="00EF012D" w:rsidTr="0641B7E6" w14:paraId="5FDA582B" w14:textId="3E9A4C3E">
        <w:tblPrEx>
          <w:jc w:val="left"/>
        </w:tblPrEx>
        <w:trPr>
          <w:trHeight w:val="291"/>
        </w:trPr>
        <w:tc>
          <w:tcPr>
            <w:tcW w:w="1972" w:type="dxa"/>
            <w:tcMar/>
          </w:tcPr>
          <w:p w:rsidRPr="00EC7286" w:rsidR="00EF012D" w:rsidP="438570C7" w:rsidRDefault="2CF06E9F" w14:paraId="059FA38A" w14:textId="7777777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Mar/>
          </w:tcPr>
          <w:p w:rsidRPr="00EC7286" w:rsidR="00EF012D" w:rsidP="0641B7E6" w:rsidRDefault="00EF012D" w14:paraId="58519550" w14:textId="69440655">
            <w:pPr>
              <w:rPr>
                <w:rFonts w:ascii="Helvetica Neue" w:hAnsi="Helvetica Neue" w:cs="Segoe UI"/>
                <w:strike w:val="0"/>
                <w:dstrike w:val="0"/>
              </w:rPr>
            </w:pPr>
          </w:p>
        </w:tc>
        <w:tc>
          <w:tcPr>
            <w:tcW w:w="1180" w:type="dxa"/>
            <w:shd w:val="clear" w:color="auto" w:fill="FFF2CC" w:themeFill="accent4" w:themeFillTint="33"/>
            <w:tcMar/>
          </w:tcPr>
          <w:p w:rsidRPr="00EC7286" w:rsidR="00EF012D" w:rsidP="0641B7E6" w:rsidRDefault="00EF012D" w14:paraId="4CD9F009" w14:textId="65FEB0EA">
            <w:pPr>
              <w:rPr>
                <w:rFonts w:ascii="Helvetica Neue" w:hAnsi="Helvetica Neue" w:cs="Segoe UI"/>
                <w:strike w:val="0"/>
                <w:dstrike w:val="0"/>
              </w:rPr>
            </w:pPr>
          </w:p>
        </w:tc>
        <w:tc>
          <w:tcPr>
            <w:tcW w:w="1687" w:type="dxa"/>
            <w:shd w:val="clear" w:color="auto" w:fill="FFF2CC" w:themeFill="accent4" w:themeFillTint="33"/>
            <w:tcMar/>
          </w:tcPr>
          <w:p w:rsidRPr="00EC7286" w:rsidR="00EF012D" w:rsidP="0641B7E6" w:rsidRDefault="00EF012D" w14:paraId="406BC203" w14:textId="735D57BC">
            <w:pPr>
              <w:rPr>
                <w:rFonts w:ascii="Helvetica Neue" w:hAnsi="Helvetica Neue" w:cs="Segoe UI"/>
                <w:strike w:val="0"/>
                <w:dstrike w:val="0"/>
              </w:rPr>
            </w:pPr>
          </w:p>
        </w:tc>
      </w:tr>
      <w:tr w:rsidRPr="00EC7286" w:rsidR="00EF012D" w:rsidTr="0641B7E6" w14:paraId="0944A8D6" w14:textId="00FEBE9E">
        <w:tblPrEx>
          <w:jc w:val="left"/>
        </w:tblPrEx>
        <w:trPr>
          <w:trHeight w:val="291"/>
        </w:trPr>
        <w:tc>
          <w:tcPr>
            <w:tcW w:w="1972" w:type="dxa"/>
            <w:tcMar/>
          </w:tcPr>
          <w:p w:rsidRPr="00EC7286" w:rsidR="00EF012D" w:rsidP="438570C7" w:rsidRDefault="2CF06E9F" w14:paraId="56754DB9" w14:textId="7777777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Mar/>
          </w:tcPr>
          <w:p w:rsidRPr="00EC7286" w:rsidR="00EF012D" w:rsidP="0641B7E6" w:rsidRDefault="00EF012D" w14:paraId="6D33A5D2" w14:textId="093A23C5">
            <w:pPr>
              <w:rPr>
                <w:rFonts w:ascii="Helvetica Neue" w:hAnsi="Helvetica Neue" w:cs="Segoe UI"/>
                <w:strike w:val="0"/>
                <w:dstrike w:val="0"/>
              </w:rPr>
            </w:pPr>
            <w:r w:rsidRPr="0641B7E6" w:rsidR="2C18765B">
              <w:rPr>
                <w:rFonts w:ascii="Helvetica Neue" w:hAnsi="Helvetica Neue" w:cs="Segoe UI"/>
                <w:strike w:val="0"/>
                <w:dstrike w:val="0"/>
              </w:rPr>
              <w:t>Additional lab to support needs of English support classes</w:t>
            </w:r>
          </w:p>
        </w:tc>
        <w:tc>
          <w:tcPr>
            <w:tcW w:w="1180" w:type="dxa"/>
            <w:shd w:val="clear" w:color="auto" w:fill="FFF2CC" w:themeFill="accent4" w:themeFillTint="33"/>
            <w:tcMar/>
          </w:tcPr>
          <w:p w:rsidRPr="00EC7286" w:rsidR="00EF012D" w:rsidP="0641B7E6" w:rsidRDefault="00EF012D" w14:paraId="716D4D8A" w14:textId="004091E9">
            <w:pPr>
              <w:rPr>
                <w:rFonts w:ascii="Helvetica Neue" w:hAnsi="Helvetica Neue" w:cs="Segoe UI"/>
                <w:strike w:val="0"/>
                <w:dstrike w:val="0"/>
              </w:rPr>
            </w:pPr>
            <w:r w:rsidRPr="0641B7E6" w:rsidR="2C18765B">
              <w:rPr>
                <w:rFonts w:ascii="Helvetica Neue" w:hAnsi="Helvetica Neue" w:cs="Segoe UI"/>
                <w:strike w:val="0"/>
                <w:dstrike w:val="0"/>
              </w:rPr>
              <w:t>unknown</w:t>
            </w:r>
          </w:p>
        </w:tc>
        <w:tc>
          <w:tcPr>
            <w:tcW w:w="1687" w:type="dxa"/>
            <w:shd w:val="clear" w:color="auto" w:fill="FFF2CC" w:themeFill="accent4" w:themeFillTint="33"/>
            <w:tcMar/>
          </w:tcPr>
          <w:p w:rsidRPr="00EC7286" w:rsidR="00EF012D" w:rsidP="0641B7E6" w:rsidRDefault="00EF012D" w14:paraId="47E3587D" w14:textId="779D94AB">
            <w:pPr>
              <w:rPr>
                <w:rFonts w:ascii="Helvetica Neue" w:hAnsi="Helvetica Neue" w:cs="Segoe UI"/>
                <w:strike w:val="0"/>
                <w:dstrike w:val="0"/>
              </w:rPr>
            </w:pPr>
          </w:p>
        </w:tc>
      </w:tr>
      <w:tr w:rsidRPr="00EC7286" w:rsidR="00EF012D" w:rsidTr="0641B7E6" w14:paraId="7E51A990" w14:textId="77C689E0">
        <w:tblPrEx>
          <w:jc w:val="left"/>
        </w:tblPrEx>
        <w:trPr>
          <w:trHeight w:val="291"/>
        </w:trPr>
        <w:tc>
          <w:tcPr>
            <w:tcW w:w="1972" w:type="dxa"/>
            <w:tcMar/>
          </w:tcPr>
          <w:p w:rsidRPr="00EC7286" w:rsidR="00EF012D" w:rsidP="438570C7" w:rsidRDefault="2CF06E9F" w14:paraId="2A0DDD67" w14:textId="7777777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Mar/>
          </w:tcPr>
          <w:p w:rsidRPr="00EC7286" w:rsidR="00EF012D" w:rsidP="0641B7E6" w:rsidRDefault="00EF012D" w14:paraId="70F39314" w14:textId="12562432">
            <w:pPr>
              <w:rPr>
                <w:rFonts w:ascii="Helvetica Neue" w:hAnsi="Helvetica Neue" w:cs="Segoe UI"/>
                <w:strike w:val="0"/>
                <w:dstrike w:val="0"/>
              </w:rPr>
            </w:pPr>
          </w:p>
        </w:tc>
        <w:tc>
          <w:tcPr>
            <w:tcW w:w="1180" w:type="dxa"/>
            <w:shd w:val="clear" w:color="auto" w:fill="FFF2CC" w:themeFill="accent4" w:themeFillTint="33"/>
            <w:tcMar/>
          </w:tcPr>
          <w:p w:rsidRPr="00EC7286" w:rsidR="00EF012D" w:rsidP="0641B7E6" w:rsidRDefault="00EF012D" w14:paraId="4B5E5E3A" w14:textId="0ABFC8E1">
            <w:pPr>
              <w:rPr>
                <w:rFonts w:ascii="Helvetica Neue" w:hAnsi="Helvetica Neue" w:cs="Segoe UI"/>
                <w:strike w:val="0"/>
                <w:dstrike w:val="0"/>
              </w:rPr>
            </w:pPr>
          </w:p>
        </w:tc>
        <w:tc>
          <w:tcPr>
            <w:tcW w:w="1687" w:type="dxa"/>
            <w:shd w:val="clear" w:color="auto" w:fill="FFF2CC" w:themeFill="accent4" w:themeFillTint="33"/>
            <w:tcMar/>
          </w:tcPr>
          <w:p w:rsidRPr="00EC7286" w:rsidR="00EF012D" w:rsidP="0641B7E6" w:rsidRDefault="00EF012D" w14:paraId="16A45335" w14:textId="6B0345E7">
            <w:pPr>
              <w:rPr>
                <w:rFonts w:ascii="Helvetica Neue" w:hAnsi="Helvetica Neue" w:cs="Segoe UI"/>
                <w:strike w:val="0"/>
                <w:dstrike w:val="0"/>
              </w:rPr>
            </w:pPr>
          </w:p>
        </w:tc>
      </w:tr>
      <w:tr w:rsidRPr="00EC7286" w:rsidR="00EF012D" w:rsidTr="0641B7E6" w14:paraId="7F4109C1" w14:textId="3918E368">
        <w:tblPrEx>
          <w:jc w:val="left"/>
        </w:tblPrEx>
        <w:trPr>
          <w:trHeight w:val="291"/>
        </w:trPr>
        <w:tc>
          <w:tcPr>
            <w:tcW w:w="1972" w:type="dxa"/>
            <w:shd w:val="clear" w:color="auto" w:fill="93CBB7"/>
            <w:tcMar/>
          </w:tcPr>
          <w:p w:rsidRPr="00BC7C2B" w:rsidR="00EF012D" w:rsidP="00CD46CB" w:rsidRDefault="00EF012D" w14:paraId="1DE2F8FE"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lastRenderedPageBreak/>
              <w:t>Library</w:t>
            </w:r>
          </w:p>
        </w:tc>
        <w:tc>
          <w:tcPr>
            <w:tcW w:w="5133" w:type="dxa"/>
            <w:gridSpan w:val="3"/>
            <w:shd w:val="clear" w:color="auto" w:fill="93CBB7"/>
            <w:tcMar/>
          </w:tcPr>
          <w:p w:rsidRPr="00BC7C2B" w:rsidR="00EF012D" w:rsidP="00EB2220" w:rsidRDefault="00EF012D" w14:paraId="2776EF8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18D00448"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0AD8EDBE" w14:textId="77777777">
            <w:pPr>
              <w:rPr>
                <w:rFonts w:ascii="Helvetica Neue" w:hAnsi="Helvetica Neue" w:cs="Segoe UI"/>
                <w:color w:val="000000" w:themeColor="text1"/>
                <w:sz w:val="16"/>
                <w:szCs w:val="16"/>
              </w:rPr>
            </w:pPr>
          </w:p>
        </w:tc>
      </w:tr>
      <w:tr w:rsidRPr="00EC7286" w:rsidR="00EF012D" w:rsidTr="0641B7E6" w14:paraId="312386A5" w14:textId="3F254726">
        <w:tblPrEx>
          <w:jc w:val="left"/>
        </w:tblPrEx>
        <w:trPr>
          <w:trHeight w:val="291"/>
        </w:trPr>
        <w:tc>
          <w:tcPr>
            <w:tcW w:w="1972" w:type="dxa"/>
            <w:tcMar/>
          </w:tcPr>
          <w:p w:rsidRPr="00EC7286" w:rsidR="00EF012D" w:rsidP="00EB2220" w:rsidRDefault="2CF06E9F" w14:paraId="7D203BE1" w14:textId="2E8A38A5">
            <w:pPr>
              <w:rPr>
                <w:rFonts w:ascii="Helvetica Neue" w:hAnsi="Helvetica Neue" w:cs="Segoe UI"/>
                <w:sz w:val="20"/>
                <w:szCs w:val="20"/>
              </w:rPr>
            </w:pPr>
            <w:r w:rsidRPr="00EC7286">
              <w:rPr>
                <w:rFonts w:ascii="Helvetica Neue" w:hAnsi="Helvetica Neue" w:cs="Segoe UI"/>
                <w:sz w:val="20"/>
                <w:szCs w:val="20"/>
              </w:rPr>
              <w:t>Library materials</w:t>
            </w:r>
            <w:r w:rsidRPr="00EC7286" w:rsidR="594C9141">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Mar/>
          </w:tcPr>
          <w:p w:rsidRPr="00EC7286" w:rsidR="00EF012D" w:rsidP="00EB2220" w:rsidRDefault="00EF012D" w14:paraId="58A60FDD" w14:textId="0E0372BA">
            <w:pPr>
              <w:rPr>
                <w:rFonts w:ascii="Helvetica Neue" w:hAnsi="Helvetica Neue" w:cs="Segoe UI"/>
              </w:rPr>
            </w:pPr>
            <w:r w:rsidRPr="0641B7E6" w:rsidR="12526AD2">
              <w:rPr>
                <w:rFonts w:ascii="Helvetica Neue" w:hAnsi="Helvetica Neue" w:cs="Segoe UI"/>
              </w:rPr>
              <w:t>Streaming films, as identified in departmental projects</w:t>
            </w:r>
          </w:p>
        </w:tc>
        <w:tc>
          <w:tcPr>
            <w:tcW w:w="1180" w:type="dxa"/>
            <w:shd w:val="clear" w:color="auto" w:fill="FFF2CC" w:themeFill="accent4" w:themeFillTint="33"/>
            <w:tcMar/>
          </w:tcPr>
          <w:p w:rsidRPr="00EC7286" w:rsidR="00EF012D" w:rsidP="00EB2220" w:rsidRDefault="00EF012D" w14:paraId="75BB6521" w14:textId="378E74AB">
            <w:pPr>
              <w:rPr>
                <w:rFonts w:ascii="Helvetica Neue" w:hAnsi="Helvetica Neue" w:cs="Segoe UI"/>
              </w:rPr>
            </w:pPr>
            <w:r w:rsidRPr="0641B7E6" w:rsidR="12526AD2">
              <w:rPr>
                <w:rFonts w:ascii="Helvetica Neue" w:hAnsi="Helvetica Neue" w:cs="Segoe UI"/>
              </w:rPr>
              <w:t>$2,000</w:t>
            </w:r>
          </w:p>
        </w:tc>
        <w:tc>
          <w:tcPr>
            <w:tcW w:w="1687" w:type="dxa"/>
            <w:shd w:val="clear" w:color="auto" w:fill="FFF2CC" w:themeFill="accent4" w:themeFillTint="33"/>
            <w:tcMar/>
          </w:tcPr>
          <w:p w:rsidRPr="00EC7286" w:rsidR="00EF012D" w:rsidP="00EB2220" w:rsidRDefault="00EF012D" w14:paraId="14274E54" w14:textId="3C17757E">
            <w:pPr>
              <w:rPr>
                <w:rFonts w:ascii="Helvetica Neue" w:hAnsi="Helvetica Neue" w:cs="Segoe UI"/>
              </w:rPr>
            </w:pPr>
          </w:p>
        </w:tc>
      </w:tr>
      <w:tr w:rsidRPr="00EC7286" w:rsidR="00EF012D" w:rsidTr="0641B7E6" w14:paraId="54ED5985" w14:textId="42F4B7F8">
        <w:tblPrEx>
          <w:jc w:val="left"/>
        </w:tblPrEx>
        <w:trPr>
          <w:trHeight w:val="291"/>
        </w:trPr>
        <w:tc>
          <w:tcPr>
            <w:tcW w:w="1972" w:type="dxa"/>
            <w:tcMar/>
          </w:tcPr>
          <w:p w:rsidRPr="00EC7286" w:rsidR="00EF012D" w:rsidP="00EB2220" w:rsidRDefault="00EF012D" w14:paraId="3AF131E5" w14:textId="77777777">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Mar/>
          </w:tcPr>
          <w:p w:rsidRPr="00EC7286" w:rsidR="00EF012D" w:rsidP="00EB2220" w:rsidRDefault="00EF012D" w14:paraId="521402BF" w14:textId="547BD41A">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64BA2A15" w14:textId="54B99793">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41427B90" w14:textId="75258976">
            <w:pPr>
              <w:rPr>
                <w:rFonts w:ascii="Helvetica Neue" w:hAnsi="Helvetica Neue" w:cs="Segoe UI"/>
              </w:rPr>
            </w:pPr>
          </w:p>
        </w:tc>
      </w:tr>
      <w:tr w:rsidRPr="00EC7286" w:rsidR="002F1CA6" w:rsidTr="0641B7E6" w14:paraId="204FE796" w14:textId="77777777">
        <w:tblPrEx>
          <w:jc w:val="left"/>
        </w:tblPrEx>
        <w:trPr>
          <w:trHeight w:val="291"/>
        </w:trPr>
        <w:tc>
          <w:tcPr>
            <w:tcW w:w="1972" w:type="dxa"/>
            <w:tcMar/>
          </w:tcPr>
          <w:p w:rsidRPr="00EC7286" w:rsidR="002F1CA6" w:rsidP="00EB2220" w:rsidRDefault="002F1CA6" w14:paraId="343CE1AA" w14:textId="65178B26">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Mar/>
          </w:tcPr>
          <w:p w:rsidRPr="00EC7286" w:rsidR="002F1CA6" w:rsidP="00EB2220" w:rsidRDefault="002F1CA6" w14:paraId="1EA9F361" w14:textId="77777777">
            <w:pPr>
              <w:rPr>
                <w:rFonts w:ascii="Helvetica Neue" w:hAnsi="Helvetica Neue" w:cs="Segoe UI"/>
              </w:rPr>
            </w:pPr>
          </w:p>
        </w:tc>
        <w:tc>
          <w:tcPr>
            <w:tcW w:w="1180" w:type="dxa"/>
            <w:shd w:val="clear" w:color="auto" w:fill="FFF2CC" w:themeFill="accent4" w:themeFillTint="33"/>
            <w:tcMar/>
          </w:tcPr>
          <w:p w:rsidRPr="00EC7286" w:rsidR="002F1CA6" w:rsidP="00EB2220" w:rsidRDefault="002F1CA6" w14:paraId="78EA81B0" w14:textId="77777777">
            <w:pPr>
              <w:rPr>
                <w:rFonts w:ascii="Helvetica Neue" w:hAnsi="Helvetica Neue" w:cs="Segoe UI"/>
              </w:rPr>
            </w:pPr>
          </w:p>
        </w:tc>
        <w:tc>
          <w:tcPr>
            <w:tcW w:w="1687" w:type="dxa"/>
            <w:shd w:val="clear" w:color="auto" w:fill="FFF2CC" w:themeFill="accent4" w:themeFillTint="33"/>
            <w:tcMar/>
          </w:tcPr>
          <w:p w:rsidRPr="00EC7286" w:rsidR="002F1CA6" w:rsidP="00EB2220" w:rsidRDefault="002F1CA6" w14:paraId="577E38A5" w14:textId="77777777">
            <w:pPr>
              <w:rPr>
                <w:rFonts w:ascii="Helvetica Neue" w:hAnsi="Helvetica Neue" w:cs="Segoe UI"/>
              </w:rPr>
            </w:pPr>
          </w:p>
        </w:tc>
      </w:tr>
      <w:tr w:rsidRPr="00EC7286" w:rsidR="00EF012D" w:rsidTr="0641B7E6" w14:paraId="660C171D" w14:textId="2E8B0E51">
        <w:tblPrEx>
          <w:jc w:val="left"/>
        </w:tblPrEx>
        <w:trPr>
          <w:trHeight w:val="291"/>
        </w:trPr>
        <w:tc>
          <w:tcPr>
            <w:tcW w:w="1972" w:type="dxa"/>
            <w:shd w:val="clear" w:color="auto" w:fill="93CBB7"/>
            <w:tcMar/>
          </w:tcPr>
          <w:p w:rsidRPr="00BC7C2B" w:rsidR="00EF012D" w:rsidP="00517630" w:rsidRDefault="00EF012D"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Mar/>
          </w:tcPr>
          <w:p w:rsidRPr="00BC7C2B" w:rsidR="00EF012D" w:rsidP="00EB2220" w:rsidRDefault="00EF012D" w14:paraId="244552FF"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Mar/>
          </w:tcPr>
          <w:p w:rsidRPr="00BC7C2B" w:rsidR="00EF012D" w:rsidP="00EB2220" w:rsidRDefault="00EF012D" w14:paraId="128DD409"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Mar/>
          </w:tcPr>
          <w:p w:rsidRPr="00BC7C2B" w:rsidR="00EF012D" w:rsidP="00EB2220" w:rsidRDefault="00EF012D" w14:paraId="27B10C73" w14:textId="77777777">
            <w:pPr>
              <w:rPr>
                <w:rFonts w:ascii="Helvetica Neue" w:hAnsi="Helvetica Neue" w:cs="Segoe UI"/>
                <w:color w:val="000000" w:themeColor="text1"/>
                <w:sz w:val="16"/>
                <w:szCs w:val="16"/>
              </w:rPr>
            </w:pPr>
          </w:p>
        </w:tc>
      </w:tr>
      <w:tr w:rsidRPr="00EC7286" w:rsidR="00EF012D" w:rsidTr="0641B7E6" w14:paraId="5DB815BC" w14:textId="4E375525">
        <w:tblPrEx>
          <w:jc w:val="left"/>
        </w:tblPrEx>
        <w:trPr>
          <w:trHeight w:val="291"/>
        </w:trPr>
        <w:tc>
          <w:tcPr>
            <w:tcW w:w="1972" w:type="dxa"/>
            <w:tcMar/>
          </w:tcPr>
          <w:p w:rsidRPr="00EC7286" w:rsidR="00EF012D" w:rsidP="00EB2220" w:rsidRDefault="00EF012D" w14:paraId="78DF9610" w14:textId="77777777">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Mar/>
          </w:tcPr>
          <w:p w:rsidRPr="00EC7286" w:rsidR="00EF012D" w:rsidP="00EB2220" w:rsidRDefault="00EF012D" w14:paraId="348CDE8C" w14:textId="61DF7441">
            <w:pPr>
              <w:rPr>
                <w:rFonts w:ascii="Helvetica Neue" w:hAnsi="Helvetica Neue" w:cs="Segoe UI"/>
              </w:rPr>
            </w:pPr>
          </w:p>
        </w:tc>
        <w:tc>
          <w:tcPr>
            <w:tcW w:w="1180" w:type="dxa"/>
            <w:shd w:val="clear" w:color="auto" w:fill="FFF2CC" w:themeFill="accent4" w:themeFillTint="33"/>
            <w:tcMar/>
          </w:tcPr>
          <w:p w:rsidRPr="00EC7286" w:rsidR="00EF012D" w:rsidP="00EB2220" w:rsidRDefault="00EF012D" w14:paraId="1B4268B8" w14:textId="6EF8CCCC">
            <w:pPr>
              <w:rPr>
                <w:rFonts w:ascii="Helvetica Neue" w:hAnsi="Helvetica Neue" w:cs="Segoe UI"/>
              </w:rPr>
            </w:pPr>
          </w:p>
        </w:tc>
        <w:tc>
          <w:tcPr>
            <w:tcW w:w="1687" w:type="dxa"/>
            <w:shd w:val="clear" w:color="auto" w:fill="FFF2CC" w:themeFill="accent4" w:themeFillTint="33"/>
            <w:tcMar/>
          </w:tcPr>
          <w:p w:rsidRPr="00EC7286" w:rsidR="00EF012D" w:rsidP="00EB2220" w:rsidRDefault="00EF012D" w14:paraId="3BCA3D37" w14:textId="59D5AB9D">
            <w:pPr>
              <w:rPr>
                <w:rFonts w:ascii="Helvetica Neue" w:hAnsi="Helvetica Neue" w:cs="Segoe UI"/>
              </w:rPr>
            </w:pPr>
          </w:p>
        </w:tc>
      </w:tr>
    </w:tbl>
    <w:p w:rsidRPr="00EC7286" w:rsidR="009471CD" w:rsidP="00AB7D49" w:rsidRDefault="009471CD" w14:paraId="47640BC4" w14:textId="6AFF748B">
      <w:pPr>
        <w:rPr>
          <w:rFonts w:ascii="Helvetica Neue" w:hAnsi="Helvetica Neue"/>
        </w:rPr>
      </w:pPr>
    </w:p>
    <w:p w:rsidRPr="008C786C" w:rsidR="0020247B" w:rsidP="0020247B" w:rsidRDefault="0020247B" w14:paraId="20317E9B" w14:textId="624C194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Program Review</w:t>
      </w:r>
      <w:r w:rsidRPr="008C786C">
        <w:rPr>
          <w:rFonts w:ascii="Helvetica Neue" w:hAnsi="Helvetica Neue"/>
          <w:b/>
          <w:bCs/>
          <w:sz w:val="24"/>
          <w:szCs w:val="24"/>
        </w:rPr>
        <w:t>!</w:t>
      </w:r>
    </w:p>
    <w:p w:rsidRPr="00E87A17" w:rsidR="008C786C" w:rsidP="008C786C" w:rsidRDefault="008C786C" w14:paraId="0F9932AB" w14:textId="77777777">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rsidRPr="00EC7286" w:rsidR="008C786C" w:rsidP="0020247B" w:rsidRDefault="008C786C" w14:paraId="1C735539" w14:textId="77777777">
      <w:pPr>
        <w:pStyle w:val="BodyText"/>
        <w:spacing w:before="99"/>
        <w:ind w:right="40"/>
        <w:jc w:val="center"/>
        <w:rPr>
          <w:rFonts w:ascii="Helvetica Neue" w:hAnsi="Helvetica Neue"/>
          <w:sz w:val="24"/>
          <w:szCs w:val="24"/>
        </w:rPr>
      </w:pPr>
    </w:p>
    <w:p w:rsidRPr="00EC7286" w:rsidR="0020247B" w:rsidP="00AB7D49" w:rsidRDefault="0020247B" w14:paraId="6526E524" w14:textId="77777777">
      <w:pPr>
        <w:rPr>
          <w:rFonts w:ascii="Helvetica Neue" w:hAnsi="Helvetica Neue"/>
        </w:rPr>
      </w:pPr>
    </w:p>
    <w:sectPr w:rsidRPr="00EC7286" w:rsidR="0020247B" w:rsidSect="00766713">
      <w:headerReference w:type="default" r:id="rId29"/>
      <w:footerReference w:type="default" r:id="rId30"/>
      <w:pgSz w:w="12240" w:h="15840" w:orient="portrait"/>
      <w:pgMar w:top="720" w:right="1152" w:bottom="1008" w:left="1152"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O" w:author="Adan Olmedo" w:date="2021-11-09T12:22:04" w:id="2078881411">
    <w:p w:rsidR="799DC812" w:rsidRDefault="799DC812" w14:paraId="3C429E18" w14:textId="3F072D9E">
      <w:pPr>
        <w:pStyle w:val="CommentText"/>
      </w:pPr>
      <w:r>
        <w:fldChar w:fldCharType="begin"/>
      </w:r>
      <w:r>
        <w:instrText xml:space="preserve"> HYPERLINK "mailto:jlowood@peralta.edu"</w:instrText>
      </w:r>
      <w:bookmarkStart w:name="_@_425BDD995CDB4D8CBC7243512D2A36FBZ" w:id="138440539"/>
      <w:r>
        <w:fldChar w:fldCharType="separate"/>
      </w:r>
      <w:bookmarkEnd w:id="138440539"/>
      <w:r w:rsidRPr="799DC812" w:rsidR="799DC812">
        <w:rPr>
          <w:rStyle w:val="Mention"/>
          <w:noProof/>
        </w:rPr>
        <w:t>@Jennifer Lowood</w:t>
      </w:r>
      <w:r>
        <w:fldChar w:fldCharType="end"/>
      </w:r>
      <w:r w:rsidR="799DC812">
        <w:rPr/>
        <w:t xml:space="preserve"> The pdf file you edited and sent me was written in the old template, so it needs to be pasted into the new template, which is here...this is the file you created for us to update the last time we met. Can you paste over the pertinent things from that pdf into here? I tried, but it looks messed up (as you can see from the mission).</w:t>
      </w:r>
      <w:r>
        <w:rPr>
          <w:rStyle w:val="CommentReference"/>
        </w:rPr>
        <w:annotationRef/>
      </w:r>
    </w:p>
  </w:comment>
  <w:comment w:initials="JL" w:author="Jennifer Lowood" w:date="2021-11-09T12:54:14" w:id="2114671054">
    <w:p w:rsidR="799DC812" w:rsidRDefault="799DC812" w14:paraId="73B1CD36" w14:textId="0CD32725">
      <w:pPr>
        <w:pStyle w:val="CommentText"/>
      </w:pPr>
      <w:r w:rsidR="799DC812">
        <w:rPr/>
        <w:t>Hi, Adan.  My draft is in a word doc, rather than a pdf -- not sure what happened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C429E18"/>
  <w15:commentEx w15:done="1" w15:paraId="73B1CD36" w15:paraIdParent="3C429E1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49FE0D" w16cex:dateUtc="2021-11-09T20:22:04.233Z"/>
  <w16cex:commentExtensible w16cex:durableId="3F5ACF71" w16cex:dateUtc="2021-11-09T20:54:14.347Z"/>
</w16cex:commentsExtensible>
</file>

<file path=word/commentsIds.xml><?xml version="1.0" encoding="utf-8"?>
<w16cid:commentsIds xmlns:mc="http://schemas.openxmlformats.org/markup-compatibility/2006" xmlns:w16cid="http://schemas.microsoft.com/office/word/2016/wordml/cid" mc:Ignorable="w16cid">
  <w16cid:commentId w16cid:paraId="3C429E18" w16cid:durableId="4C49FE0D"/>
  <w16cid:commentId w16cid:paraId="73B1CD36" w16cid:durableId="3F5AC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BC6" w:rsidP="000A0E4A" w:rsidRDefault="000C2BC6" w14:paraId="2D2A8803" w14:textId="77777777">
      <w:r>
        <w:separator/>
      </w:r>
    </w:p>
  </w:endnote>
  <w:endnote w:type="continuationSeparator" w:id="0">
    <w:p w:rsidR="000C2BC6" w:rsidP="000A0E4A" w:rsidRDefault="000C2BC6" w14:paraId="3D142B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7B4F27" w:rsidP="00F051BE" w:rsidRDefault="00F051BE" w14:paraId="1EA4754E" w14:textId="20B9C14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Pr="00F051BE" w:rsidR="00B14F7F">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AD4F79">
      <w:rPr>
        <w:rFonts w:ascii="Avenir Book" w:hAnsi="Avenir Book"/>
        <w:sz w:val="16"/>
        <w:szCs w:val="16"/>
      </w:rPr>
      <w:t>20</w:t>
    </w:r>
    <w:r w:rsidRPr="00241D3A" w:rsidR="00241D3A">
      <w:rPr>
        <w:rFonts w:ascii="Avenir Book" w:hAnsi="Avenir Book"/>
        <w:sz w:val="16"/>
        <w:szCs w:val="16"/>
      </w:rPr>
      <w:t>2</w:t>
    </w:r>
    <w:r w:rsidR="008555C6">
      <w:rPr>
        <w:rFonts w:ascii="Avenir Book" w:hAnsi="Avenir Book"/>
        <w:sz w:val="16"/>
        <w:szCs w:val="16"/>
      </w:rPr>
      <w:t>1</w:t>
    </w:r>
    <w:r w:rsidRPr="00241D3A" w:rsidR="00AD4F79">
      <w:rPr>
        <w:rFonts w:ascii="Avenir Book" w:hAnsi="Avenir Book"/>
        <w:sz w:val="16"/>
        <w:szCs w:val="16"/>
      </w:rPr>
      <w:t>-</w:t>
    </w:r>
    <w:r w:rsidRPr="00241D3A" w:rsidR="008A7618">
      <w:rPr>
        <w:rFonts w:ascii="Avenir Book" w:hAnsi="Avenir Book"/>
        <w:sz w:val="16"/>
        <w:szCs w:val="16"/>
      </w:rPr>
      <w:t>2</w:t>
    </w:r>
    <w:r w:rsidR="008555C6">
      <w:rPr>
        <w:rFonts w:ascii="Avenir Book" w:hAnsi="Avenir Book"/>
        <w:sz w:val="16"/>
        <w:szCs w:val="16"/>
      </w:rPr>
      <w:t>2</w:t>
    </w:r>
    <w:r w:rsidRPr="00241D3A" w:rsidR="00AD4F79">
      <w:rPr>
        <w:rFonts w:ascii="Avenir Book" w:hAnsi="Avenir Book"/>
        <w:sz w:val="16"/>
        <w:szCs w:val="16"/>
      </w:rPr>
      <w:t xml:space="preserve"> </w:t>
    </w:r>
    <w:r w:rsidR="008555C6">
      <w:rPr>
        <w:rFonts w:ascii="Avenir Book" w:hAnsi="Avenir Book"/>
        <w:sz w:val="16"/>
        <w:szCs w:val="16"/>
      </w:rPr>
      <w:t xml:space="preserve">Program Review </w:t>
    </w:r>
    <w:r w:rsidRPr="00241D3A" w:rsidR="00046315">
      <w:rPr>
        <w:rFonts w:ascii="Avenir Book" w:hAnsi="Avenir Book"/>
        <w:sz w:val="16"/>
        <w:szCs w:val="16"/>
      </w:rPr>
      <w:t>–</w:t>
    </w:r>
    <w:r w:rsidRPr="00241D3A" w:rsidR="007B4F27">
      <w:rPr>
        <w:rFonts w:ascii="Avenir Book" w:hAnsi="Avenir Book"/>
        <w:sz w:val="16"/>
        <w:szCs w:val="16"/>
      </w:rPr>
      <w:t xml:space="preserve"> Instructional</w:t>
    </w:r>
    <w:r w:rsidRPr="00241D3A" w:rsidR="00046315">
      <w:rPr>
        <w:rFonts w:ascii="Avenir Book" w:hAnsi="Avenir Book"/>
        <w:sz w:val="16"/>
        <w:szCs w:val="16"/>
      </w:rPr>
      <w:t>/Services/Admin</w:t>
    </w:r>
    <w:r w:rsidRPr="00241D3A" w:rsidR="007B4F27">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sidR="007B4F27">
          <w:rPr>
            <w:rFonts w:ascii="Avenir Book" w:hAnsi="Avenir Book"/>
            <w:sz w:val="16"/>
            <w:szCs w:val="16"/>
          </w:rPr>
          <w:t xml:space="preserve">Page </w:t>
        </w:r>
        <w:r w:rsidRPr="00241D3A" w:rsidR="007B4F27">
          <w:rPr>
            <w:rFonts w:ascii="Avenir Book" w:hAnsi="Avenir Book"/>
            <w:sz w:val="16"/>
            <w:szCs w:val="16"/>
          </w:rPr>
          <w:fldChar w:fldCharType="begin"/>
        </w:r>
        <w:r w:rsidRPr="00241D3A" w:rsidR="007B4F27">
          <w:rPr>
            <w:rFonts w:ascii="Avenir Book" w:hAnsi="Avenir Book"/>
            <w:sz w:val="16"/>
            <w:szCs w:val="16"/>
          </w:rPr>
          <w:instrText xml:space="preserve"> PAGE   \* MERGEFORMAT </w:instrText>
        </w:r>
        <w:r w:rsidRPr="00241D3A" w:rsidR="007B4F27">
          <w:rPr>
            <w:rFonts w:ascii="Avenir Book" w:hAnsi="Avenir Book"/>
            <w:sz w:val="16"/>
            <w:szCs w:val="16"/>
          </w:rPr>
          <w:fldChar w:fldCharType="separate"/>
        </w:r>
        <w:r w:rsidRPr="00241D3A" w:rsidR="005832CB">
          <w:rPr>
            <w:rFonts w:ascii="Avenir Book" w:hAnsi="Avenir Book"/>
            <w:noProof/>
            <w:sz w:val="16"/>
            <w:szCs w:val="16"/>
          </w:rPr>
          <w:t>3</w:t>
        </w:r>
        <w:r w:rsidRPr="00241D3A" w:rsidR="007B4F27">
          <w:rPr>
            <w:rFonts w:ascii="Avenir Book" w:hAnsi="Avenir Book"/>
            <w:noProof/>
            <w:sz w:val="16"/>
            <w:szCs w:val="16"/>
          </w:rPr>
          <w:fldChar w:fldCharType="end"/>
        </w:r>
      </w:sdtContent>
    </w:sdt>
  </w:p>
  <w:p w:rsidR="000A0E4A" w:rsidP="007B4F27" w:rsidRDefault="000A0E4A"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BC6" w:rsidP="000A0E4A" w:rsidRDefault="000C2BC6" w14:paraId="1828DCE9" w14:textId="77777777">
      <w:r>
        <w:separator/>
      </w:r>
    </w:p>
  </w:footnote>
  <w:footnote w:type="continuationSeparator" w:id="0">
    <w:p w:rsidR="000C2BC6" w:rsidP="000A0E4A" w:rsidRDefault="000C2BC6" w14:paraId="553583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1C2F46" w:rsidP="001C2F46" w:rsidRDefault="00E156B9" w14:paraId="4D154673" w14:textId="66D081DD">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E156B9" w:rsidR="001C2F46">
      <w:rPr>
        <w:rFonts w:ascii="HELVETICA NEUE CONDENSED BLACK" w:hAnsi="HELVETICA NEUE CONDENSED BLACK" w:cs="Segoe UI"/>
        <w:color w:val="009193"/>
        <w:sz w:val="44"/>
        <w:szCs w:val="44"/>
      </w:rPr>
      <w:t>202</w:t>
    </w:r>
    <w:r w:rsidRPr="00E156B9" w:rsidR="009615CF">
      <w:rPr>
        <w:rFonts w:ascii="HELVETICA NEUE CONDENSED BLACK" w:hAnsi="HELVETICA NEUE CONDENSED BLACK" w:cs="Segoe UI"/>
        <w:color w:val="009193"/>
        <w:sz w:val="44"/>
        <w:szCs w:val="44"/>
      </w:rPr>
      <w:t>1</w:t>
    </w:r>
    <w:r w:rsidRPr="00E156B9" w:rsidR="001C2F46">
      <w:rPr>
        <w:rFonts w:ascii="HELVETICA NEUE CONDENSED BLACK" w:hAnsi="HELVETICA NEUE CONDENSED BLACK" w:cs="Segoe UI"/>
        <w:color w:val="009193"/>
        <w:sz w:val="44"/>
        <w:szCs w:val="44"/>
      </w:rPr>
      <w:t>-2</w:t>
    </w:r>
    <w:r w:rsidRPr="00E156B9" w:rsidR="009615CF">
      <w:rPr>
        <w:rFonts w:ascii="HELVETICA NEUE CONDENSED BLACK" w:hAnsi="HELVETICA NEUE CONDENSED BLACK" w:cs="Segoe UI"/>
        <w:color w:val="009193"/>
        <w:sz w:val="44"/>
        <w:szCs w:val="44"/>
      </w:rPr>
      <w:t>2</w:t>
    </w:r>
    <w:r w:rsidRPr="00E156B9" w:rsidR="001C2F46">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rsidRPr="00E156B9" w:rsidR="001C2F46" w:rsidP="002873CE" w:rsidRDefault="001C2F46"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Pr="00E156B9" w:rsidR="00E156B9">
      <w:rPr>
        <w:rFonts w:ascii="HELVETICA NEUE CONDENSED BLACK" w:hAnsi="HELVETICA NEUE CONDENSED BLACK" w:cs="Segoe UI"/>
        <w:color w:val="FFFFFF" w:themeColor="background1"/>
        <w:sz w:val="36"/>
        <w:szCs w:val="36"/>
      </w:rPr>
      <w:t>NSTRUCTION</w:t>
    </w:r>
  </w:p>
  <w:p w:rsidR="001C2F46" w:rsidRDefault="001C2F46"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Helvetica Neue&quot;" w:hAnsi="&quot;Helvetica Neue&quo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2"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1">
    <w:abstractNumId w:val="1"/>
  </w:num>
  <w:num w:numId="2">
    <w:abstractNumId w:val="32"/>
  </w:num>
  <w:num w:numId="3">
    <w:abstractNumId w:val="20"/>
  </w:num>
  <w:num w:numId="4">
    <w:abstractNumId w:val="30"/>
  </w:num>
  <w:num w:numId="5">
    <w:abstractNumId w:val="6"/>
  </w:num>
  <w:num w:numId="6">
    <w:abstractNumId w:val="22"/>
  </w:num>
  <w:num w:numId="7">
    <w:abstractNumId w:val="33"/>
  </w:num>
  <w:num w:numId="8">
    <w:abstractNumId w:val="3"/>
  </w:num>
  <w:num w:numId="9">
    <w:abstractNumId w:val="34"/>
  </w:num>
  <w:num w:numId="10">
    <w:abstractNumId w:val="27"/>
  </w:num>
  <w:num w:numId="11">
    <w:abstractNumId w:val="26"/>
  </w:num>
  <w:num w:numId="12">
    <w:abstractNumId w:val="35"/>
  </w:num>
  <w:num w:numId="13">
    <w:abstractNumId w:val="7"/>
  </w:num>
  <w:num w:numId="14">
    <w:abstractNumId w:val="25"/>
  </w:num>
  <w:num w:numId="15">
    <w:abstractNumId w:val="5"/>
  </w:num>
  <w:num w:numId="16">
    <w:abstractNumId w:val="2"/>
  </w:num>
  <w:num w:numId="17">
    <w:abstractNumId w:val="11"/>
  </w:num>
  <w:num w:numId="18">
    <w:abstractNumId w:val="28"/>
  </w:num>
  <w:num w:numId="19">
    <w:abstractNumId w:val="23"/>
  </w:num>
  <w:num w:numId="20">
    <w:abstractNumId w:val="9"/>
  </w:num>
  <w:num w:numId="21">
    <w:abstractNumId w:val="13"/>
  </w:num>
  <w:num w:numId="22">
    <w:abstractNumId w:val="14"/>
  </w:num>
  <w:num w:numId="23">
    <w:abstractNumId w:val="12"/>
  </w:num>
  <w:num w:numId="24">
    <w:abstractNumId w:val="17"/>
  </w:num>
  <w:num w:numId="25">
    <w:abstractNumId w:val="24"/>
  </w:num>
  <w:num w:numId="26">
    <w:abstractNumId w:val="16"/>
  </w:num>
  <w:num w:numId="27">
    <w:abstractNumId w:val="15"/>
  </w:num>
  <w:num w:numId="28">
    <w:abstractNumId w:val="8"/>
  </w:num>
  <w:num w:numId="29">
    <w:abstractNumId w:val="18"/>
  </w:num>
  <w:num w:numId="30">
    <w:abstractNumId w:val="0"/>
  </w:num>
  <w:num w:numId="31">
    <w:abstractNumId w:val="29"/>
  </w:num>
  <w:num w:numId="32">
    <w:abstractNumId w:val="4"/>
  </w:num>
  <w:num w:numId="33">
    <w:abstractNumId w:val="21"/>
  </w:num>
  <w:num w:numId="34">
    <w:abstractNumId w:val="19"/>
  </w:num>
  <w:num w:numId="35">
    <w:abstractNumId w:val="31"/>
  </w:num>
  <w:num w:numId="36">
    <w:abstractNumId w:val="10"/>
  </w:num>
</w:numbering>
</file>

<file path=word/people.xml><?xml version="1.0" encoding="utf-8"?>
<w15:people xmlns:mc="http://schemas.openxmlformats.org/markup-compatibility/2006" xmlns:w15="http://schemas.microsoft.com/office/word/2012/wordml" mc:Ignorable="w15">
  <w15:person w15:author="Adan Olmedo">
    <w15:presenceInfo w15:providerId="AD" w15:userId="S::amolmedo@peralta.edu::b900a8cc-83b4-48c0-be4b-058a43bfde3d"/>
  </w15:person>
  <w15:person w15:author="Jennifer Lowood">
    <w15:presenceInfo w15:providerId="AD" w15:userId="S::jlowood@peralta.edu::a349ef88-561c-41b2-a4bb-a2d6a41e3fa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8"/>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B6D"/>
    <w:rsid w:val="00003BE7"/>
    <w:rsid w:val="00011474"/>
    <w:rsid w:val="00012E2F"/>
    <w:rsid w:val="0002643A"/>
    <w:rsid w:val="0003251A"/>
    <w:rsid w:val="00037073"/>
    <w:rsid w:val="00045335"/>
    <w:rsid w:val="00046315"/>
    <w:rsid w:val="00051DCF"/>
    <w:rsid w:val="00066A61"/>
    <w:rsid w:val="00067241"/>
    <w:rsid w:val="000735E4"/>
    <w:rsid w:val="00091285"/>
    <w:rsid w:val="0009191B"/>
    <w:rsid w:val="00092046"/>
    <w:rsid w:val="000A0E4A"/>
    <w:rsid w:val="000C2BC6"/>
    <w:rsid w:val="000C4F1D"/>
    <w:rsid w:val="000D087A"/>
    <w:rsid w:val="000D7645"/>
    <w:rsid w:val="000E7A92"/>
    <w:rsid w:val="000E7F1F"/>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2232"/>
    <w:rsid w:val="001930D6"/>
    <w:rsid w:val="001C0579"/>
    <w:rsid w:val="001C1050"/>
    <w:rsid w:val="001C2F46"/>
    <w:rsid w:val="001D0EDC"/>
    <w:rsid w:val="001F56EE"/>
    <w:rsid w:val="001F6AE2"/>
    <w:rsid w:val="0020247B"/>
    <w:rsid w:val="00204315"/>
    <w:rsid w:val="00211118"/>
    <w:rsid w:val="00241D3A"/>
    <w:rsid w:val="002420AB"/>
    <w:rsid w:val="002574CB"/>
    <w:rsid w:val="00257F36"/>
    <w:rsid w:val="00266533"/>
    <w:rsid w:val="00272013"/>
    <w:rsid w:val="002723D7"/>
    <w:rsid w:val="00274C68"/>
    <w:rsid w:val="002873CE"/>
    <w:rsid w:val="00290077"/>
    <w:rsid w:val="002A6D25"/>
    <w:rsid w:val="002A7ED3"/>
    <w:rsid w:val="002F1CA6"/>
    <w:rsid w:val="002F76E6"/>
    <w:rsid w:val="003016DE"/>
    <w:rsid w:val="00311E8A"/>
    <w:rsid w:val="00312A82"/>
    <w:rsid w:val="003462B5"/>
    <w:rsid w:val="0036216D"/>
    <w:rsid w:val="00364CF3"/>
    <w:rsid w:val="00380C1E"/>
    <w:rsid w:val="0038427D"/>
    <w:rsid w:val="00384317"/>
    <w:rsid w:val="0039058A"/>
    <w:rsid w:val="00390D15"/>
    <w:rsid w:val="003964BB"/>
    <w:rsid w:val="003A0E51"/>
    <w:rsid w:val="003A41A0"/>
    <w:rsid w:val="003A475B"/>
    <w:rsid w:val="003A78C7"/>
    <w:rsid w:val="003B32C1"/>
    <w:rsid w:val="003C7A1D"/>
    <w:rsid w:val="003D616D"/>
    <w:rsid w:val="003D7F6A"/>
    <w:rsid w:val="004100D2"/>
    <w:rsid w:val="00423702"/>
    <w:rsid w:val="00425484"/>
    <w:rsid w:val="00433830"/>
    <w:rsid w:val="00440527"/>
    <w:rsid w:val="0044190B"/>
    <w:rsid w:val="0045691E"/>
    <w:rsid w:val="00470CEB"/>
    <w:rsid w:val="00475A16"/>
    <w:rsid w:val="004800D2"/>
    <w:rsid w:val="00481660"/>
    <w:rsid w:val="004955AC"/>
    <w:rsid w:val="004A09B6"/>
    <w:rsid w:val="004A25AB"/>
    <w:rsid w:val="004C067C"/>
    <w:rsid w:val="004C5FDF"/>
    <w:rsid w:val="004D735B"/>
    <w:rsid w:val="004F07B0"/>
    <w:rsid w:val="004F0C55"/>
    <w:rsid w:val="00502BE2"/>
    <w:rsid w:val="00517630"/>
    <w:rsid w:val="00520AB2"/>
    <w:rsid w:val="00521806"/>
    <w:rsid w:val="005369F7"/>
    <w:rsid w:val="00537877"/>
    <w:rsid w:val="00546859"/>
    <w:rsid w:val="0057273B"/>
    <w:rsid w:val="005832CB"/>
    <w:rsid w:val="00591A55"/>
    <w:rsid w:val="005B2C05"/>
    <w:rsid w:val="005C5439"/>
    <w:rsid w:val="005C66CE"/>
    <w:rsid w:val="005D3CBC"/>
    <w:rsid w:val="005D73CB"/>
    <w:rsid w:val="00613145"/>
    <w:rsid w:val="00622BBB"/>
    <w:rsid w:val="006233AF"/>
    <w:rsid w:val="00624AE5"/>
    <w:rsid w:val="006425C8"/>
    <w:rsid w:val="00645E53"/>
    <w:rsid w:val="00647632"/>
    <w:rsid w:val="0065716F"/>
    <w:rsid w:val="00663D3B"/>
    <w:rsid w:val="00680152"/>
    <w:rsid w:val="00683385"/>
    <w:rsid w:val="006921DA"/>
    <w:rsid w:val="00692A9E"/>
    <w:rsid w:val="006A188B"/>
    <w:rsid w:val="006B1C11"/>
    <w:rsid w:val="006B313F"/>
    <w:rsid w:val="006C06CC"/>
    <w:rsid w:val="006C72E3"/>
    <w:rsid w:val="006D1CD2"/>
    <w:rsid w:val="006D1DFE"/>
    <w:rsid w:val="006F23C4"/>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1142"/>
    <w:rsid w:val="007E5DD5"/>
    <w:rsid w:val="007E9E7E"/>
    <w:rsid w:val="007F4190"/>
    <w:rsid w:val="007F47F5"/>
    <w:rsid w:val="008014DE"/>
    <w:rsid w:val="00801732"/>
    <w:rsid w:val="00805A62"/>
    <w:rsid w:val="008139AF"/>
    <w:rsid w:val="00821912"/>
    <w:rsid w:val="00823007"/>
    <w:rsid w:val="00831589"/>
    <w:rsid w:val="00836F7D"/>
    <w:rsid w:val="008448AD"/>
    <w:rsid w:val="008555C6"/>
    <w:rsid w:val="008651DB"/>
    <w:rsid w:val="008672E3"/>
    <w:rsid w:val="00870AEE"/>
    <w:rsid w:val="008731CA"/>
    <w:rsid w:val="00874296"/>
    <w:rsid w:val="008864E2"/>
    <w:rsid w:val="00886E53"/>
    <w:rsid w:val="008A7618"/>
    <w:rsid w:val="008C786C"/>
    <w:rsid w:val="008F22BD"/>
    <w:rsid w:val="0090697F"/>
    <w:rsid w:val="00906C0D"/>
    <w:rsid w:val="00910D26"/>
    <w:rsid w:val="00915801"/>
    <w:rsid w:val="009433D4"/>
    <w:rsid w:val="009471CD"/>
    <w:rsid w:val="00952A07"/>
    <w:rsid w:val="00957B47"/>
    <w:rsid w:val="009615CF"/>
    <w:rsid w:val="00965F94"/>
    <w:rsid w:val="009662AA"/>
    <w:rsid w:val="00967CC3"/>
    <w:rsid w:val="00973936"/>
    <w:rsid w:val="00986C40"/>
    <w:rsid w:val="009979A6"/>
    <w:rsid w:val="009C2B01"/>
    <w:rsid w:val="009D3608"/>
    <w:rsid w:val="009E1BD3"/>
    <w:rsid w:val="00A00EF3"/>
    <w:rsid w:val="00A45E54"/>
    <w:rsid w:val="00A5253D"/>
    <w:rsid w:val="00A67C23"/>
    <w:rsid w:val="00A74FA1"/>
    <w:rsid w:val="00AB37A8"/>
    <w:rsid w:val="00AB53FB"/>
    <w:rsid w:val="00AB5573"/>
    <w:rsid w:val="00AB7D49"/>
    <w:rsid w:val="00ABC826"/>
    <w:rsid w:val="00AC00B6"/>
    <w:rsid w:val="00AC3850"/>
    <w:rsid w:val="00AC4B9E"/>
    <w:rsid w:val="00AC6D15"/>
    <w:rsid w:val="00AD4F79"/>
    <w:rsid w:val="00AD72FF"/>
    <w:rsid w:val="00AD7CA3"/>
    <w:rsid w:val="00AE229E"/>
    <w:rsid w:val="00AE4E48"/>
    <w:rsid w:val="00AE7643"/>
    <w:rsid w:val="00AF1275"/>
    <w:rsid w:val="00B1451D"/>
    <w:rsid w:val="00B145A3"/>
    <w:rsid w:val="00B14F7F"/>
    <w:rsid w:val="00B2111F"/>
    <w:rsid w:val="00B27575"/>
    <w:rsid w:val="00B373BE"/>
    <w:rsid w:val="00B414CB"/>
    <w:rsid w:val="00B42ED8"/>
    <w:rsid w:val="00B54F62"/>
    <w:rsid w:val="00B714AF"/>
    <w:rsid w:val="00B74E1E"/>
    <w:rsid w:val="00B81621"/>
    <w:rsid w:val="00B816A9"/>
    <w:rsid w:val="00BC24A8"/>
    <w:rsid w:val="00BC7C2B"/>
    <w:rsid w:val="00BF4F9D"/>
    <w:rsid w:val="00C00354"/>
    <w:rsid w:val="00C03DE1"/>
    <w:rsid w:val="00C23BFE"/>
    <w:rsid w:val="00C36BCB"/>
    <w:rsid w:val="00C40D58"/>
    <w:rsid w:val="00C44036"/>
    <w:rsid w:val="00C634A7"/>
    <w:rsid w:val="00C6550D"/>
    <w:rsid w:val="00C760C8"/>
    <w:rsid w:val="00C849C8"/>
    <w:rsid w:val="00C850E0"/>
    <w:rsid w:val="00C93B45"/>
    <w:rsid w:val="00CA7CD3"/>
    <w:rsid w:val="00CB73C0"/>
    <w:rsid w:val="00CB744B"/>
    <w:rsid w:val="00CC152D"/>
    <w:rsid w:val="00CC3DCA"/>
    <w:rsid w:val="00CD46CB"/>
    <w:rsid w:val="00CD4A21"/>
    <w:rsid w:val="00CD79A5"/>
    <w:rsid w:val="00CE4AFE"/>
    <w:rsid w:val="00CE736E"/>
    <w:rsid w:val="00CF13E1"/>
    <w:rsid w:val="00D117C4"/>
    <w:rsid w:val="00D13015"/>
    <w:rsid w:val="00D13C0F"/>
    <w:rsid w:val="00D306F5"/>
    <w:rsid w:val="00D32B9E"/>
    <w:rsid w:val="00D34063"/>
    <w:rsid w:val="00D406CE"/>
    <w:rsid w:val="00D62743"/>
    <w:rsid w:val="00D62BCA"/>
    <w:rsid w:val="00D64A83"/>
    <w:rsid w:val="00D65BFC"/>
    <w:rsid w:val="00D801A5"/>
    <w:rsid w:val="00D80C8B"/>
    <w:rsid w:val="00D83452"/>
    <w:rsid w:val="00D83C4C"/>
    <w:rsid w:val="00D92396"/>
    <w:rsid w:val="00D92A43"/>
    <w:rsid w:val="00D97A4C"/>
    <w:rsid w:val="00DA6E5A"/>
    <w:rsid w:val="00DA79E6"/>
    <w:rsid w:val="00DD6192"/>
    <w:rsid w:val="00DE2251"/>
    <w:rsid w:val="00E12E9E"/>
    <w:rsid w:val="00E156B9"/>
    <w:rsid w:val="00E16224"/>
    <w:rsid w:val="00E25045"/>
    <w:rsid w:val="00E4053F"/>
    <w:rsid w:val="00E52761"/>
    <w:rsid w:val="00E87824"/>
    <w:rsid w:val="00E87A17"/>
    <w:rsid w:val="00E902F3"/>
    <w:rsid w:val="00EA2E64"/>
    <w:rsid w:val="00EC7286"/>
    <w:rsid w:val="00ED2F21"/>
    <w:rsid w:val="00EE3904"/>
    <w:rsid w:val="00EF012D"/>
    <w:rsid w:val="00EF400A"/>
    <w:rsid w:val="00EFDD38"/>
    <w:rsid w:val="00F00050"/>
    <w:rsid w:val="00F051BE"/>
    <w:rsid w:val="00F058E8"/>
    <w:rsid w:val="00F06071"/>
    <w:rsid w:val="00F1333E"/>
    <w:rsid w:val="00F20568"/>
    <w:rsid w:val="00F26DBA"/>
    <w:rsid w:val="00F3010E"/>
    <w:rsid w:val="00F453D2"/>
    <w:rsid w:val="00F4718F"/>
    <w:rsid w:val="00F504E2"/>
    <w:rsid w:val="00F635AA"/>
    <w:rsid w:val="00F827ED"/>
    <w:rsid w:val="00FA4B17"/>
    <w:rsid w:val="00FA5746"/>
    <w:rsid w:val="00FA667C"/>
    <w:rsid w:val="00FA7ABE"/>
    <w:rsid w:val="00FB154E"/>
    <w:rsid w:val="00FB7E83"/>
    <w:rsid w:val="00FC65B7"/>
    <w:rsid w:val="00FD0A03"/>
    <w:rsid w:val="00FD28F4"/>
    <w:rsid w:val="00FD522B"/>
    <w:rsid w:val="00FE2589"/>
    <w:rsid w:val="00FE4E3B"/>
    <w:rsid w:val="00FE78F6"/>
    <w:rsid w:val="00FF03C3"/>
    <w:rsid w:val="00FF06C3"/>
    <w:rsid w:val="010B26F0"/>
    <w:rsid w:val="01119A17"/>
    <w:rsid w:val="0113CBAB"/>
    <w:rsid w:val="012E9FDC"/>
    <w:rsid w:val="014568CD"/>
    <w:rsid w:val="018BDEAB"/>
    <w:rsid w:val="01DF7439"/>
    <w:rsid w:val="01E124A1"/>
    <w:rsid w:val="01FF8A64"/>
    <w:rsid w:val="02018502"/>
    <w:rsid w:val="021341D5"/>
    <w:rsid w:val="02304E4B"/>
    <w:rsid w:val="023A4299"/>
    <w:rsid w:val="0243BFAB"/>
    <w:rsid w:val="0268310B"/>
    <w:rsid w:val="02889114"/>
    <w:rsid w:val="02A33C7A"/>
    <w:rsid w:val="02A7ECEA"/>
    <w:rsid w:val="02AD26C8"/>
    <w:rsid w:val="02C1CEE8"/>
    <w:rsid w:val="02C60D5C"/>
    <w:rsid w:val="02D17055"/>
    <w:rsid w:val="02D72A68"/>
    <w:rsid w:val="02DF1712"/>
    <w:rsid w:val="02F6A9A0"/>
    <w:rsid w:val="030D6130"/>
    <w:rsid w:val="031D0B96"/>
    <w:rsid w:val="032EBBED"/>
    <w:rsid w:val="0342C0A6"/>
    <w:rsid w:val="03811B27"/>
    <w:rsid w:val="038908AD"/>
    <w:rsid w:val="039C3CB4"/>
    <w:rsid w:val="039ED9B4"/>
    <w:rsid w:val="03A2C262"/>
    <w:rsid w:val="03B968BC"/>
    <w:rsid w:val="03DF53A2"/>
    <w:rsid w:val="0428E717"/>
    <w:rsid w:val="043FDB05"/>
    <w:rsid w:val="0443E1F9"/>
    <w:rsid w:val="046DF9E2"/>
    <w:rsid w:val="047AE565"/>
    <w:rsid w:val="049FDF31"/>
    <w:rsid w:val="04B7BBF6"/>
    <w:rsid w:val="04F197A6"/>
    <w:rsid w:val="04FD6533"/>
    <w:rsid w:val="0505E85E"/>
    <w:rsid w:val="0514D927"/>
    <w:rsid w:val="053613E5"/>
    <w:rsid w:val="054DD68B"/>
    <w:rsid w:val="055AAF0D"/>
    <w:rsid w:val="056D5E8B"/>
    <w:rsid w:val="059018D1"/>
    <w:rsid w:val="05AEAAAF"/>
    <w:rsid w:val="05D7F324"/>
    <w:rsid w:val="05F96FAA"/>
    <w:rsid w:val="062CECEF"/>
    <w:rsid w:val="06361473"/>
    <w:rsid w:val="0641B7E6"/>
    <w:rsid w:val="06676029"/>
    <w:rsid w:val="069E64E8"/>
    <w:rsid w:val="06DF1CB4"/>
    <w:rsid w:val="06F6A7E4"/>
    <w:rsid w:val="0744780E"/>
    <w:rsid w:val="075515BC"/>
    <w:rsid w:val="077B5E0D"/>
    <w:rsid w:val="07C1EBD3"/>
    <w:rsid w:val="07C4D500"/>
    <w:rsid w:val="07C61896"/>
    <w:rsid w:val="07CB440C"/>
    <w:rsid w:val="07E27082"/>
    <w:rsid w:val="07E9DCF5"/>
    <w:rsid w:val="07EE47D8"/>
    <w:rsid w:val="07F20D2A"/>
    <w:rsid w:val="07F7D9E8"/>
    <w:rsid w:val="080406D3"/>
    <w:rsid w:val="0822D6D4"/>
    <w:rsid w:val="08249A05"/>
    <w:rsid w:val="08316EBE"/>
    <w:rsid w:val="0858A6CE"/>
    <w:rsid w:val="086B3BF6"/>
    <w:rsid w:val="087FEC3B"/>
    <w:rsid w:val="0892E42E"/>
    <w:rsid w:val="08CB7B4A"/>
    <w:rsid w:val="08D2C364"/>
    <w:rsid w:val="091D85AB"/>
    <w:rsid w:val="09519C85"/>
    <w:rsid w:val="0961E8F7"/>
    <w:rsid w:val="098922F2"/>
    <w:rsid w:val="09DB1DFE"/>
    <w:rsid w:val="09E51045"/>
    <w:rsid w:val="0A384D1B"/>
    <w:rsid w:val="0A3B20A9"/>
    <w:rsid w:val="0A3DD87F"/>
    <w:rsid w:val="0A70F112"/>
    <w:rsid w:val="0A7F51CE"/>
    <w:rsid w:val="0A8D8AE8"/>
    <w:rsid w:val="0A944D35"/>
    <w:rsid w:val="0A9E9219"/>
    <w:rsid w:val="0AB341C8"/>
    <w:rsid w:val="0AFBE323"/>
    <w:rsid w:val="0B0F59ED"/>
    <w:rsid w:val="0B1150C3"/>
    <w:rsid w:val="0B16B9BF"/>
    <w:rsid w:val="0B2B38EB"/>
    <w:rsid w:val="0B3FEA58"/>
    <w:rsid w:val="0B5FCA91"/>
    <w:rsid w:val="0B6BBC95"/>
    <w:rsid w:val="0B7306DB"/>
    <w:rsid w:val="0B87D5E1"/>
    <w:rsid w:val="0BA0CEA0"/>
    <w:rsid w:val="0BEBC330"/>
    <w:rsid w:val="0C1125E7"/>
    <w:rsid w:val="0C16818F"/>
    <w:rsid w:val="0C213A1D"/>
    <w:rsid w:val="0C5C9AED"/>
    <w:rsid w:val="0C5D3CE3"/>
    <w:rsid w:val="0C71BAE6"/>
    <w:rsid w:val="0CB5E1A5"/>
    <w:rsid w:val="0CB90E2F"/>
    <w:rsid w:val="0CCD6BD3"/>
    <w:rsid w:val="0CDB573D"/>
    <w:rsid w:val="0CDBED29"/>
    <w:rsid w:val="0D291942"/>
    <w:rsid w:val="0D2C2E0B"/>
    <w:rsid w:val="0D3A6816"/>
    <w:rsid w:val="0D400CC2"/>
    <w:rsid w:val="0D49E338"/>
    <w:rsid w:val="0D4AE8EA"/>
    <w:rsid w:val="0D4FFA94"/>
    <w:rsid w:val="0D5A3086"/>
    <w:rsid w:val="0D61981E"/>
    <w:rsid w:val="0D844E67"/>
    <w:rsid w:val="0DA88FF7"/>
    <w:rsid w:val="0DEF9329"/>
    <w:rsid w:val="0E263D83"/>
    <w:rsid w:val="0E4065AB"/>
    <w:rsid w:val="0E562F7B"/>
    <w:rsid w:val="0E9DB4B8"/>
    <w:rsid w:val="0E9DB6BC"/>
    <w:rsid w:val="0E9F590B"/>
    <w:rsid w:val="0EA0A31A"/>
    <w:rsid w:val="0EEC7750"/>
    <w:rsid w:val="0EF600E7"/>
    <w:rsid w:val="0F137280"/>
    <w:rsid w:val="0F23872F"/>
    <w:rsid w:val="0F409B04"/>
    <w:rsid w:val="0F4DA2D1"/>
    <w:rsid w:val="0F5B4357"/>
    <w:rsid w:val="0F841162"/>
    <w:rsid w:val="0FAAF80D"/>
    <w:rsid w:val="0FD476B8"/>
    <w:rsid w:val="0FDA0B4B"/>
    <w:rsid w:val="0FDC8294"/>
    <w:rsid w:val="0FE58A65"/>
    <w:rsid w:val="0FED72A9"/>
    <w:rsid w:val="104C9DD2"/>
    <w:rsid w:val="105451C9"/>
    <w:rsid w:val="108331F5"/>
    <w:rsid w:val="10946868"/>
    <w:rsid w:val="1098AC5D"/>
    <w:rsid w:val="109A25D6"/>
    <w:rsid w:val="10A2EFAC"/>
    <w:rsid w:val="10BA799E"/>
    <w:rsid w:val="10DE4C01"/>
    <w:rsid w:val="110D9D2D"/>
    <w:rsid w:val="11434ED0"/>
    <w:rsid w:val="1148BF48"/>
    <w:rsid w:val="114EF9F8"/>
    <w:rsid w:val="1153F5E1"/>
    <w:rsid w:val="116830C2"/>
    <w:rsid w:val="118B519C"/>
    <w:rsid w:val="118B99E5"/>
    <w:rsid w:val="1199B8D7"/>
    <w:rsid w:val="11A5872C"/>
    <w:rsid w:val="11CCD1BF"/>
    <w:rsid w:val="11DA27D2"/>
    <w:rsid w:val="11DFEB6C"/>
    <w:rsid w:val="1218B874"/>
    <w:rsid w:val="1230CB38"/>
    <w:rsid w:val="124891D4"/>
    <w:rsid w:val="1248EA64"/>
    <w:rsid w:val="12526AD2"/>
    <w:rsid w:val="127186AD"/>
    <w:rsid w:val="12799C56"/>
    <w:rsid w:val="1280A1A9"/>
    <w:rsid w:val="128604EA"/>
    <w:rsid w:val="12914463"/>
    <w:rsid w:val="12A25D35"/>
    <w:rsid w:val="12C1AAB3"/>
    <w:rsid w:val="12E08649"/>
    <w:rsid w:val="12F221C6"/>
    <w:rsid w:val="12FB9675"/>
    <w:rsid w:val="12FD6C98"/>
    <w:rsid w:val="1307A0E1"/>
    <w:rsid w:val="130C9AB5"/>
    <w:rsid w:val="131F9F19"/>
    <w:rsid w:val="13294ADD"/>
    <w:rsid w:val="135C3ABF"/>
    <w:rsid w:val="136BE244"/>
    <w:rsid w:val="1372CA2E"/>
    <w:rsid w:val="13B4A4C6"/>
    <w:rsid w:val="13CC9B99"/>
    <w:rsid w:val="13D98372"/>
    <w:rsid w:val="140706DC"/>
    <w:rsid w:val="14110FBC"/>
    <w:rsid w:val="143A3008"/>
    <w:rsid w:val="1466F228"/>
    <w:rsid w:val="1469335C"/>
    <w:rsid w:val="146F0284"/>
    <w:rsid w:val="14B68E7F"/>
    <w:rsid w:val="14D105A4"/>
    <w:rsid w:val="14D31AAE"/>
    <w:rsid w:val="14F3C534"/>
    <w:rsid w:val="1509DB34"/>
    <w:rsid w:val="1511337D"/>
    <w:rsid w:val="15B8F66E"/>
    <w:rsid w:val="15CA84DB"/>
    <w:rsid w:val="15D1DAE9"/>
    <w:rsid w:val="15DA3DE9"/>
    <w:rsid w:val="15F1353D"/>
    <w:rsid w:val="162743A2"/>
    <w:rsid w:val="1639F978"/>
    <w:rsid w:val="164B230E"/>
    <w:rsid w:val="1665AF5C"/>
    <w:rsid w:val="1674B1DE"/>
    <w:rsid w:val="1691EFF8"/>
    <w:rsid w:val="16A2B6F9"/>
    <w:rsid w:val="16DCA841"/>
    <w:rsid w:val="1724014A"/>
    <w:rsid w:val="1725125B"/>
    <w:rsid w:val="1742FD1E"/>
    <w:rsid w:val="17456CD1"/>
    <w:rsid w:val="17518316"/>
    <w:rsid w:val="177146E6"/>
    <w:rsid w:val="1778597A"/>
    <w:rsid w:val="17A47C90"/>
    <w:rsid w:val="17A9E534"/>
    <w:rsid w:val="17AE6848"/>
    <w:rsid w:val="17E2F8AB"/>
    <w:rsid w:val="17F19868"/>
    <w:rsid w:val="17F47DCE"/>
    <w:rsid w:val="180008CE"/>
    <w:rsid w:val="18008FD8"/>
    <w:rsid w:val="180947B6"/>
    <w:rsid w:val="180AEF32"/>
    <w:rsid w:val="184B66DF"/>
    <w:rsid w:val="18559963"/>
    <w:rsid w:val="186C1C6D"/>
    <w:rsid w:val="187BBB94"/>
    <w:rsid w:val="187E086C"/>
    <w:rsid w:val="187F40BE"/>
    <w:rsid w:val="1882E90D"/>
    <w:rsid w:val="188F9D24"/>
    <w:rsid w:val="18AA1E60"/>
    <w:rsid w:val="18F75F73"/>
    <w:rsid w:val="1907AAAB"/>
    <w:rsid w:val="191CA011"/>
    <w:rsid w:val="19309009"/>
    <w:rsid w:val="19324A4D"/>
    <w:rsid w:val="19720F7F"/>
    <w:rsid w:val="197E70FF"/>
    <w:rsid w:val="198EE322"/>
    <w:rsid w:val="19CB6C5D"/>
    <w:rsid w:val="19D0137A"/>
    <w:rsid w:val="19D6B33B"/>
    <w:rsid w:val="1A296888"/>
    <w:rsid w:val="1A3C2FCE"/>
    <w:rsid w:val="1A3CD89F"/>
    <w:rsid w:val="1A3CDF88"/>
    <w:rsid w:val="1A5EF394"/>
    <w:rsid w:val="1AA865E6"/>
    <w:rsid w:val="1ABE590D"/>
    <w:rsid w:val="1AD83B04"/>
    <w:rsid w:val="1AE35549"/>
    <w:rsid w:val="1AE9C8FC"/>
    <w:rsid w:val="1AEC3F76"/>
    <w:rsid w:val="1B2FC384"/>
    <w:rsid w:val="1B422772"/>
    <w:rsid w:val="1B6D70B1"/>
    <w:rsid w:val="1B6E6E6A"/>
    <w:rsid w:val="1B724873"/>
    <w:rsid w:val="1B77F91C"/>
    <w:rsid w:val="1BA137CE"/>
    <w:rsid w:val="1BADD12C"/>
    <w:rsid w:val="1BB3CD3C"/>
    <w:rsid w:val="1BC0E301"/>
    <w:rsid w:val="1C3F4B6D"/>
    <w:rsid w:val="1C48CEB6"/>
    <w:rsid w:val="1C6BBD8E"/>
    <w:rsid w:val="1C6CBC1D"/>
    <w:rsid w:val="1C721A5E"/>
    <w:rsid w:val="1C7FDBAF"/>
    <w:rsid w:val="1C83136C"/>
    <w:rsid w:val="1CB16220"/>
    <w:rsid w:val="1CCD4256"/>
    <w:rsid w:val="1CE68B76"/>
    <w:rsid w:val="1D596F8E"/>
    <w:rsid w:val="1D5AEF0D"/>
    <w:rsid w:val="1D6AFB06"/>
    <w:rsid w:val="1D6DEDA6"/>
    <w:rsid w:val="1DB11BCE"/>
    <w:rsid w:val="1E039061"/>
    <w:rsid w:val="1E1DAC44"/>
    <w:rsid w:val="1E2917CD"/>
    <w:rsid w:val="1E388A61"/>
    <w:rsid w:val="1E42396C"/>
    <w:rsid w:val="1E51BD52"/>
    <w:rsid w:val="1E75D12A"/>
    <w:rsid w:val="1E7F076E"/>
    <w:rsid w:val="1E7F0FF7"/>
    <w:rsid w:val="1EB7FCDE"/>
    <w:rsid w:val="1ECF3026"/>
    <w:rsid w:val="1EE3E48F"/>
    <w:rsid w:val="1EFF0453"/>
    <w:rsid w:val="1F21BB39"/>
    <w:rsid w:val="1F2AB8C2"/>
    <w:rsid w:val="1F56C579"/>
    <w:rsid w:val="1FBCF202"/>
    <w:rsid w:val="1FD45AC2"/>
    <w:rsid w:val="1FDBCA95"/>
    <w:rsid w:val="1FE03794"/>
    <w:rsid w:val="1FE468BD"/>
    <w:rsid w:val="1FE902E2"/>
    <w:rsid w:val="20202A0C"/>
    <w:rsid w:val="20336653"/>
    <w:rsid w:val="204E3D54"/>
    <w:rsid w:val="2053CD3F"/>
    <w:rsid w:val="207E5825"/>
    <w:rsid w:val="20953782"/>
    <w:rsid w:val="20CAAD43"/>
    <w:rsid w:val="20CBA7CD"/>
    <w:rsid w:val="210BBAC2"/>
    <w:rsid w:val="21103B1E"/>
    <w:rsid w:val="2122E021"/>
    <w:rsid w:val="212DA7D2"/>
    <w:rsid w:val="213A6D56"/>
    <w:rsid w:val="213C716E"/>
    <w:rsid w:val="214D5BDA"/>
    <w:rsid w:val="216C2AB4"/>
    <w:rsid w:val="223CE679"/>
    <w:rsid w:val="2242E93F"/>
    <w:rsid w:val="224B38C6"/>
    <w:rsid w:val="2256516F"/>
    <w:rsid w:val="228D8F18"/>
    <w:rsid w:val="22A987D8"/>
    <w:rsid w:val="22AF651A"/>
    <w:rsid w:val="230CAE87"/>
    <w:rsid w:val="234A66CB"/>
    <w:rsid w:val="23B55041"/>
    <w:rsid w:val="23EB0DCD"/>
    <w:rsid w:val="23FF657A"/>
    <w:rsid w:val="241FAA11"/>
    <w:rsid w:val="243D6197"/>
    <w:rsid w:val="243FD082"/>
    <w:rsid w:val="2445A424"/>
    <w:rsid w:val="24504FC9"/>
    <w:rsid w:val="2450BD4D"/>
    <w:rsid w:val="2451D328"/>
    <w:rsid w:val="24834671"/>
    <w:rsid w:val="248FEAD7"/>
    <w:rsid w:val="249C66A8"/>
    <w:rsid w:val="24BD53B4"/>
    <w:rsid w:val="24D6747E"/>
    <w:rsid w:val="24E69C85"/>
    <w:rsid w:val="24FC7B9C"/>
    <w:rsid w:val="252AF0A1"/>
    <w:rsid w:val="254C6D86"/>
    <w:rsid w:val="255C77A8"/>
    <w:rsid w:val="256AFF90"/>
    <w:rsid w:val="25B757BB"/>
    <w:rsid w:val="25BE6BE6"/>
    <w:rsid w:val="25C1D8EC"/>
    <w:rsid w:val="25E90EF1"/>
    <w:rsid w:val="25F3AB63"/>
    <w:rsid w:val="260CCA88"/>
    <w:rsid w:val="260FD9D7"/>
    <w:rsid w:val="262BBB38"/>
    <w:rsid w:val="263723FF"/>
    <w:rsid w:val="266838A3"/>
    <w:rsid w:val="2680AD63"/>
    <w:rsid w:val="268F8E14"/>
    <w:rsid w:val="2691CA37"/>
    <w:rsid w:val="269D340E"/>
    <w:rsid w:val="26A5E4ED"/>
    <w:rsid w:val="26B356B0"/>
    <w:rsid w:val="26E21F1B"/>
    <w:rsid w:val="26EDB416"/>
    <w:rsid w:val="2701E3EC"/>
    <w:rsid w:val="2711A7D2"/>
    <w:rsid w:val="274BE41C"/>
    <w:rsid w:val="27AE754D"/>
    <w:rsid w:val="27FBDF10"/>
    <w:rsid w:val="2807B94C"/>
    <w:rsid w:val="2841C2E7"/>
    <w:rsid w:val="28571616"/>
    <w:rsid w:val="2904A618"/>
    <w:rsid w:val="2914C9A9"/>
    <w:rsid w:val="2968E945"/>
    <w:rsid w:val="2975A7D5"/>
    <w:rsid w:val="29AE9654"/>
    <w:rsid w:val="29D29EFA"/>
    <w:rsid w:val="29D72E2C"/>
    <w:rsid w:val="29DEDA88"/>
    <w:rsid w:val="2A04E83B"/>
    <w:rsid w:val="2A1DCB29"/>
    <w:rsid w:val="2A2378BD"/>
    <w:rsid w:val="2A251B0A"/>
    <w:rsid w:val="2A3C310A"/>
    <w:rsid w:val="2A881F05"/>
    <w:rsid w:val="2A9EE2FB"/>
    <w:rsid w:val="2AB8D8C0"/>
    <w:rsid w:val="2AD56300"/>
    <w:rsid w:val="2AF73ED5"/>
    <w:rsid w:val="2AF74610"/>
    <w:rsid w:val="2AFEA785"/>
    <w:rsid w:val="2B06BD83"/>
    <w:rsid w:val="2B247FD1"/>
    <w:rsid w:val="2B2ED1C8"/>
    <w:rsid w:val="2B61EB2C"/>
    <w:rsid w:val="2B691C5D"/>
    <w:rsid w:val="2B6A6C1E"/>
    <w:rsid w:val="2B74E1CF"/>
    <w:rsid w:val="2B7747D1"/>
    <w:rsid w:val="2B8AEF95"/>
    <w:rsid w:val="2BAEBCDD"/>
    <w:rsid w:val="2BBB01F4"/>
    <w:rsid w:val="2BE7C2A7"/>
    <w:rsid w:val="2BF14498"/>
    <w:rsid w:val="2BF1AE2F"/>
    <w:rsid w:val="2BF95FAF"/>
    <w:rsid w:val="2C015768"/>
    <w:rsid w:val="2C18765B"/>
    <w:rsid w:val="2C1A6712"/>
    <w:rsid w:val="2C483E6B"/>
    <w:rsid w:val="2C4A02C2"/>
    <w:rsid w:val="2C573653"/>
    <w:rsid w:val="2C74CE5A"/>
    <w:rsid w:val="2C7D800E"/>
    <w:rsid w:val="2C800ED9"/>
    <w:rsid w:val="2CA778B4"/>
    <w:rsid w:val="2CDFCF3A"/>
    <w:rsid w:val="2CE2A015"/>
    <w:rsid w:val="2CF06E9F"/>
    <w:rsid w:val="2CF9F141"/>
    <w:rsid w:val="2D14F644"/>
    <w:rsid w:val="2D1607A7"/>
    <w:rsid w:val="2D56A6A2"/>
    <w:rsid w:val="2D97D734"/>
    <w:rsid w:val="2DAD7BAD"/>
    <w:rsid w:val="2DC12AAF"/>
    <w:rsid w:val="2DC1B7FC"/>
    <w:rsid w:val="2DD44DFD"/>
    <w:rsid w:val="2DDDD707"/>
    <w:rsid w:val="2DFD87FB"/>
    <w:rsid w:val="2DFE6DAC"/>
    <w:rsid w:val="2E0AC9CD"/>
    <w:rsid w:val="2E0E9F90"/>
    <w:rsid w:val="2E1FC9F3"/>
    <w:rsid w:val="2E217974"/>
    <w:rsid w:val="2E2CA813"/>
    <w:rsid w:val="2E2D3FEB"/>
    <w:rsid w:val="2E3BEAA6"/>
    <w:rsid w:val="2E6794BF"/>
    <w:rsid w:val="2E810021"/>
    <w:rsid w:val="2E897C7A"/>
    <w:rsid w:val="2E899C75"/>
    <w:rsid w:val="2EDD3FFC"/>
    <w:rsid w:val="2F22623D"/>
    <w:rsid w:val="2F338710"/>
    <w:rsid w:val="2F407174"/>
    <w:rsid w:val="2F549507"/>
    <w:rsid w:val="2F56F601"/>
    <w:rsid w:val="2F5CFB10"/>
    <w:rsid w:val="2FA84236"/>
    <w:rsid w:val="2FFB9814"/>
    <w:rsid w:val="302EB015"/>
    <w:rsid w:val="30402F8F"/>
    <w:rsid w:val="3057334D"/>
    <w:rsid w:val="306EF18D"/>
    <w:rsid w:val="30706066"/>
    <w:rsid w:val="309CEEC4"/>
    <w:rsid w:val="30B2DFB2"/>
    <w:rsid w:val="30BE72EB"/>
    <w:rsid w:val="30C81DAD"/>
    <w:rsid w:val="30CFCF2D"/>
    <w:rsid w:val="30D30AFC"/>
    <w:rsid w:val="30D8718F"/>
    <w:rsid w:val="30E12337"/>
    <w:rsid w:val="30F8CB71"/>
    <w:rsid w:val="310AFE4E"/>
    <w:rsid w:val="3120D0C5"/>
    <w:rsid w:val="31576AB5"/>
    <w:rsid w:val="315DDC74"/>
    <w:rsid w:val="31707E24"/>
    <w:rsid w:val="3187DFA3"/>
    <w:rsid w:val="31A3AF88"/>
    <w:rsid w:val="31A85B94"/>
    <w:rsid w:val="31DF584F"/>
    <w:rsid w:val="31E850EA"/>
    <w:rsid w:val="3207179B"/>
    <w:rsid w:val="32156245"/>
    <w:rsid w:val="322F4F51"/>
    <w:rsid w:val="32649858"/>
    <w:rsid w:val="327A11E0"/>
    <w:rsid w:val="32B48DD8"/>
    <w:rsid w:val="32C8E806"/>
    <w:rsid w:val="32CED2ED"/>
    <w:rsid w:val="32E429E7"/>
    <w:rsid w:val="32EB871F"/>
    <w:rsid w:val="32F115E3"/>
    <w:rsid w:val="3314D5C3"/>
    <w:rsid w:val="3323B004"/>
    <w:rsid w:val="333E91B7"/>
    <w:rsid w:val="339104F0"/>
    <w:rsid w:val="339D216A"/>
    <w:rsid w:val="339FF319"/>
    <w:rsid w:val="33AF6EE2"/>
    <w:rsid w:val="33B2220E"/>
    <w:rsid w:val="33BB583A"/>
    <w:rsid w:val="33C9EAF3"/>
    <w:rsid w:val="33CA5B03"/>
    <w:rsid w:val="33DC63DA"/>
    <w:rsid w:val="33DC8910"/>
    <w:rsid w:val="33E39663"/>
    <w:rsid w:val="33E81CF8"/>
    <w:rsid w:val="342A6724"/>
    <w:rsid w:val="343BAB61"/>
    <w:rsid w:val="3450DB5B"/>
    <w:rsid w:val="3455E545"/>
    <w:rsid w:val="34631CE9"/>
    <w:rsid w:val="3463B200"/>
    <w:rsid w:val="34667033"/>
    <w:rsid w:val="3483866B"/>
    <w:rsid w:val="34A13B5A"/>
    <w:rsid w:val="34AE5306"/>
    <w:rsid w:val="353D88BC"/>
    <w:rsid w:val="35696A66"/>
    <w:rsid w:val="357D5CE9"/>
    <w:rsid w:val="358292C3"/>
    <w:rsid w:val="35840657"/>
    <w:rsid w:val="3589F0AC"/>
    <w:rsid w:val="359F0017"/>
    <w:rsid w:val="35B6D9F5"/>
    <w:rsid w:val="35BE36F1"/>
    <w:rsid w:val="35DED2DE"/>
    <w:rsid w:val="35E64E74"/>
    <w:rsid w:val="35F3CBB6"/>
    <w:rsid w:val="361A8C39"/>
    <w:rsid w:val="36A33309"/>
    <w:rsid w:val="36B1A864"/>
    <w:rsid w:val="36BC49DD"/>
    <w:rsid w:val="36D55281"/>
    <w:rsid w:val="36DD1DB0"/>
    <w:rsid w:val="36EE7F20"/>
    <w:rsid w:val="37166AC3"/>
    <w:rsid w:val="371C7998"/>
    <w:rsid w:val="376AECD8"/>
    <w:rsid w:val="37C48706"/>
    <w:rsid w:val="37CA1451"/>
    <w:rsid w:val="37EDF803"/>
    <w:rsid w:val="38B856F2"/>
    <w:rsid w:val="38BCCB3E"/>
    <w:rsid w:val="38C04478"/>
    <w:rsid w:val="38D0AB64"/>
    <w:rsid w:val="38DB9138"/>
    <w:rsid w:val="38E90EB2"/>
    <w:rsid w:val="38FD4849"/>
    <w:rsid w:val="391B7DBD"/>
    <w:rsid w:val="3931E44E"/>
    <w:rsid w:val="39397F3C"/>
    <w:rsid w:val="394C5777"/>
    <w:rsid w:val="3962EF86"/>
    <w:rsid w:val="396F2AFE"/>
    <w:rsid w:val="3975C62D"/>
    <w:rsid w:val="399D6E53"/>
    <w:rsid w:val="39AB5AEC"/>
    <w:rsid w:val="39ABB2DD"/>
    <w:rsid w:val="39AC19E5"/>
    <w:rsid w:val="39F184CF"/>
    <w:rsid w:val="3A00E9BB"/>
    <w:rsid w:val="3A3CDB89"/>
    <w:rsid w:val="3A401F5D"/>
    <w:rsid w:val="3A5C14D9"/>
    <w:rsid w:val="3A6B0D2B"/>
    <w:rsid w:val="3A8A18CF"/>
    <w:rsid w:val="3A995426"/>
    <w:rsid w:val="3AA1962E"/>
    <w:rsid w:val="3AA2C2C1"/>
    <w:rsid w:val="3ABF0EB2"/>
    <w:rsid w:val="3AE9BD35"/>
    <w:rsid w:val="3AEECEB9"/>
    <w:rsid w:val="3B0C4997"/>
    <w:rsid w:val="3B2A430E"/>
    <w:rsid w:val="3B55AC95"/>
    <w:rsid w:val="3B5829F5"/>
    <w:rsid w:val="3B6E202A"/>
    <w:rsid w:val="3B7DAFA6"/>
    <w:rsid w:val="3B9A833E"/>
    <w:rsid w:val="3B9D8DCC"/>
    <w:rsid w:val="3BA5A3AE"/>
    <w:rsid w:val="3BAD4099"/>
    <w:rsid w:val="3BD1D711"/>
    <w:rsid w:val="3BEDB09B"/>
    <w:rsid w:val="3C091318"/>
    <w:rsid w:val="3C4B63CD"/>
    <w:rsid w:val="3C590548"/>
    <w:rsid w:val="3C5B0C8A"/>
    <w:rsid w:val="3C65ADE1"/>
    <w:rsid w:val="3C6A7BBB"/>
    <w:rsid w:val="3C83DD7C"/>
    <w:rsid w:val="3C9BBF25"/>
    <w:rsid w:val="3CB6C441"/>
    <w:rsid w:val="3CBC2150"/>
    <w:rsid w:val="3CC4F68D"/>
    <w:rsid w:val="3CC9EB21"/>
    <w:rsid w:val="3CE1E828"/>
    <w:rsid w:val="3CF9D684"/>
    <w:rsid w:val="3D0B2572"/>
    <w:rsid w:val="3D16D24E"/>
    <w:rsid w:val="3D292591"/>
    <w:rsid w:val="3D37393A"/>
    <w:rsid w:val="3D462D97"/>
    <w:rsid w:val="3D621119"/>
    <w:rsid w:val="3D696FB4"/>
    <w:rsid w:val="3D78C2BA"/>
    <w:rsid w:val="3D93B59B"/>
    <w:rsid w:val="3DAF609C"/>
    <w:rsid w:val="3DC3AA81"/>
    <w:rsid w:val="3DC86836"/>
    <w:rsid w:val="3DD43E00"/>
    <w:rsid w:val="3DD6E494"/>
    <w:rsid w:val="3DD78F5E"/>
    <w:rsid w:val="3E28A059"/>
    <w:rsid w:val="3E367E92"/>
    <w:rsid w:val="3E3D7844"/>
    <w:rsid w:val="3E64533B"/>
    <w:rsid w:val="3E683F3E"/>
    <w:rsid w:val="3ED22400"/>
    <w:rsid w:val="3EE46670"/>
    <w:rsid w:val="3EE52F3F"/>
    <w:rsid w:val="3F03C920"/>
    <w:rsid w:val="3F0C3E7A"/>
    <w:rsid w:val="3F1BE37E"/>
    <w:rsid w:val="3F21F655"/>
    <w:rsid w:val="3F4069E0"/>
    <w:rsid w:val="3F9DDC8A"/>
    <w:rsid w:val="3FABE51F"/>
    <w:rsid w:val="3FC54988"/>
    <w:rsid w:val="3FFD928F"/>
    <w:rsid w:val="403D5913"/>
    <w:rsid w:val="404B0163"/>
    <w:rsid w:val="404FC94D"/>
    <w:rsid w:val="405B5E06"/>
    <w:rsid w:val="4065356E"/>
    <w:rsid w:val="406B923E"/>
    <w:rsid w:val="40812E04"/>
    <w:rsid w:val="40ABAED0"/>
    <w:rsid w:val="40BFC476"/>
    <w:rsid w:val="40DC843B"/>
    <w:rsid w:val="40E96790"/>
    <w:rsid w:val="40F020B3"/>
    <w:rsid w:val="40F682DF"/>
    <w:rsid w:val="40FBCABB"/>
    <w:rsid w:val="410A7DDF"/>
    <w:rsid w:val="412AC95D"/>
    <w:rsid w:val="41332E64"/>
    <w:rsid w:val="414EFEA2"/>
    <w:rsid w:val="415851DB"/>
    <w:rsid w:val="416F5D0B"/>
    <w:rsid w:val="41716212"/>
    <w:rsid w:val="417356D2"/>
    <w:rsid w:val="41AF314B"/>
    <w:rsid w:val="41D531FE"/>
    <w:rsid w:val="41E7602E"/>
    <w:rsid w:val="42367DFD"/>
    <w:rsid w:val="423BBB95"/>
    <w:rsid w:val="4247A793"/>
    <w:rsid w:val="427A2549"/>
    <w:rsid w:val="427B44DF"/>
    <w:rsid w:val="42819CFE"/>
    <w:rsid w:val="428E9189"/>
    <w:rsid w:val="42AA2FC4"/>
    <w:rsid w:val="42B72A7E"/>
    <w:rsid w:val="42BFC876"/>
    <w:rsid w:val="42E06135"/>
    <w:rsid w:val="43055550"/>
    <w:rsid w:val="4322148B"/>
    <w:rsid w:val="433554F3"/>
    <w:rsid w:val="4338C321"/>
    <w:rsid w:val="43606CE8"/>
    <w:rsid w:val="43622ECE"/>
    <w:rsid w:val="438570C7"/>
    <w:rsid w:val="438CC129"/>
    <w:rsid w:val="439C46BE"/>
    <w:rsid w:val="43D75752"/>
    <w:rsid w:val="43DF0DE3"/>
    <w:rsid w:val="440579C3"/>
    <w:rsid w:val="442E23A1"/>
    <w:rsid w:val="446FCE0A"/>
    <w:rsid w:val="4497BDA8"/>
    <w:rsid w:val="4498E2F3"/>
    <w:rsid w:val="4499ACA0"/>
    <w:rsid w:val="44ADC6E1"/>
    <w:rsid w:val="44D866B6"/>
    <w:rsid w:val="44DBB46B"/>
    <w:rsid w:val="44DD6E35"/>
    <w:rsid w:val="44F41B76"/>
    <w:rsid w:val="452097F7"/>
    <w:rsid w:val="453ACB00"/>
    <w:rsid w:val="454DC231"/>
    <w:rsid w:val="45554067"/>
    <w:rsid w:val="457FC9D7"/>
    <w:rsid w:val="45812048"/>
    <w:rsid w:val="45839315"/>
    <w:rsid w:val="459EC780"/>
    <w:rsid w:val="45E5A5F2"/>
    <w:rsid w:val="45F541E1"/>
    <w:rsid w:val="463EDA6F"/>
    <w:rsid w:val="46743717"/>
    <w:rsid w:val="467D101A"/>
    <w:rsid w:val="4686761B"/>
    <w:rsid w:val="4689C983"/>
    <w:rsid w:val="468E0435"/>
    <w:rsid w:val="469F1246"/>
    <w:rsid w:val="46F09F7D"/>
    <w:rsid w:val="46F693D9"/>
    <w:rsid w:val="4702DBC9"/>
    <w:rsid w:val="47651B7A"/>
    <w:rsid w:val="47AEDC3E"/>
    <w:rsid w:val="47B47D5D"/>
    <w:rsid w:val="47BBFB81"/>
    <w:rsid w:val="47E3B9F8"/>
    <w:rsid w:val="47E7F4B3"/>
    <w:rsid w:val="48037F29"/>
    <w:rsid w:val="4817E5EA"/>
    <w:rsid w:val="482D5B59"/>
    <w:rsid w:val="485C51FB"/>
    <w:rsid w:val="4881D967"/>
    <w:rsid w:val="48AD345D"/>
    <w:rsid w:val="48B546B3"/>
    <w:rsid w:val="48C8EAD3"/>
    <w:rsid w:val="48FF3565"/>
    <w:rsid w:val="491A1625"/>
    <w:rsid w:val="491E71DB"/>
    <w:rsid w:val="4930AFAE"/>
    <w:rsid w:val="497CA331"/>
    <w:rsid w:val="49F8225C"/>
    <w:rsid w:val="4A271C42"/>
    <w:rsid w:val="4A464286"/>
    <w:rsid w:val="4A4AFBEB"/>
    <w:rsid w:val="4A51771A"/>
    <w:rsid w:val="4A51BAA3"/>
    <w:rsid w:val="4A7D254B"/>
    <w:rsid w:val="4A817665"/>
    <w:rsid w:val="4A96C752"/>
    <w:rsid w:val="4AB600A2"/>
    <w:rsid w:val="4AB963C5"/>
    <w:rsid w:val="4ADB3CF4"/>
    <w:rsid w:val="4AE5B535"/>
    <w:rsid w:val="4AE96463"/>
    <w:rsid w:val="4B1FC663"/>
    <w:rsid w:val="4B25F142"/>
    <w:rsid w:val="4B348F6A"/>
    <w:rsid w:val="4B44E942"/>
    <w:rsid w:val="4B48545E"/>
    <w:rsid w:val="4B56F4BB"/>
    <w:rsid w:val="4B5F92B3"/>
    <w:rsid w:val="4BD4D78A"/>
    <w:rsid w:val="4BFED0C0"/>
    <w:rsid w:val="4C163054"/>
    <w:rsid w:val="4C25B3DD"/>
    <w:rsid w:val="4C273955"/>
    <w:rsid w:val="4C2F47ED"/>
    <w:rsid w:val="4C344A58"/>
    <w:rsid w:val="4C43EDB1"/>
    <w:rsid w:val="4C53EE1E"/>
    <w:rsid w:val="4C5E9776"/>
    <w:rsid w:val="4C63703E"/>
    <w:rsid w:val="4CAD02EB"/>
    <w:rsid w:val="4CBF647B"/>
    <w:rsid w:val="4CDB5CEF"/>
    <w:rsid w:val="4CE2CE4E"/>
    <w:rsid w:val="4CF00C29"/>
    <w:rsid w:val="4D0067AA"/>
    <w:rsid w:val="4D24D864"/>
    <w:rsid w:val="4D6EA28E"/>
    <w:rsid w:val="4D8ADBBC"/>
    <w:rsid w:val="4D9AA121"/>
    <w:rsid w:val="4DBDC99B"/>
    <w:rsid w:val="4DBEC6C9"/>
    <w:rsid w:val="4E0EE822"/>
    <w:rsid w:val="4E150C2F"/>
    <w:rsid w:val="4E2C11AF"/>
    <w:rsid w:val="4E323AA0"/>
    <w:rsid w:val="4E47AC93"/>
    <w:rsid w:val="4E7FF520"/>
    <w:rsid w:val="4E8473FB"/>
    <w:rsid w:val="4E8CB98B"/>
    <w:rsid w:val="4EB9ED50"/>
    <w:rsid w:val="4EBF8F7B"/>
    <w:rsid w:val="4EEC5387"/>
    <w:rsid w:val="4EF4FA7B"/>
    <w:rsid w:val="4F28009A"/>
    <w:rsid w:val="4F33358A"/>
    <w:rsid w:val="4F4EE442"/>
    <w:rsid w:val="4F6DD8E7"/>
    <w:rsid w:val="4F7DDA46"/>
    <w:rsid w:val="4F82E982"/>
    <w:rsid w:val="4F8713BD"/>
    <w:rsid w:val="4FC18181"/>
    <w:rsid w:val="4FD72FDF"/>
    <w:rsid w:val="5006FE2B"/>
    <w:rsid w:val="502556CF"/>
    <w:rsid w:val="505EE15C"/>
    <w:rsid w:val="50A0CE60"/>
    <w:rsid w:val="51134DB7"/>
    <w:rsid w:val="511FA854"/>
    <w:rsid w:val="514688E4"/>
    <w:rsid w:val="515B77A4"/>
    <w:rsid w:val="51741CF7"/>
    <w:rsid w:val="517718A9"/>
    <w:rsid w:val="51867FA0"/>
    <w:rsid w:val="518AA891"/>
    <w:rsid w:val="518D9E18"/>
    <w:rsid w:val="519CA59F"/>
    <w:rsid w:val="51B41A3E"/>
    <w:rsid w:val="51B795E2"/>
    <w:rsid w:val="51BD61B3"/>
    <w:rsid w:val="51C85E18"/>
    <w:rsid w:val="5210C775"/>
    <w:rsid w:val="522EAB3E"/>
    <w:rsid w:val="522FD96A"/>
    <w:rsid w:val="52380279"/>
    <w:rsid w:val="5246FC40"/>
    <w:rsid w:val="52476C50"/>
    <w:rsid w:val="525B7629"/>
    <w:rsid w:val="525E4CDF"/>
    <w:rsid w:val="5260C89A"/>
    <w:rsid w:val="5278404C"/>
    <w:rsid w:val="528D5F5E"/>
    <w:rsid w:val="52911E2E"/>
    <w:rsid w:val="52A44301"/>
    <w:rsid w:val="52B83317"/>
    <w:rsid w:val="52E25945"/>
    <w:rsid w:val="5308DDDC"/>
    <w:rsid w:val="531B579A"/>
    <w:rsid w:val="536D1D7D"/>
    <w:rsid w:val="5397D4D9"/>
    <w:rsid w:val="53C6FF96"/>
    <w:rsid w:val="53DC007B"/>
    <w:rsid w:val="53E04305"/>
    <w:rsid w:val="53F47220"/>
    <w:rsid w:val="53FED78A"/>
    <w:rsid w:val="543E3004"/>
    <w:rsid w:val="5443BA8B"/>
    <w:rsid w:val="544D5137"/>
    <w:rsid w:val="5457212C"/>
    <w:rsid w:val="5464CDF4"/>
    <w:rsid w:val="54690C00"/>
    <w:rsid w:val="5470B68E"/>
    <w:rsid w:val="547AC4CC"/>
    <w:rsid w:val="548249F1"/>
    <w:rsid w:val="54893BE0"/>
    <w:rsid w:val="549304D4"/>
    <w:rsid w:val="54948260"/>
    <w:rsid w:val="549B720B"/>
    <w:rsid w:val="54D7D5ED"/>
    <w:rsid w:val="54E0A965"/>
    <w:rsid w:val="54F3B57F"/>
    <w:rsid w:val="5515052C"/>
    <w:rsid w:val="55177121"/>
    <w:rsid w:val="5531A58E"/>
    <w:rsid w:val="55339B8D"/>
    <w:rsid w:val="553EACEC"/>
    <w:rsid w:val="5558826E"/>
    <w:rsid w:val="55916DA7"/>
    <w:rsid w:val="559BC2ED"/>
    <w:rsid w:val="55B73677"/>
    <w:rsid w:val="55C49010"/>
    <w:rsid w:val="55E8F1EB"/>
    <w:rsid w:val="56192BC0"/>
    <w:rsid w:val="56FDDC6E"/>
    <w:rsid w:val="5718CF34"/>
    <w:rsid w:val="5754A332"/>
    <w:rsid w:val="575805E3"/>
    <w:rsid w:val="5762D73F"/>
    <w:rsid w:val="577C342D"/>
    <w:rsid w:val="579E5344"/>
    <w:rsid w:val="57BBEE75"/>
    <w:rsid w:val="5812160A"/>
    <w:rsid w:val="581E5119"/>
    <w:rsid w:val="5835465A"/>
    <w:rsid w:val="58839625"/>
    <w:rsid w:val="589DECC2"/>
    <w:rsid w:val="58BF5BB9"/>
    <w:rsid w:val="58C01CCA"/>
    <w:rsid w:val="58C0ADFD"/>
    <w:rsid w:val="58E62683"/>
    <w:rsid w:val="594C9141"/>
    <w:rsid w:val="59948C81"/>
    <w:rsid w:val="59B8394C"/>
    <w:rsid w:val="59CF4DF2"/>
    <w:rsid w:val="59DFDC45"/>
    <w:rsid w:val="59F9E4DE"/>
    <w:rsid w:val="59FD8D4F"/>
    <w:rsid w:val="5A06E599"/>
    <w:rsid w:val="5A32A8AD"/>
    <w:rsid w:val="5A507AA7"/>
    <w:rsid w:val="5A7E1700"/>
    <w:rsid w:val="5A82CC84"/>
    <w:rsid w:val="5A894CA3"/>
    <w:rsid w:val="5A8C95F1"/>
    <w:rsid w:val="5A939168"/>
    <w:rsid w:val="5A9BB045"/>
    <w:rsid w:val="5ACDAE88"/>
    <w:rsid w:val="5AD2D76F"/>
    <w:rsid w:val="5ADA66DA"/>
    <w:rsid w:val="5B006AEA"/>
    <w:rsid w:val="5B407EB1"/>
    <w:rsid w:val="5B49CEA6"/>
    <w:rsid w:val="5B5AFC84"/>
    <w:rsid w:val="5B8EE7D0"/>
    <w:rsid w:val="5BF26196"/>
    <w:rsid w:val="5C0FE037"/>
    <w:rsid w:val="5C15749B"/>
    <w:rsid w:val="5C390685"/>
    <w:rsid w:val="5C50030C"/>
    <w:rsid w:val="5C923933"/>
    <w:rsid w:val="5CAAF5EE"/>
    <w:rsid w:val="5CC23029"/>
    <w:rsid w:val="5CC95077"/>
    <w:rsid w:val="5CDFC9BB"/>
    <w:rsid w:val="5CE0FE8A"/>
    <w:rsid w:val="5CF6CCE5"/>
    <w:rsid w:val="5D237322"/>
    <w:rsid w:val="5D2B205C"/>
    <w:rsid w:val="5D5D9F4B"/>
    <w:rsid w:val="5D6BD544"/>
    <w:rsid w:val="5D733372"/>
    <w:rsid w:val="5D8FC4AF"/>
    <w:rsid w:val="5DCFA1F5"/>
    <w:rsid w:val="5E1CFAD8"/>
    <w:rsid w:val="5E20BEBD"/>
    <w:rsid w:val="5E3253E6"/>
    <w:rsid w:val="5E59768A"/>
    <w:rsid w:val="5E6520D8"/>
    <w:rsid w:val="5E6BDCE9"/>
    <w:rsid w:val="5E8D5A26"/>
    <w:rsid w:val="5E94C279"/>
    <w:rsid w:val="5EAEB5E6"/>
    <w:rsid w:val="5EC7DD7F"/>
    <w:rsid w:val="5ECBEC8E"/>
    <w:rsid w:val="5EEF2B65"/>
    <w:rsid w:val="5F232556"/>
    <w:rsid w:val="5F27AA57"/>
    <w:rsid w:val="5F412DE4"/>
    <w:rsid w:val="5F418C38"/>
    <w:rsid w:val="5F4EDF54"/>
    <w:rsid w:val="5F603989"/>
    <w:rsid w:val="5FCC75BD"/>
    <w:rsid w:val="5FCE2447"/>
    <w:rsid w:val="5FE7330D"/>
    <w:rsid w:val="6019870D"/>
    <w:rsid w:val="60366826"/>
    <w:rsid w:val="603FB99E"/>
    <w:rsid w:val="60524228"/>
    <w:rsid w:val="6077C2F1"/>
    <w:rsid w:val="60821B4A"/>
    <w:rsid w:val="60AAD78B"/>
    <w:rsid w:val="60BD33A1"/>
    <w:rsid w:val="610BD7BD"/>
    <w:rsid w:val="610F303D"/>
    <w:rsid w:val="6110974A"/>
    <w:rsid w:val="6113436F"/>
    <w:rsid w:val="61343B59"/>
    <w:rsid w:val="615A8935"/>
    <w:rsid w:val="615BAE2E"/>
    <w:rsid w:val="6167BEE8"/>
    <w:rsid w:val="61B4914F"/>
    <w:rsid w:val="61CEFEC0"/>
    <w:rsid w:val="61E3CBAE"/>
    <w:rsid w:val="61FE917F"/>
    <w:rsid w:val="620334F9"/>
    <w:rsid w:val="620E4370"/>
    <w:rsid w:val="622282BD"/>
    <w:rsid w:val="624DD6B3"/>
    <w:rsid w:val="6251012A"/>
    <w:rsid w:val="625B95B5"/>
    <w:rsid w:val="6276769B"/>
    <w:rsid w:val="62ADF0A8"/>
    <w:rsid w:val="630B812C"/>
    <w:rsid w:val="63382AB0"/>
    <w:rsid w:val="63412EE4"/>
    <w:rsid w:val="634214FE"/>
    <w:rsid w:val="63708B8C"/>
    <w:rsid w:val="63854760"/>
    <w:rsid w:val="6385A12B"/>
    <w:rsid w:val="639A61E0"/>
    <w:rsid w:val="63D9DD51"/>
    <w:rsid w:val="63E3199D"/>
    <w:rsid w:val="63F25A81"/>
    <w:rsid w:val="6402CF71"/>
    <w:rsid w:val="6414E14E"/>
    <w:rsid w:val="64691F6F"/>
    <w:rsid w:val="648E56C2"/>
    <w:rsid w:val="64A408B3"/>
    <w:rsid w:val="64B0AE37"/>
    <w:rsid w:val="64BDD379"/>
    <w:rsid w:val="64D93266"/>
    <w:rsid w:val="65163748"/>
    <w:rsid w:val="654CE24F"/>
    <w:rsid w:val="6598BCDB"/>
    <w:rsid w:val="65B4F145"/>
    <w:rsid w:val="65E30620"/>
    <w:rsid w:val="65E4873B"/>
    <w:rsid w:val="662E98AE"/>
    <w:rsid w:val="6643E6DF"/>
    <w:rsid w:val="665F54AA"/>
    <w:rsid w:val="6678B01F"/>
    <w:rsid w:val="668AAECE"/>
    <w:rsid w:val="669560E1"/>
    <w:rsid w:val="66A698F9"/>
    <w:rsid w:val="66B4B195"/>
    <w:rsid w:val="66C59894"/>
    <w:rsid w:val="66E0E46E"/>
    <w:rsid w:val="66EEC362"/>
    <w:rsid w:val="66FBC146"/>
    <w:rsid w:val="6718DF42"/>
    <w:rsid w:val="671B3562"/>
    <w:rsid w:val="671DB6A4"/>
    <w:rsid w:val="6733C562"/>
    <w:rsid w:val="67469486"/>
    <w:rsid w:val="676D709D"/>
    <w:rsid w:val="6789FDFC"/>
    <w:rsid w:val="67902F71"/>
    <w:rsid w:val="67A30618"/>
    <w:rsid w:val="67BC2A09"/>
    <w:rsid w:val="68093D76"/>
    <w:rsid w:val="680A0FF7"/>
    <w:rsid w:val="680BCD12"/>
    <w:rsid w:val="681511A0"/>
    <w:rsid w:val="68227C62"/>
    <w:rsid w:val="6836021A"/>
    <w:rsid w:val="683616EE"/>
    <w:rsid w:val="68398BAD"/>
    <w:rsid w:val="684728AC"/>
    <w:rsid w:val="684BEA35"/>
    <w:rsid w:val="685AC50D"/>
    <w:rsid w:val="6869B34C"/>
    <w:rsid w:val="686B5AB4"/>
    <w:rsid w:val="68719E00"/>
    <w:rsid w:val="68725740"/>
    <w:rsid w:val="687CB4CF"/>
    <w:rsid w:val="689B0017"/>
    <w:rsid w:val="68C2B01C"/>
    <w:rsid w:val="68C64804"/>
    <w:rsid w:val="68D5FEC0"/>
    <w:rsid w:val="68F32567"/>
    <w:rsid w:val="69126F0B"/>
    <w:rsid w:val="692A4AA9"/>
    <w:rsid w:val="6945C508"/>
    <w:rsid w:val="6956B535"/>
    <w:rsid w:val="695FB562"/>
    <w:rsid w:val="6965B95C"/>
    <w:rsid w:val="696D6E44"/>
    <w:rsid w:val="69790283"/>
    <w:rsid w:val="698F1381"/>
    <w:rsid w:val="69936305"/>
    <w:rsid w:val="6996F56C"/>
    <w:rsid w:val="69A70E04"/>
    <w:rsid w:val="69C09AD0"/>
    <w:rsid w:val="69F11E12"/>
    <w:rsid w:val="6A25BAFD"/>
    <w:rsid w:val="6A427FA3"/>
    <w:rsid w:val="6A4EC62A"/>
    <w:rsid w:val="6A592227"/>
    <w:rsid w:val="6A7D195A"/>
    <w:rsid w:val="6A7F1D17"/>
    <w:rsid w:val="6AC57973"/>
    <w:rsid w:val="6AD2C6B5"/>
    <w:rsid w:val="6AD934AF"/>
    <w:rsid w:val="6AF9E1CD"/>
    <w:rsid w:val="6AFD7719"/>
    <w:rsid w:val="6B8B1EF2"/>
    <w:rsid w:val="6BD486E6"/>
    <w:rsid w:val="6C707806"/>
    <w:rsid w:val="6C8458D8"/>
    <w:rsid w:val="6C9B59B1"/>
    <w:rsid w:val="6C9E4635"/>
    <w:rsid w:val="6CAFAEFE"/>
    <w:rsid w:val="6CB06D53"/>
    <w:rsid w:val="6CD1AA41"/>
    <w:rsid w:val="6CE7ADC9"/>
    <w:rsid w:val="6D1C661C"/>
    <w:rsid w:val="6D2087F2"/>
    <w:rsid w:val="6D2F893E"/>
    <w:rsid w:val="6D433274"/>
    <w:rsid w:val="6D467079"/>
    <w:rsid w:val="6D8CFAB8"/>
    <w:rsid w:val="6DB41F46"/>
    <w:rsid w:val="6DBCEBA3"/>
    <w:rsid w:val="6DBFC6EB"/>
    <w:rsid w:val="6DCEEB66"/>
    <w:rsid w:val="6E1AEE6D"/>
    <w:rsid w:val="6E39130C"/>
    <w:rsid w:val="6E5347EC"/>
    <w:rsid w:val="6E80693D"/>
    <w:rsid w:val="6E8B0C94"/>
    <w:rsid w:val="6EA5721F"/>
    <w:rsid w:val="6EAF08D4"/>
    <w:rsid w:val="6EC88FA4"/>
    <w:rsid w:val="6ECF05A7"/>
    <w:rsid w:val="6EEC7E85"/>
    <w:rsid w:val="6EF3B916"/>
    <w:rsid w:val="6EF5E454"/>
    <w:rsid w:val="6EFCA089"/>
    <w:rsid w:val="6F276EE2"/>
    <w:rsid w:val="6F37A9F2"/>
    <w:rsid w:val="6F3E2FA0"/>
    <w:rsid w:val="6F53B052"/>
    <w:rsid w:val="6F58BC04"/>
    <w:rsid w:val="6F64C600"/>
    <w:rsid w:val="6FA83294"/>
    <w:rsid w:val="6FBF8DCD"/>
    <w:rsid w:val="6FC3447C"/>
    <w:rsid w:val="6FC5C540"/>
    <w:rsid w:val="6FD5A48D"/>
    <w:rsid w:val="7006FB28"/>
    <w:rsid w:val="700D3FEE"/>
    <w:rsid w:val="7024D4B4"/>
    <w:rsid w:val="703E0B69"/>
    <w:rsid w:val="70537A8E"/>
    <w:rsid w:val="707A9A3D"/>
    <w:rsid w:val="70920D45"/>
    <w:rsid w:val="70A3EC63"/>
    <w:rsid w:val="70CBFF4B"/>
    <w:rsid w:val="70EC45B5"/>
    <w:rsid w:val="70EDB7F7"/>
    <w:rsid w:val="7114AD3C"/>
    <w:rsid w:val="712C958F"/>
    <w:rsid w:val="712F11AB"/>
    <w:rsid w:val="7167B9AE"/>
    <w:rsid w:val="717225AE"/>
    <w:rsid w:val="71763390"/>
    <w:rsid w:val="71DD31A1"/>
    <w:rsid w:val="720951E6"/>
    <w:rsid w:val="720A1449"/>
    <w:rsid w:val="721C0213"/>
    <w:rsid w:val="7221E2B2"/>
    <w:rsid w:val="72223E83"/>
    <w:rsid w:val="722B2D8B"/>
    <w:rsid w:val="7242069B"/>
    <w:rsid w:val="727897A8"/>
    <w:rsid w:val="72C9DDE3"/>
    <w:rsid w:val="72DDD89A"/>
    <w:rsid w:val="72EA777B"/>
    <w:rsid w:val="730F0A98"/>
    <w:rsid w:val="7335261D"/>
    <w:rsid w:val="736B0455"/>
    <w:rsid w:val="73706950"/>
    <w:rsid w:val="73955B1C"/>
    <w:rsid w:val="740C71CA"/>
    <w:rsid w:val="74379AD9"/>
    <w:rsid w:val="745C3718"/>
    <w:rsid w:val="7484B848"/>
    <w:rsid w:val="750AABB1"/>
    <w:rsid w:val="75100F32"/>
    <w:rsid w:val="75515A9F"/>
    <w:rsid w:val="755D476B"/>
    <w:rsid w:val="75827FA2"/>
    <w:rsid w:val="75ACD91C"/>
    <w:rsid w:val="761ABF0C"/>
    <w:rsid w:val="7660C0F9"/>
    <w:rsid w:val="766622BF"/>
    <w:rsid w:val="7689CADD"/>
    <w:rsid w:val="76AA2005"/>
    <w:rsid w:val="76E45508"/>
    <w:rsid w:val="76EFA792"/>
    <w:rsid w:val="76F59D6B"/>
    <w:rsid w:val="76FA4420"/>
    <w:rsid w:val="770D70DF"/>
    <w:rsid w:val="771F63E1"/>
    <w:rsid w:val="77259EA8"/>
    <w:rsid w:val="774515D2"/>
    <w:rsid w:val="775DBFEC"/>
    <w:rsid w:val="778DDACF"/>
    <w:rsid w:val="77B68DB5"/>
    <w:rsid w:val="77CDAF11"/>
    <w:rsid w:val="77FB7FB6"/>
    <w:rsid w:val="77FC9408"/>
    <w:rsid w:val="77FEB242"/>
    <w:rsid w:val="78451370"/>
    <w:rsid w:val="784EFBA4"/>
    <w:rsid w:val="785D4B1E"/>
    <w:rsid w:val="78756ECA"/>
    <w:rsid w:val="787EB483"/>
    <w:rsid w:val="7891516D"/>
    <w:rsid w:val="78A57075"/>
    <w:rsid w:val="78CE53CA"/>
    <w:rsid w:val="78E04B7C"/>
    <w:rsid w:val="78F2AC9F"/>
    <w:rsid w:val="790A17A4"/>
    <w:rsid w:val="794824C0"/>
    <w:rsid w:val="79763F71"/>
    <w:rsid w:val="7977B9C0"/>
    <w:rsid w:val="799DC812"/>
    <w:rsid w:val="79AA021C"/>
    <w:rsid w:val="79C6FEF4"/>
    <w:rsid w:val="79F7637B"/>
    <w:rsid w:val="79FD1EFA"/>
    <w:rsid w:val="7A07CC5D"/>
    <w:rsid w:val="7A085426"/>
    <w:rsid w:val="7A1B425F"/>
    <w:rsid w:val="7A2AAD9C"/>
    <w:rsid w:val="7A591305"/>
    <w:rsid w:val="7A8F6020"/>
    <w:rsid w:val="7A907E72"/>
    <w:rsid w:val="7AA214E2"/>
    <w:rsid w:val="7AAF0B23"/>
    <w:rsid w:val="7AC2E430"/>
    <w:rsid w:val="7ACE08CC"/>
    <w:rsid w:val="7AD66A4D"/>
    <w:rsid w:val="7B2CB27E"/>
    <w:rsid w:val="7B345617"/>
    <w:rsid w:val="7B44E872"/>
    <w:rsid w:val="7B599496"/>
    <w:rsid w:val="7B79D0AD"/>
    <w:rsid w:val="7BA19D6F"/>
    <w:rsid w:val="7BA2CE16"/>
    <w:rsid w:val="7BAC38BB"/>
    <w:rsid w:val="7BDD1137"/>
    <w:rsid w:val="7C0B1652"/>
    <w:rsid w:val="7C30E3F6"/>
    <w:rsid w:val="7CB68081"/>
    <w:rsid w:val="7CD093E9"/>
    <w:rsid w:val="7CE848DF"/>
    <w:rsid w:val="7D17514B"/>
    <w:rsid w:val="7D267343"/>
    <w:rsid w:val="7D2DF242"/>
    <w:rsid w:val="7D4A5E6B"/>
    <w:rsid w:val="7D90B3C7"/>
    <w:rsid w:val="7DAED21D"/>
    <w:rsid w:val="7DB5AAA4"/>
    <w:rsid w:val="7DC0C8AF"/>
    <w:rsid w:val="7DC9CD38"/>
    <w:rsid w:val="7DD2A5F7"/>
    <w:rsid w:val="7DE99617"/>
    <w:rsid w:val="7DEE5DC4"/>
    <w:rsid w:val="7DF1A198"/>
    <w:rsid w:val="7E00F127"/>
    <w:rsid w:val="7E0D949A"/>
    <w:rsid w:val="7E14AEBE"/>
    <w:rsid w:val="7E4999F2"/>
    <w:rsid w:val="7E707BBB"/>
    <w:rsid w:val="7E7141C9"/>
    <w:rsid w:val="7E8A9AE7"/>
    <w:rsid w:val="7EB358EB"/>
    <w:rsid w:val="7EB54B7E"/>
    <w:rsid w:val="7ECA11AB"/>
    <w:rsid w:val="7EDBC549"/>
    <w:rsid w:val="7F0428C0"/>
    <w:rsid w:val="7F0F3363"/>
    <w:rsid w:val="7F4A6B0B"/>
    <w:rsid w:val="7F4ACDD8"/>
    <w:rsid w:val="7F5F4008"/>
    <w:rsid w:val="7F600472"/>
    <w:rsid w:val="7F773EB1"/>
    <w:rsid w:val="7F8A2E25"/>
    <w:rsid w:val="7F93969D"/>
    <w:rsid w:val="7FA71DDA"/>
    <w:rsid w:val="7FDFED10"/>
    <w:rsid w:val="7FF08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FE839F6B-3969-4A0E-8053-F7DBBEA8F242}">
    <t:Anchor>
      <t:Comment id="1279917581"/>
    </t:Anchor>
    <t:History>
      <t:Event id="{54C7A5DC-943C-4591-8B8C-0849E130183F}" time="2021-11-09T20:22:04.278Z">
        <t:Attribution userId="S::amolmedo@peralta.edu::b900a8cc-83b4-48c0-be4b-058a43bfde3d" userProvider="AD" userName="Adan Olmedo"/>
        <t:Anchor>
          <t:Comment id="1279917581"/>
        </t:Anchor>
        <t:Create/>
      </t:Event>
      <t:Event id="{A2B27D55-4AF4-4D97-91CF-607D203AEC93}" time="2021-11-09T20:22:04.278Z">
        <t:Attribution userId="S::amolmedo@peralta.edu::b900a8cc-83b4-48c0-be4b-058a43bfde3d" userProvider="AD" userName="Adan Olmedo"/>
        <t:Anchor>
          <t:Comment id="1279917581"/>
        </t:Anchor>
        <t:Assign userId="S::jlowood@peralta.edu::a349ef88-561c-41b2-a4bb-a2d6a41e3fa4" userProvider="AD" userName="Jennifer Lowood"/>
      </t:Event>
      <t:Event id="{F4814258-2648-476A-A068-27F6792EA1C9}" time="2021-11-09T20:22:04.278Z">
        <t:Attribution userId="S::amolmedo@peralta.edu::b900a8cc-83b4-48c0-be4b-058a43bfde3d" userProvider="AD" userName="Adan Olmedo"/>
        <t:Anchor>
          <t:Comment id="1279917581"/>
        </t:Anchor>
        <t:SetTitle title="@Jennifer Lowood The pdf file you edited and sent me was written in the old template, so it needs to be pasted into the new template, which is here...this is the file you created for us to update the last time we met. Can you paste over the pertinent …"/>
      </t:Event>
      <t:Event id="{D285E05C-6361-440D-83E4-0C2A828B93F6}" time="2021-11-09T21:44:59.566Z">
        <t:Attribution userId="S::amolmedo@peralta.edu::b900a8cc-83b4-48c0-be4b-058a43bfde3d" userProvider="AD" userName="Adan Olmed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erkeleycitycollege.edu/prm/bcc-plans/" TargetMode="External" Id="rId13" /><Relationship Type="http://schemas.openxmlformats.org/officeDocument/2006/relationships/hyperlink" Target="https://www.berkeleycitycollege.edu/prm/files/2020/09/Student-Equity-Plan-2019-2020.pdf" TargetMode="External" Id="rId18" /><Relationship Type="http://schemas.microsoft.com/office/2007/relationships/diagramDrawing" Target="diagrams/drawing1.xml" Id="rId26" /><Relationship Type="http://schemas.openxmlformats.org/officeDocument/2006/relationships/customXml" Target="../customXml/item3.xml" Id="rId3" /><Relationship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 Id="rId21" /><Relationship Type="http://schemas.openxmlformats.org/officeDocument/2006/relationships/webSettings" Target="webSettings.xml" Id="rId7" /><Relationship Type="http://schemas.openxmlformats.org/officeDocument/2006/relationships/hyperlink" Target="https://drive.google.com/drive/folders/1NcFLqqL0DhYtaKQ6ntaejh1z7qtGao1F?usp=sharing" TargetMode="External" Id="rId12" /><Relationship Type="http://schemas.openxmlformats.org/officeDocument/2006/relationships/hyperlink" Target="https://drive.google.com/file/d/14C9cxxXt_YAzK_LJEVPSD_fJwwcWUVps/view?usp=sharing" TargetMode="External" Id="rId17" /><Relationship Type="http://schemas.openxmlformats.org/officeDocument/2006/relationships/diagramColors" Target="diagrams/colors1.xml" Id="rId25" /><Relationship Type="http://schemas.openxmlformats.org/officeDocument/2006/relationships/customXml" Target="../customXml/item2.xml" Id="rId2"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16" /><Relationship Type="http://schemas.openxmlformats.org/officeDocument/2006/relationships/hyperlink" Target="https://app.powerbi.com/view?r=eyJrIjoiZmJlODJiODktZjM0OC00ZWIwLWIzNDMtN2Y1Yzc3ZGFhNGRhIiwidCI6ImVlYTE2YTE2LTQ4YWYtNDc3Yi05MTEzLTA1YjFjMDExMjNmZiIsImMiOjZ9"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rive.google.com/drive/folders/1uzclwbMDUQPLY-nkDx1sq8Dy6ODICv-6?usp=sharing" TargetMode="External" Id="rId11" /><Relationship Type="http://schemas.openxmlformats.org/officeDocument/2006/relationships/diagramQuickStyle" Target="diagrams/quickStyle1.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15" /><Relationship Type="http://schemas.openxmlformats.org/officeDocument/2006/relationships/diagramLayout" Target="diagrams/layout1.xml" Id="rId23" /><Relationship Type="http://schemas.openxmlformats.org/officeDocument/2006/relationships/hyperlink" Target="https://drive.google.com/drive/folders/1SityYoJ8rYTzcYq_Iwtr59fJ6205LWIX?usp=sharing" TargetMode="External" Id="rId28" /><Relationship Type="http://schemas.openxmlformats.org/officeDocument/2006/relationships/hyperlink" Target="https://app.powerbi.com/view?r=eyJrIjoiOWQ0NDc2M2YtZDUyMi00MjdkLTljZTktOWI3MzQyYzdlNDc0IiwidCI6ImVlYTE2YTE2LTQ4YWYtNDc3Yi05MTEzLTA1YjFjMDExMjNmZiIsImMiOjZ9" TargetMode="External" Id="rId1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sayavong@peralta.edu?subject=Program%20Review%20Data%20Dashboard%20Assistance" TargetMode="External" Id="rId14" /><Relationship Type="http://schemas.openxmlformats.org/officeDocument/2006/relationships/diagramData" Target="diagrams/data1.xml" Id="rId22" /><Relationship Type="http://schemas.openxmlformats.org/officeDocument/2006/relationships/hyperlink" Target="https://drive.google.com/file/d/1AaC-W2_qjNaYbe6h8WjQ4_HIX43eBctx/view?usp=sharing" TargetMode="External" Id="rId27" /><Relationship Type="http://schemas.openxmlformats.org/officeDocument/2006/relationships/footer" Target="footer1.xml" Id="rId30" /><Relationship Type="http://schemas.openxmlformats.org/officeDocument/2006/relationships/glossaryDocument" Target="glossary/document.xml" Id="Rc0433fe5c79949fd" /><Relationship Type="http://schemas.openxmlformats.org/officeDocument/2006/relationships/comments" Target="comments.xml" Id="Rf29dfdf8eacf4685" /><Relationship Type="http://schemas.microsoft.com/office/2011/relationships/people" Target="people.xml" Id="Rdf46c24e01384512" /><Relationship Type="http://schemas.microsoft.com/office/2011/relationships/commentsExtended" Target="commentsExtended.xml" Id="R7b03ef30ea0d41a3" /><Relationship Type="http://schemas.microsoft.com/office/2016/09/relationships/commentsIds" Target="commentsIds.xml" Id="R5c10302d1999460c" /><Relationship Type="http://schemas.microsoft.com/office/2018/08/relationships/commentsExtensible" Target="commentsExtensible.xml" Id="R8ce340a9e1724b55" /><Relationship Type="http://schemas.microsoft.com/office/2019/05/relationships/documenttasks" Target="tasks.xml" Id="Rd3f426a45d4346b0" /><Relationship Type="http://schemas.openxmlformats.org/officeDocument/2006/relationships/image" Target="/media/image2.png" Id="R0e478e77710c4e0a" /><Relationship Type="http://schemas.openxmlformats.org/officeDocument/2006/relationships/image" Target="/media/image2.jpg" Id="R4e3effdb5cbc48f3" /><Relationship Type="http://schemas.openxmlformats.org/officeDocument/2006/relationships/image" Target="/media/image3.png" Id="Reb68ae727e0a4cbe" /><Relationship Type="http://schemas.openxmlformats.org/officeDocument/2006/relationships/image" Target="/media/image4.png" Id="Rc43bf30af93b4a70" /><Relationship Type="http://schemas.openxmlformats.org/officeDocument/2006/relationships/image" Target="/media/image5.png" Id="R92b5a5a9112f4eb4" /><Relationship Type="http://schemas.openxmlformats.org/officeDocument/2006/relationships/image" Target="/media/image6.png" Id="R7d727882fa814765" /><Relationship Type="http://schemas.openxmlformats.org/officeDocument/2006/relationships/image" Target="/media/image7.png" Id="Rc0bcf36c0de249c4" /><Relationship Type="http://schemas.openxmlformats.org/officeDocument/2006/relationships/hyperlink" Target="https://peralta.curricunet.com/PublicSearch/Index" TargetMode="External" Id="Re70b2650c6a74aab"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e20807-534a-4f6f-bbc3-a8359d7e2649}"/>
      </w:docPartPr>
      <w:docPartBody>
        <w:p w14:paraId="200F47D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Jennifer Lowood</lastModifiedBy>
  <revision>7</revision>
  <dcterms:created xsi:type="dcterms:W3CDTF">2021-10-22T22:50:00.0000000Z</dcterms:created>
  <dcterms:modified xsi:type="dcterms:W3CDTF">2021-11-30T22:31:24.3586128Z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