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160598"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386E393A" w14:textId="7B01F4D6" w:rsidR="00241CB8" w:rsidRPr="001233CA" w:rsidRDefault="001233CA" w:rsidP="001233CA">
            <w:pPr>
              <w:pStyle w:val="NoSpacing"/>
              <w:rPr>
                <w:rFonts w:ascii="Times" w:hAnsi="Times"/>
                <w:noProof/>
              </w:rPr>
            </w:pPr>
            <w:r w:rsidRPr="000C1601">
              <w:rPr>
                <w:rFonts w:ascii="Times" w:hAnsi="Times"/>
                <w:noProof/>
              </w:rPr>
              <w:t>The mission of the Economics department at Berkeley City College is to prepare and support students</w:t>
            </w:r>
            <w:r>
              <w:rPr>
                <w:rFonts w:ascii="Times" w:hAnsi="Times"/>
                <w:noProof/>
              </w:rPr>
              <w:t xml:space="preserve"> </w:t>
            </w:r>
            <w:r w:rsidRPr="000C1601">
              <w:rPr>
                <w:rFonts w:ascii="Times" w:hAnsi="Times"/>
                <w:noProof/>
              </w:rPr>
              <w:t>for degree completion and transfer. The courses in the Economics discipline focus on how societies,</w:t>
            </w:r>
            <w:r>
              <w:rPr>
                <w:rFonts w:ascii="Times" w:hAnsi="Times"/>
                <w:noProof/>
              </w:rPr>
              <w:t xml:space="preserve"> </w:t>
            </w:r>
            <w:r w:rsidRPr="000C1601">
              <w:rPr>
                <w:rFonts w:ascii="Times" w:hAnsi="Times"/>
                <w:noProof/>
              </w:rPr>
              <w:t>individuals, and firms utilize scarce resources in order to satisfy unlimited wants. This study</w:t>
            </w:r>
            <w:r>
              <w:rPr>
                <w:rFonts w:ascii="Times" w:hAnsi="Times"/>
                <w:noProof/>
              </w:rPr>
              <w:t xml:space="preserve"> </w:t>
            </w:r>
            <w:r w:rsidRPr="000C1601">
              <w:rPr>
                <w:rFonts w:ascii="Times" w:hAnsi="Times"/>
                <w:noProof/>
              </w:rPr>
              <w:t>encompasses both the study of rational choice at the firm and individual level, as well as analysis of</w:t>
            </w:r>
            <w:r>
              <w:rPr>
                <w:rFonts w:ascii="Times" w:hAnsi="Times"/>
                <w:noProof/>
              </w:rPr>
              <w:t xml:space="preserve"> </w:t>
            </w:r>
            <w:r w:rsidRPr="000C1601">
              <w:rPr>
                <w:rFonts w:ascii="Times" w:hAnsi="Times"/>
                <w:noProof/>
              </w:rPr>
              <w:t>how those interrelated actions affect</w:t>
            </w:r>
            <w:r>
              <w:rPr>
                <w:rFonts w:ascii="Times" w:hAnsi="Times"/>
                <w:noProof/>
              </w:rPr>
              <w:t xml:space="preserve"> </w:t>
            </w:r>
            <w:r w:rsidRPr="000C1601">
              <w:rPr>
                <w:rFonts w:ascii="Times" w:hAnsi="Times"/>
                <w:noProof/>
              </w:rPr>
              <w:t>the overall economy in the aggregate. Students will be able to</w:t>
            </w:r>
            <w:r>
              <w:rPr>
                <w:rFonts w:ascii="Times" w:hAnsi="Times"/>
                <w:noProof/>
              </w:rPr>
              <w:t xml:space="preserve"> </w:t>
            </w:r>
            <w:r w:rsidRPr="000C1601">
              <w:rPr>
                <w:rFonts w:ascii="Times" w:hAnsi="Times"/>
                <w:noProof/>
              </w:rPr>
              <w:t>apply the basic economic concepts discussed in</w:t>
            </w:r>
            <w:r>
              <w:rPr>
                <w:rFonts w:ascii="Times" w:hAnsi="Times"/>
                <w:noProof/>
              </w:rPr>
              <w:t xml:space="preserve"> </w:t>
            </w:r>
            <w:r w:rsidRPr="000C1601">
              <w:rPr>
                <w:rFonts w:ascii="Times" w:hAnsi="Times"/>
                <w:noProof/>
              </w:rPr>
              <w:t>the discipline to past and present events.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0C4DDCDE" w14:textId="32688FC4" w:rsidR="00AC3850" w:rsidRPr="001233CA" w:rsidRDefault="001233CA" w:rsidP="00F263BE">
            <w:pPr>
              <w:pStyle w:val="NoSpacing"/>
              <w:spacing w:before="240" w:after="240"/>
              <w:ind w:left="46"/>
              <w:rPr>
                <w:rFonts w:ascii="Helvetica Neue" w:hAnsi="Helvetica Neue"/>
              </w:rPr>
            </w:pPr>
            <w:r w:rsidRPr="001233CA">
              <w:rPr>
                <w:rFonts w:ascii="Helvetica Neue" w:hAnsi="Helvetica Neue"/>
              </w:rPr>
              <w:t>Chris Bernard</w:t>
            </w:r>
          </w:p>
        </w:tc>
        <w:tc>
          <w:tcPr>
            <w:tcW w:w="2862" w:type="dxa"/>
            <w:shd w:val="clear" w:color="auto" w:fill="FFF2CC" w:themeFill="accent4" w:themeFillTint="33"/>
            <w:vAlign w:val="bottom"/>
          </w:tcPr>
          <w:p w14:paraId="221EEE64" w14:textId="67CDD87E" w:rsidR="00AC3850" w:rsidRPr="001233CA" w:rsidRDefault="001233CA" w:rsidP="00F263BE">
            <w:pPr>
              <w:pStyle w:val="NoSpacing"/>
              <w:spacing w:before="240" w:after="240"/>
              <w:ind w:left="46"/>
              <w:rPr>
                <w:rFonts w:ascii="Helvetica Neue" w:hAnsi="Helvetica Neue"/>
              </w:rPr>
            </w:pPr>
            <w:r w:rsidRPr="001233CA">
              <w:rPr>
                <w:rFonts w:ascii="Helvetica Neue" w:hAnsi="Helvetica Neue"/>
              </w:rPr>
              <w:t>Economics</w:t>
            </w:r>
          </w:p>
        </w:tc>
        <w:tc>
          <w:tcPr>
            <w:tcW w:w="2101" w:type="dxa"/>
            <w:shd w:val="clear" w:color="auto" w:fill="FFF2CC" w:themeFill="accent4" w:themeFillTint="33"/>
            <w:vAlign w:val="bottom"/>
          </w:tcPr>
          <w:p w14:paraId="32758B3C" w14:textId="7F9CFCAA" w:rsidR="00AC3850" w:rsidRPr="001233CA" w:rsidRDefault="002B7D81" w:rsidP="00F263BE">
            <w:pPr>
              <w:pStyle w:val="NoSpacing"/>
              <w:spacing w:before="240" w:after="240"/>
              <w:ind w:left="46"/>
              <w:rPr>
                <w:rFonts w:ascii="Helvetica Neue" w:hAnsi="Helvetica Neue"/>
              </w:rPr>
            </w:pPr>
            <w:r>
              <w:rPr>
                <w:rFonts w:ascii="Helvetica Neue" w:hAnsi="Helvetica Neue"/>
              </w:rPr>
              <w:t>11/30/21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421D6CE6" w14:textId="77777777" w:rsidR="001233CA" w:rsidRDefault="001233CA" w:rsidP="001233CA">
            <w:pPr>
              <w:pStyle w:val="NoSpacing"/>
              <w:rPr>
                <w:rFonts w:ascii="Times" w:hAnsi="Times"/>
                <w:noProof/>
              </w:rPr>
            </w:pPr>
            <w:r>
              <w:rPr>
                <w:rFonts w:ascii="Times" w:hAnsi="Times"/>
              </w:rPr>
              <w:t>Chris Bernard</w:t>
            </w:r>
          </w:p>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6FA7BF78" w14:textId="77777777" w:rsidR="001233CA" w:rsidRDefault="001233CA" w:rsidP="001233CA">
            <w:pPr>
              <w:pStyle w:val="NoSpacing"/>
              <w:rPr>
                <w:rFonts w:ascii="Times" w:hAnsi="Times"/>
              </w:rPr>
            </w:pPr>
            <w:r>
              <w:rPr>
                <w:rFonts w:ascii="Times" w:hAnsi="Times"/>
              </w:rPr>
              <w:t>Darrell Gualco</w:t>
            </w:r>
          </w:p>
          <w:p w14:paraId="11694F70" w14:textId="77777777" w:rsidR="001233CA" w:rsidRDefault="001233CA" w:rsidP="001233CA">
            <w:pPr>
              <w:pStyle w:val="NoSpacing"/>
              <w:rPr>
                <w:rFonts w:ascii="Times" w:hAnsi="Times"/>
                <w:noProof/>
              </w:rPr>
            </w:pPr>
            <w:r>
              <w:rPr>
                <w:rFonts w:ascii="Times" w:hAnsi="Times"/>
                <w:noProof/>
              </w:rPr>
              <w:t>Malkiat Sandhu</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160598"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26425B">
                <w:rPr>
                  <w:rStyle w:val="Hyperlink"/>
                  <w:rFonts w:ascii="Helvetica Neue" w:eastAsia="Avenir" w:hAnsi="Helvetica Neue" w:cs="Avenir"/>
                  <w:b/>
                  <w:bCs/>
                  <w:color w:val="0070C0"/>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1FDBB546" w14:textId="530DA2A2" w:rsidR="00E2727A" w:rsidRDefault="00E2727A" w:rsidP="00A740E8">
            <w:pPr>
              <w:rPr>
                <w:rFonts w:ascii="Helvetica Neue" w:hAnsi="Helvetica Neue"/>
                <w:sz w:val="22"/>
                <w:szCs w:val="22"/>
              </w:rPr>
            </w:pPr>
            <w:r>
              <w:rPr>
                <w:rFonts w:ascii="Helvetica Neue" w:hAnsi="Helvetica Neue"/>
                <w:sz w:val="22"/>
                <w:szCs w:val="22"/>
              </w:rPr>
              <w:t xml:space="preserve">At the outset, it must be noted that the AY20-21 was held during a global pandemic. </w:t>
            </w:r>
          </w:p>
          <w:p w14:paraId="27DB1793" w14:textId="77777777" w:rsidR="00E2727A" w:rsidRDefault="00E2727A" w:rsidP="00A740E8">
            <w:pPr>
              <w:rPr>
                <w:rFonts w:ascii="Helvetica Neue" w:hAnsi="Helvetica Neue"/>
                <w:sz w:val="22"/>
                <w:szCs w:val="22"/>
              </w:rPr>
            </w:pPr>
          </w:p>
          <w:p w14:paraId="750520A0" w14:textId="77777777" w:rsidR="00E2727A" w:rsidRDefault="00A740E8" w:rsidP="00A740E8">
            <w:pPr>
              <w:rPr>
                <w:rFonts w:ascii="Helvetica Neue" w:hAnsi="Helvetica Neue"/>
                <w:sz w:val="22"/>
                <w:szCs w:val="22"/>
              </w:rPr>
            </w:pPr>
            <w:r>
              <w:rPr>
                <w:rFonts w:ascii="Helvetica Neue" w:hAnsi="Helvetica Neue"/>
                <w:sz w:val="22"/>
                <w:szCs w:val="22"/>
              </w:rPr>
              <w:t>During the last three academic years, there has been a decrease in enrollment but not nearly as significant as the college overall. Census enrollment in economics for the entire AY during last three years were as follows: AY18-19: 565; AY19-20: 571; AY20-21 536. Here we can see an increase in enrollment from AY18-19 to AY19-20 of about 1</w:t>
            </w:r>
            <w:r w:rsidR="00E2727A">
              <w:rPr>
                <w:rFonts w:ascii="Helvetica Neue" w:hAnsi="Helvetica Neue"/>
                <w:sz w:val="22"/>
                <w:szCs w:val="22"/>
              </w:rPr>
              <w:t>.5</w:t>
            </w:r>
            <w:r>
              <w:rPr>
                <w:rFonts w:ascii="Helvetica Neue" w:hAnsi="Helvetica Neue"/>
                <w:sz w:val="22"/>
                <w:szCs w:val="22"/>
              </w:rPr>
              <w:t>% and a decrease in enrollment from AY</w:t>
            </w:r>
            <w:r w:rsidR="00E2727A">
              <w:rPr>
                <w:rFonts w:ascii="Helvetica Neue" w:hAnsi="Helvetica Neue"/>
                <w:sz w:val="22"/>
                <w:szCs w:val="22"/>
              </w:rPr>
              <w:t xml:space="preserve">19-20 to AY20-21 of about 6% (given the increase in enrollment the previous full year, it is likely that some portion of this decline is attributed to the pandemic). </w:t>
            </w:r>
          </w:p>
          <w:p w14:paraId="7E1C5C54" w14:textId="77777777" w:rsidR="00E2727A" w:rsidRDefault="00E2727A" w:rsidP="00A740E8">
            <w:pPr>
              <w:rPr>
                <w:rFonts w:ascii="Helvetica Neue" w:hAnsi="Helvetica Neue"/>
                <w:sz w:val="22"/>
                <w:szCs w:val="22"/>
              </w:rPr>
            </w:pPr>
          </w:p>
          <w:p w14:paraId="7C6A8733" w14:textId="02B0E27D" w:rsidR="00D32B9E" w:rsidRDefault="00E2727A" w:rsidP="00A740E8">
            <w:pPr>
              <w:rPr>
                <w:rFonts w:ascii="Helvetica Neue" w:hAnsi="Helvetica Neue"/>
                <w:sz w:val="22"/>
                <w:szCs w:val="22"/>
              </w:rPr>
            </w:pPr>
            <w:r>
              <w:rPr>
                <w:rFonts w:ascii="Helvetica Neue" w:hAnsi="Helvetica Neue"/>
                <w:sz w:val="22"/>
                <w:szCs w:val="22"/>
              </w:rPr>
              <w:t>It is worth noting that enrollment during the summer sessions has increased dramatically during this time period. AY18-19 summer enrollment was 65. AY20-21 summer saw that enrollment jump to 129 for an increase of 98.5%. This could be an early indicator that students are looking for more flexible options to enroll in courses.</w:t>
            </w:r>
          </w:p>
          <w:p w14:paraId="3EF13B60" w14:textId="477FB2D5" w:rsidR="00E2727A" w:rsidRDefault="00E2727A" w:rsidP="00A740E8">
            <w:pPr>
              <w:rPr>
                <w:rFonts w:ascii="Helvetica Neue" w:hAnsi="Helvetica Neue"/>
                <w:sz w:val="22"/>
                <w:szCs w:val="22"/>
              </w:rPr>
            </w:pPr>
          </w:p>
          <w:p w14:paraId="08FC70DF" w14:textId="7D98747D" w:rsidR="00E2727A" w:rsidRDefault="00427734" w:rsidP="00A740E8">
            <w:pPr>
              <w:rPr>
                <w:rFonts w:ascii="Helvetica Neue" w:hAnsi="Helvetica Neue"/>
                <w:sz w:val="22"/>
                <w:szCs w:val="22"/>
              </w:rPr>
            </w:pPr>
            <w:r>
              <w:rPr>
                <w:rFonts w:ascii="Helvetica Neue" w:hAnsi="Helvetica Neue"/>
                <w:sz w:val="22"/>
                <w:szCs w:val="22"/>
              </w:rPr>
              <w:t>During AY20-21 fall and spring semesters, it is interesting to note that night synchronous courses had an average fill rate of 65% while during the same academic year, day synchronous courses had an average fill rate of 90%. Removing one outlier from the data during the same academic year, asynchronous courses had an average fill rate of about 80%. During the summer semester, the differences between day and night synchronous courses was non-existent.</w:t>
            </w:r>
          </w:p>
          <w:p w14:paraId="6EE8FDD2" w14:textId="77777777" w:rsidR="00E2727A" w:rsidRDefault="00E2727A" w:rsidP="00A740E8">
            <w:pPr>
              <w:rPr>
                <w:rFonts w:ascii="Helvetica Neue" w:hAnsi="Helvetica Neue"/>
                <w:sz w:val="22"/>
                <w:szCs w:val="22"/>
              </w:rPr>
            </w:pPr>
          </w:p>
          <w:p w14:paraId="45B5C8BA" w14:textId="5E9425D3" w:rsidR="00A740E8" w:rsidRPr="007335EF" w:rsidRDefault="005A6799" w:rsidP="00A740E8">
            <w:pPr>
              <w:rPr>
                <w:rFonts w:ascii="Helvetica Neue" w:hAnsi="Helvetica Neue"/>
                <w:sz w:val="22"/>
                <w:szCs w:val="22"/>
              </w:rPr>
            </w:pPr>
            <w:r>
              <w:rPr>
                <w:rFonts w:ascii="Helvetica Neue" w:hAnsi="Helvetica Neue"/>
                <w:sz w:val="22"/>
                <w:szCs w:val="22"/>
              </w:rPr>
              <w:t xml:space="preserve">Over the last three years, the majority of students enrolling in economics courses identify as Asian, followed closely by students that identify as Hispanic/Latino. Students that identify as White are next. Students that identify as Black/African American and Two or More </w:t>
            </w:r>
            <w:r w:rsidR="00ED65D2">
              <w:rPr>
                <w:rFonts w:ascii="Helvetica Neue" w:hAnsi="Helvetica Neue"/>
                <w:sz w:val="22"/>
                <w:szCs w:val="22"/>
              </w:rPr>
              <w:t>follow</w:t>
            </w:r>
            <w:r>
              <w:rPr>
                <w:rFonts w:ascii="Helvetica Neue" w:hAnsi="Helvetica Neue"/>
                <w:sz w:val="22"/>
                <w:szCs w:val="22"/>
              </w:rPr>
              <w:t xml:space="preserve">. This order has been consistent over the last three years. </w:t>
            </w:r>
            <w:r w:rsidR="00ED65D2">
              <w:rPr>
                <w:rFonts w:ascii="Helvetica Neue" w:hAnsi="Helvetica Neue"/>
                <w:sz w:val="22"/>
                <w:szCs w:val="22"/>
              </w:rPr>
              <w:t>Students that identify as Black/African American enrollment has dropped every year during the last three academic years.</w:t>
            </w:r>
          </w:p>
        </w:tc>
      </w:tr>
      <w:tr w:rsidR="00A740E8" w:rsidRPr="00EC7286" w14:paraId="53967425" w14:textId="77777777" w:rsidTr="00821912">
        <w:tc>
          <w:tcPr>
            <w:tcW w:w="9926" w:type="dxa"/>
            <w:gridSpan w:val="3"/>
            <w:shd w:val="clear" w:color="auto" w:fill="FFF2CC" w:themeFill="accent4" w:themeFillTint="33"/>
          </w:tcPr>
          <w:p w14:paraId="31E259A9" w14:textId="77777777" w:rsidR="00A740E8" w:rsidRDefault="00A740E8" w:rsidP="00A740E8">
            <w:pPr>
              <w:rPr>
                <w:rFonts w:ascii="Helvetica Neue" w:hAnsi="Helvetica Neue"/>
                <w:sz w:val="22"/>
                <w:szCs w:val="22"/>
              </w:rPr>
            </w:pP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59A70180" w14:textId="04739A08" w:rsidR="00444ED8" w:rsidRPr="003B1AFD" w:rsidRDefault="00444ED8" w:rsidP="003B1AFD">
            <w:pPr>
              <w:rPr>
                <w:rFonts w:ascii="Helvetica Neue" w:eastAsia="Avenir Black" w:hAnsi="Helvetica Neue" w:cs="Avenir Black"/>
                <w:b/>
                <w:bCs/>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lastRenderedPageBreak/>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684F20FC" w14:textId="22789D17" w:rsidR="000D087A" w:rsidRPr="007335EF" w:rsidRDefault="00DD5B58" w:rsidP="00DD5B58">
            <w:pPr>
              <w:rPr>
                <w:rFonts w:ascii="Helvetica Neue" w:hAnsi="Helvetica Neue"/>
                <w:sz w:val="22"/>
                <w:szCs w:val="22"/>
              </w:rPr>
            </w:pPr>
            <w:r>
              <w:rPr>
                <w:rFonts w:ascii="Helvetica Neue" w:hAnsi="Helvetica Neue"/>
                <w:sz w:val="22"/>
                <w:szCs w:val="22"/>
              </w:rPr>
              <w:t>The downwards trends will continue until students have more options to complete their courses with choices between asynchronous and synchronous online learning, hybrid, and face to face offerings.</w:t>
            </w:r>
          </w:p>
        </w:tc>
        <w:tc>
          <w:tcPr>
            <w:tcW w:w="3309" w:type="dxa"/>
            <w:shd w:val="clear" w:color="auto" w:fill="FFF2CC" w:themeFill="accent4" w:themeFillTint="33"/>
          </w:tcPr>
          <w:p w14:paraId="60B4F87B" w14:textId="77777777" w:rsidR="00DD5B58" w:rsidRPr="00ED65D2" w:rsidRDefault="00DD5B58" w:rsidP="00DD5B58">
            <w:pPr>
              <w:rPr>
                <w:rFonts w:ascii="Helvetica Neue" w:hAnsi="Helvetica Neue"/>
                <w:i/>
                <w:iCs/>
                <w:sz w:val="22"/>
                <w:szCs w:val="22"/>
              </w:rPr>
            </w:pPr>
            <w:r>
              <w:rPr>
                <w:rFonts w:ascii="Helvetica Neue" w:hAnsi="Helvetica Neue"/>
                <w:sz w:val="22"/>
                <w:szCs w:val="22"/>
              </w:rPr>
              <w:t>It is anticipated that growth in economics enrollment will resume to its pre-pandemic trend. Asynchronous and dynamically dated courses should be considered to address decreases in enrollment for students who identify as Black/African American.</w:t>
            </w:r>
          </w:p>
          <w:p w14:paraId="3EB16540" w14:textId="639831A2"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6860BD6" w14:textId="67C13535" w:rsidR="000D087A" w:rsidRPr="007335EF" w:rsidRDefault="001C19F2" w:rsidP="00EE3904">
            <w:pPr>
              <w:rPr>
                <w:rFonts w:ascii="Helvetica Neue" w:hAnsi="Helvetica Neue"/>
                <w:sz w:val="22"/>
                <w:szCs w:val="22"/>
              </w:rPr>
            </w:pPr>
            <w:r>
              <w:rPr>
                <w:rFonts w:ascii="Helvetica Neue" w:hAnsi="Helvetica Neue"/>
                <w:sz w:val="22"/>
                <w:szCs w:val="22"/>
              </w:rPr>
              <w:t>Following AY22-23, need to do a thorough review of enrollment and modality. Based on this review, make appropriate modifications to course offerings to meet students in their preferred academic setting.</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D1E159C" w14:textId="1BD99D20" w:rsidR="00106447" w:rsidRPr="007335EF" w:rsidRDefault="00427734" w:rsidP="00EE3904">
            <w:pPr>
              <w:rPr>
                <w:rFonts w:ascii="Helvetica Neue" w:hAnsi="Helvetica Neue"/>
                <w:sz w:val="22"/>
                <w:szCs w:val="22"/>
              </w:rPr>
            </w:pPr>
            <w:r>
              <w:rPr>
                <w:rFonts w:ascii="Helvetica Neue" w:hAnsi="Helvetica Neue"/>
                <w:sz w:val="22"/>
                <w:szCs w:val="22"/>
              </w:rPr>
              <w:t>Based on a review of the data, it would be advantageous to consider more dynamically dated courses and experiment with hybrid and hyflex courses. Many students in economics appeared to appreciate the variety of course options over the last 3 semesters. As we move back to offering face to face courses, it would be beneficial to leverage some of these revealed preferences.</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117BC11C" w:rsidR="00106447" w:rsidRDefault="001C19F2"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Gender: </w:t>
            </w:r>
            <w:r>
              <w:rPr>
                <w:rFonts w:ascii="Helvetica Neue" w:eastAsia="Avenir" w:hAnsi="Helvetica Neue" w:cs="Avenir"/>
                <w:sz w:val="22"/>
                <w:szCs w:val="22"/>
              </w:rPr>
              <w:t xml:space="preserve">For AY20-21 more male students enrolled in economics courses than female students. The completion rates for male and female students were very similar (69.4% to 69.7%, respectively). Female </w:t>
            </w:r>
            <w:r w:rsidR="008C53F6">
              <w:rPr>
                <w:rFonts w:ascii="Helvetica Neue" w:eastAsia="Avenir" w:hAnsi="Helvetica Neue" w:cs="Avenir"/>
                <w:sz w:val="22"/>
                <w:szCs w:val="22"/>
              </w:rPr>
              <w:t>students’</w:t>
            </w:r>
            <w:r>
              <w:rPr>
                <w:rFonts w:ascii="Helvetica Neue" w:eastAsia="Avenir" w:hAnsi="Helvetica Neue" w:cs="Avenir"/>
                <w:sz w:val="22"/>
                <w:szCs w:val="22"/>
              </w:rPr>
              <w:t xml:space="preserve"> retention rate was 82.9% compared to male </w:t>
            </w:r>
            <w:r w:rsidR="008C53F6">
              <w:rPr>
                <w:rFonts w:ascii="Helvetica Neue" w:eastAsia="Avenir" w:hAnsi="Helvetica Neue" w:cs="Avenir"/>
                <w:sz w:val="22"/>
                <w:szCs w:val="22"/>
              </w:rPr>
              <w:t>students’</w:t>
            </w:r>
            <w:r>
              <w:rPr>
                <w:rFonts w:ascii="Helvetica Neue" w:eastAsia="Avenir" w:hAnsi="Helvetica Neue" w:cs="Avenir"/>
                <w:sz w:val="22"/>
                <w:szCs w:val="22"/>
              </w:rPr>
              <w:t xml:space="preserve"> retention rate of 81.1%. Both completion and retention rates</w:t>
            </w:r>
            <w:r w:rsidR="008C53F6">
              <w:rPr>
                <w:rFonts w:ascii="Helvetica Neue" w:eastAsia="Avenir" w:hAnsi="Helvetica Neue" w:cs="Avenir"/>
                <w:sz w:val="22"/>
                <w:szCs w:val="22"/>
              </w:rPr>
              <w:t xml:space="preserve"> </w:t>
            </w:r>
            <w:r>
              <w:rPr>
                <w:rFonts w:ascii="Helvetica Neue" w:eastAsia="Avenir" w:hAnsi="Helvetica Neue" w:cs="Avenir"/>
                <w:sz w:val="22"/>
                <w:szCs w:val="22"/>
              </w:rPr>
              <w:t>are below the college rates</w:t>
            </w:r>
            <w:r w:rsidR="008C53F6">
              <w:rPr>
                <w:rFonts w:ascii="Helvetica Neue" w:eastAsia="Avenir" w:hAnsi="Helvetica Neue" w:cs="Avenir"/>
                <w:sz w:val="22"/>
                <w:szCs w:val="22"/>
              </w:rPr>
              <w:t>.</w:t>
            </w:r>
          </w:p>
          <w:p w14:paraId="79C0807F" w14:textId="690E9214" w:rsidR="001C19F2" w:rsidRDefault="001C19F2" w:rsidP="0005351F">
            <w:pPr>
              <w:rPr>
                <w:rFonts w:ascii="Helvetica Neue" w:eastAsia="Avenir" w:hAnsi="Helvetica Neue" w:cs="Avenir"/>
                <w:b/>
                <w:bCs/>
                <w:sz w:val="22"/>
                <w:szCs w:val="22"/>
              </w:rPr>
            </w:pPr>
          </w:p>
          <w:p w14:paraId="6F06F28A" w14:textId="7CD604F1" w:rsidR="001C19F2" w:rsidRPr="008C53F6" w:rsidRDefault="001C19F2" w:rsidP="0005351F">
            <w:pPr>
              <w:rPr>
                <w:rFonts w:ascii="Helvetica Neue" w:eastAsia="Avenir" w:hAnsi="Helvetica Neue" w:cs="Avenir"/>
                <w:sz w:val="22"/>
                <w:szCs w:val="22"/>
              </w:rPr>
            </w:pPr>
            <w:r>
              <w:rPr>
                <w:rFonts w:ascii="Helvetica Neue" w:eastAsia="Avenir" w:hAnsi="Helvetica Neue" w:cs="Avenir"/>
                <w:b/>
                <w:bCs/>
                <w:sz w:val="22"/>
                <w:szCs w:val="22"/>
              </w:rPr>
              <w:t xml:space="preserve">Age: </w:t>
            </w:r>
            <w:r w:rsidR="008C53F6">
              <w:rPr>
                <w:rFonts w:ascii="Helvetica Neue" w:eastAsia="Avenir" w:hAnsi="Helvetica Neue" w:cs="Avenir"/>
                <w:sz w:val="22"/>
                <w:szCs w:val="22"/>
              </w:rPr>
              <w:t xml:space="preserve">For AY20-21, the 16–18-year-old cohort had the highest completion (87.3%) and retention (88.9%) rates. The </w:t>
            </w:r>
            <w:r w:rsidR="0038486A">
              <w:rPr>
                <w:rFonts w:ascii="Helvetica Neue" w:eastAsia="Avenir" w:hAnsi="Helvetica Neue" w:cs="Avenir"/>
                <w:sz w:val="22"/>
                <w:szCs w:val="22"/>
              </w:rPr>
              <w:t>19–24-year-old</w:t>
            </w:r>
            <w:r w:rsidR="008C53F6">
              <w:rPr>
                <w:rFonts w:ascii="Helvetica Neue" w:eastAsia="Avenir" w:hAnsi="Helvetica Neue" w:cs="Avenir"/>
                <w:sz w:val="22"/>
                <w:szCs w:val="22"/>
              </w:rPr>
              <w:t xml:space="preserve"> cohort had the lowest completion rate (66.1%). The </w:t>
            </w:r>
            <w:r w:rsidR="0038486A">
              <w:rPr>
                <w:rFonts w:ascii="Helvetica Neue" w:eastAsia="Avenir" w:hAnsi="Helvetica Neue" w:cs="Avenir"/>
                <w:sz w:val="22"/>
                <w:szCs w:val="22"/>
              </w:rPr>
              <w:t>25–29-year-old</w:t>
            </w:r>
            <w:r w:rsidR="008C53F6">
              <w:rPr>
                <w:rFonts w:ascii="Helvetica Neue" w:eastAsia="Avenir" w:hAnsi="Helvetica Neue" w:cs="Avenir"/>
                <w:sz w:val="22"/>
                <w:szCs w:val="22"/>
              </w:rPr>
              <w:t xml:space="preserve"> cohort had the lowest retention rate (76.8%). The majority of students who enrolled in economics courses were under 29 (449/534 = 84% of enrolled students). </w:t>
            </w:r>
          </w:p>
          <w:p w14:paraId="3FE0F4EE" w14:textId="34212E12" w:rsidR="001C19F2" w:rsidRDefault="001C19F2" w:rsidP="0005351F">
            <w:pPr>
              <w:rPr>
                <w:rFonts w:ascii="Helvetica Neue" w:eastAsia="Avenir" w:hAnsi="Helvetica Neue" w:cs="Avenir"/>
                <w:b/>
                <w:bCs/>
                <w:sz w:val="22"/>
                <w:szCs w:val="22"/>
              </w:rPr>
            </w:pPr>
          </w:p>
          <w:p w14:paraId="77F139AF" w14:textId="7BAEFE4D" w:rsidR="001C19F2" w:rsidRPr="008C53F6" w:rsidRDefault="001C19F2" w:rsidP="0005351F">
            <w:pPr>
              <w:rPr>
                <w:rFonts w:ascii="Helvetica Neue" w:eastAsia="Avenir" w:hAnsi="Helvetica Neue" w:cs="Avenir"/>
                <w:sz w:val="22"/>
                <w:szCs w:val="22"/>
              </w:rPr>
            </w:pPr>
            <w:r>
              <w:rPr>
                <w:rFonts w:ascii="Helvetica Neue" w:eastAsia="Avenir" w:hAnsi="Helvetica Neue" w:cs="Avenir"/>
                <w:b/>
                <w:bCs/>
                <w:sz w:val="22"/>
                <w:szCs w:val="22"/>
              </w:rPr>
              <w:t>Ethnicity:</w:t>
            </w:r>
            <w:r w:rsidR="008C53F6">
              <w:rPr>
                <w:rFonts w:ascii="Helvetica Neue" w:eastAsia="Avenir" w:hAnsi="Helvetica Neue" w:cs="Avenir"/>
                <w:b/>
                <w:bCs/>
                <w:sz w:val="22"/>
                <w:szCs w:val="22"/>
              </w:rPr>
              <w:t xml:space="preserve"> </w:t>
            </w:r>
            <w:r w:rsidR="008C53F6">
              <w:rPr>
                <w:rFonts w:ascii="Helvetica Neue" w:eastAsia="Avenir" w:hAnsi="Helvetica Neue" w:cs="Avenir"/>
                <w:sz w:val="22"/>
                <w:szCs w:val="22"/>
              </w:rPr>
              <w:t xml:space="preserve">For AY20-21, students identifying as Asian had the highest completion rate at 76.4%, followed by students identifying as White at </w:t>
            </w:r>
            <w:r w:rsidR="0038486A">
              <w:rPr>
                <w:rFonts w:ascii="Helvetica Neue" w:eastAsia="Avenir" w:hAnsi="Helvetica Neue" w:cs="Avenir"/>
                <w:sz w:val="22"/>
                <w:szCs w:val="22"/>
              </w:rPr>
              <w:t xml:space="preserve">73.3%. Students identifying as White had the highest retention rate at 86.7% followed closely by students identifying as Asian at 86.1%. Students identifying as Two or More have the lowest completion and retention rates (48.8% and 65.1%, respectively). Students who identify as black have the second lowest completion and retention rates (58.0% and 74.0%, respectively). </w:t>
            </w:r>
          </w:p>
          <w:p w14:paraId="7E3C6841" w14:textId="576DF00D" w:rsidR="00106447" w:rsidRPr="00091285" w:rsidRDefault="00106447" w:rsidP="0005351F">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6A1B57D" w14:textId="069464F3" w:rsidR="003B2C1E" w:rsidRPr="00322A9F" w:rsidRDefault="00106447" w:rsidP="00322A9F">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p w14:paraId="4200076B" w14:textId="1E552B0B" w:rsidR="0066398F" w:rsidRPr="00091285" w:rsidRDefault="0066398F" w:rsidP="0066398F">
            <w:pPr>
              <w:rPr>
                <w:rFonts w:ascii="Helvetica Neue" w:eastAsiaTheme="minorEastAsia" w:hAnsi="Helvetica Neue"/>
                <w:b/>
                <w:bCs/>
                <w:sz w:val="22"/>
                <w:szCs w:val="22"/>
              </w:rPr>
            </w:pP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5F17833" w14:textId="77777777" w:rsidR="00322A9F" w:rsidRDefault="00322A9F" w:rsidP="00322A9F">
            <w:pPr>
              <w:rPr>
                <w:rFonts w:ascii="Times" w:hAnsi="Times" w:cstheme="minorHAnsi"/>
              </w:rPr>
            </w:pPr>
            <w:r>
              <w:rPr>
                <w:rFonts w:ascii="Times" w:hAnsi="Times" w:cstheme="minorHAnsi"/>
              </w:rPr>
              <w:lastRenderedPageBreak/>
              <w:t xml:space="preserve">16–18-year-old students saw large increases in enrollment from AY19-20 to AY20-21 (35 to 65). Over the same time period, completion increased from 81.8% to 87.3% and retention remained high (AY19-20 90.9% and AY20-21 88.9%). More efforts should be made to create opportunities for these students to take economics courses. Additionally, it should be verified if economics courses at BCC satisfy high school economics requirements. </w:t>
            </w:r>
          </w:p>
          <w:p w14:paraId="1B9CFFAA" w14:textId="77777777" w:rsidR="00322A9F" w:rsidRDefault="00322A9F" w:rsidP="00322A9F">
            <w:pPr>
              <w:ind w:left="360"/>
              <w:rPr>
                <w:rFonts w:ascii="Times" w:hAnsi="Times" w:cstheme="minorHAnsi"/>
              </w:rPr>
            </w:pPr>
          </w:p>
          <w:p w14:paraId="7108ED01" w14:textId="07A13508" w:rsidR="00322A9F" w:rsidRDefault="00322A9F" w:rsidP="00322A9F">
            <w:pPr>
              <w:rPr>
                <w:rFonts w:ascii="Times" w:hAnsi="Times" w:cstheme="minorHAnsi"/>
              </w:rPr>
            </w:pPr>
            <w:r>
              <w:rPr>
                <w:rFonts w:ascii="Times" w:hAnsi="Times" w:cstheme="minorHAnsi"/>
              </w:rPr>
              <w:t xml:space="preserve">Enrollment by students identifying as Black/African American has decreased significantly over the last three academic years. Additionally, completion rates for students identifying as Black/African American for the last three academic years are as follows: AY18-19: 44.4%; AY19-20: 42.0%; AY 20-21: 58.0%. Retention rates for students identifying as Black/African American for the last three academic years are as follows: AY18-19: 76.7%; AY19-20: 68.0%; AY 20-21: 74.0%. </w:t>
            </w:r>
          </w:p>
          <w:p w14:paraId="7E792DCE" w14:textId="77777777" w:rsidR="00322A9F" w:rsidRDefault="00322A9F" w:rsidP="00322A9F">
            <w:pPr>
              <w:ind w:left="360"/>
              <w:rPr>
                <w:rFonts w:ascii="Times" w:hAnsi="Times" w:cstheme="minorHAnsi"/>
              </w:rPr>
            </w:pPr>
          </w:p>
          <w:p w14:paraId="09DF2E27" w14:textId="77777777" w:rsidR="00322A9F" w:rsidRPr="003B2C1E" w:rsidRDefault="00322A9F" w:rsidP="00322A9F">
            <w:pPr>
              <w:rPr>
                <w:rFonts w:ascii="Times" w:hAnsi="Times" w:cstheme="minorHAnsi"/>
              </w:rPr>
            </w:pPr>
            <w:r>
              <w:rPr>
                <w:rFonts w:ascii="Times" w:hAnsi="Times" w:cstheme="minorHAnsi"/>
              </w:rPr>
              <w:t>During the last three academic years, completion and retention rates for students identifying as Hispanic/Latino have increased each year. Completion rates: AY18-19: 53.4%; AY19-20: 67.5%; AY 20-21: 69.9%. Retention rates: AY18-19: 67.2%; AY19-20: 81.7%; AY 20-21: 83.5%.</w:t>
            </w:r>
          </w:p>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A04535" w14:textId="2D8CC132" w:rsidR="00F80BE2" w:rsidRPr="00F80BE2" w:rsidRDefault="00F80BE2" w:rsidP="0005351F">
            <w:pPr>
              <w:rPr>
                <w:rFonts w:ascii="Helvetica Neue" w:eastAsia="Avenir" w:hAnsi="Helvetica Neue" w:cs="Avenir"/>
                <w:sz w:val="22"/>
                <w:szCs w:val="22"/>
              </w:rPr>
            </w:pPr>
            <w:r>
              <w:rPr>
                <w:rFonts w:ascii="Helvetica Neue" w:eastAsia="Avenir" w:hAnsi="Helvetica Neue" w:cs="Avenir"/>
                <w:sz w:val="22"/>
                <w:szCs w:val="22"/>
              </w:rPr>
              <w:t>For AY20-21, overall economics course completion rate is 69.5% and retention rate is 81.9%. This is compared with 74.0% overall completion and 84.7% retention at the college. For economics courses, the 16–18-year-old cohort had the highest completion rate for economics courses (87.3%) than the college completion rate (81.4%). Additionally, students identifying as Hispanic/Latino have a higher completion rate (69.6% v. 68.2%) and retention rate (83.5% v. 81.1%) than the college average. Students identifying as Black/African American have a lower completion rate (58.0% v. 65.2%) and retention rate (74.0% v. 80.9%) than the college average.</w:t>
            </w:r>
          </w:p>
          <w:p w14:paraId="188AED32" w14:textId="0276735C" w:rsidR="00106447" w:rsidRPr="00091285" w:rsidRDefault="00106447"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E7C32EC" w14:textId="33CDC362" w:rsidR="00322A9F" w:rsidRDefault="00322A9F" w:rsidP="00322A9F">
            <w:pPr>
              <w:rPr>
                <w:rFonts w:ascii="Times" w:hAnsi="Times" w:cstheme="minorHAnsi"/>
              </w:rPr>
            </w:pPr>
            <w:r>
              <w:rPr>
                <w:rFonts w:ascii="Times" w:hAnsi="Times" w:cstheme="minorHAnsi"/>
              </w:rPr>
              <w:t xml:space="preserve">During the AY 20-21, one of the embedded tutors identified as Black/African American. Additionally, in two economics courses, a former BCC student who transferred to UC Berkeley and identified as Black/African American presented a paper </w:t>
            </w:r>
            <w:r w:rsidR="00231CA3">
              <w:rPr>
                <w:rFonts w:ascii="Times" w:hAnsi="Times" w:cstheme="minorHAnsi"/>
              </w:rPr>
              <w:t>he</w:t>
            </w:r>
            <w:r>
              <w:rPr>
                <w:rFonts w:ascii="Times" w:hAnsi="Times" w:cstheme="minorHAnsi"/>
              </w:rPr>
              <w:t xml:space="preserve"> completed as a fellow in the American Economic Association </w:t>
            </w:r>
            <w:r w:rsidRPr="00C47C0C">
              <w:rPr>
                <w:rFonts w:ascii="Times" w:hAnsi="Times" w:cstheme="minorHAnsi"/>
              </w:rPr>
              <w:t>Summer Economics Fellows Program</w:t>
            </w:r>
            <w:r>
              <w:rPr>
                <w:rFonts w:ascii="Times" w:hAnsi="Times" w:cstheme="minorHAnsi"/>
              </w:rPr>
              <w:t>. Perhaps these two circumstances could help explain the increase large increase in completion rates during AY 20-21 for students identifying as Black/African American.</w:t>
            </w:r>
          </w:p>
          <w:p w14:paraId="2DADDFFB" w14:textId="77777777" w:rsidR="00106447" w:rsidRPr="007335EF" w:rsidRDefault="00106447" w:rsidP="00106447">
            <w:pPr>
              <w:rPr>
                <w:rFonts w:ascii="Helvetica Neue" w:eastAsia="Calibri" w:hAnsi="Helvetica Neue" w:cs="Calibri"/>
                <w:color w:val="000000" w:themeColor="text1"/>
                <w:sz w:val="22"/>
                <w:szCs w:val="22"/>
              </w:rPr>
            </w:pP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38141C54" w:rsidR="00106447" w:rsidRDefault="00231CA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Many students have taken advantage of the economics tutors at the LRC. Additionally, I have heard great reviews from students who have worked with the tutors when they are embedded in class.</w:t>
            </w:r>
          </w:p>
          <w:p w14:paraId="768F8B45" w14:textId="7BDEBE37" w:rsidR="00AD2AB6" w:rsidRDefault="00AD2AB6" w:rsidP="00106447">
            <w:pPr>
              <w:rPr>
                <w:rFonts w:ascii="Helvetica Neue" w:eastAsia="Calibri" w:hAnsi="Helvetica Neue" w:cs="Calibri"/>
                <w:color w:val="000000" w:themeColor="text1"/>
                <w:sz w:val="22"/>
                <w:szCs w:val="22"/>
              </w:rPr>
            </w:pPr>
          </w:p>
          <w:p w14:paraId="158C15F0" w14:textId="56DD498A" w:rsidR="00AD2AB6" w:rsidRDefault="00AD2AB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There is a lot of interesting data regarding the online economics courses offered during the last academic year. First, synchronous day courses accounted for </w:t>
            </w:r>
            <w:r w:rsidR="00E70CFA">
              <w:rPr>
                <w:rFonts w:ascii="Helvetica Neue" w:eastAsia="Calibri" w:hAnsi="Helvetica Neue" w:cs="Calibri"/>
                <w:color w:val="000000" w:themeColor="text1"/>
                <w:sz w:val="22"/>
                <w:szCs w:val="22"/>
              </w:rPr>
              <w:t xml:space="preserve">58.6% </w:t>
            </w:r>
            <w:r>
              <w:rPr>
                <w:rFonts w:ascii="Helvetica Neue" w:eastAsia="Calibri" w:hAnsi="Helvetica Neue" w:cs="Calibri"/>
                <w:color w:val="000000" w:themeColor="text1"/>
                <w:sz w:val="22"/>
                <w:szCs w:val="22"/>
              </w:rPr>
              <w:t xml:space="preserve">(313/534) of all enrolled economics courses. </w:t>
            </w:r>
            <w:r>
              <w:rPr>
                <w:rFonts w:ascii="Helvetica Neue" w:eastAsia="Calibri" w:hAnsi="Helvetica Neue" w:cs="Calibri"/>
                <w:color w:val="000000" w:themeColor="text1"/>
                <w:sz w:val="22"/>
                <w:szCs w:val="22"/>
              </w:rPr>
              <w:lastRenderedPageBreak/>
              <w:t xml:space="preserve">Asynchronous courses accounted for </w:t>
            </w:r>
            <w:r w:rsidR="00E70CFA">
              <w:rPr>
                <w:rFonts w:ascii="Helvetica Neue" w:eastAsia="Calibri" w:hAnsi="Helvetica Neue" w:cs="Calibri"/>
                <w:color w:val="000000" w:themeColor="text1"/>
                <w:sz w:val="22"/>
                <w:szCs w:val="22"/>
              </w:rPr>
              <w:t xml:space="preserve">21.2% </w:t>
            </w:r>
            <w:r>
              <w:rPr>
                <w:rFonts w:ascii="Helvetica Neue" w:eastAsia="Calibri" w:hAnsi="Helvetica Neue" w:cs="Calibri"/>
                <w:color w:val="000000" w:themeColor="text1"/>
                <w:sz w:val="22"/>
                <w:szCs w:val="22"/>
              </w:rPr>
              <w:t xml:space="preserve">(113/534). Synchronous day courses accounted for </w:t>
            </w:r>
            <w:r w:rsidR="00E70CFA">
              <w:rPr>
                <w:rFonts w:ascii="Helvetica Neue" w:eastAsia="Calibri" w:hAnsi="Helvetica Neue" w:cs="Calibri"/>
                <w:color w:val="000000" w:themeColor="text1"/>
                <w:sz w:val="22"/>
                <w:szCs w:val="22"/>
              </w:rPr>
              <w:t xml:space="preserve">20.2% </w:t>
            </w:r>
            <w:r>
              <w:rPr>
                <w:rFonts w:ascii="Helvetica Neue" w:eastAsia="Calibri" w:hAnsi="Helvetica Neue" w:cs="Calibri"/>
                <w:color w:val="000000" w:themeColor="text1"/>
                <w:sz w:val="22"/>
                <w:szCs w:val="22"/>
              </w:rPr>
              <w:t>(108/534).</w:t>
            </w:r>
          </w:p>
          <w:p w14:paraId="397EA88C" w14:textId="77777777" w:rsidR="00AD2AB6" w:rsidRDefault="00AD2AB6" w:rsidP="00106447">
            <w:pPr>
              <w:rPr>
                <w:rFonts w:ascii="Helvetica Neue" w:eastAsia="Calibri" w:hAnsi="Helvetica Neue" w:cs="Calibri"/>
                <w:color w:val="000000" w:themeColor="text1"/>
                <w:sz w:val="22"/>
                <w:szCs w:val="22"/>
              </w:rPr>
            </w:pPr>
          </w:p>
          <w:p w14:paraId="2B343067" w14:textId="29AAC5C4" w:rsidR="00AD2AB6" w:rsidRPr="007335EF" w:rsidRDefault="00AD2AB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For AY20-21 the overall for economics courses completion rate was </w:t>
            </w:r>
            <w:r>
              <w:rPr>
                <w:rFonts w:ascii="Helvetica Neue" w:eastAsia="Avenir" w:hAnsi="Helvetica Neue" w:cs="Avenir"/>
                <w:sz w:val="22"/>
                <w:szCs w:val="22"/>
              </w:rPr>
              <w:t xml:space="preserve">69.5% and retention rate was 81.9%. </w:t>
            </w:r>
            <w:r>
              <w:rPr>
                <w:rFonts w:ascii="Helvetica Neue" w:eastAsia="Calibri" w:hAnsi="Helvetica Neue" w:cs="Calibri"/>
                <w:color w:val="000000" w:themeColor="text1"/>
                <w:sz w:val="22"/>
                <w:szCs w:val="22"/>
              </w:rPr>
              <w:t xml:space="preserve">Breaking these rates down into various modalities produces interesting data. Day synchronous economics courses were the most successful modality in terms of completion (80.2%) and retention (88.4%). Evening synchronous economics courses saw a large decrease in both completion (64.2%) and retention (71.7%). Asynchronous economics courses saw an even larger decrease in completion rate (42.0%) and a slight increase in retention (73.6%). Given the success of the synchronous online courses, the department should continue to offer courses during the day to see if they continue to fill. </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349FE6D" w:rsidR="000D087A" w:rsidRPr="007335EF" w:rsidRDefault="004C5A5F" w:rsidP="000D087A">
            <w:pPr>
              <w:rPr>
                <w:rFonts w:ascii="Helvetica Neue" w:hAnsi="Helvetica Neue"/>
                <w:sz w:val="22"/>
                <w:szCs w:val="22"/>
              </w:rPr>
            </w:pPr>
            <w:r>
              <w:rPr>
                <w:rFonts w:ascii="Helvetica Neue" w:hAnsi="Helvetica Neue"/>
                <w:sz w:val="22"/>
                <w:szCs w:val="22"/>
              </w:rPr>
              <w:t xml:space="preserve">Schedule more synchronous online and face to face day classes. </w:t>
            </w:r>
            <w:r w:rsidR="0092630F">
              <w:rPr>
                <w:rFonts w:ascii="Helvetica Neue" w:hAnsi="Helvetica Neue"/>
                <w:sz w:val="22"/>
                <w:szCs w:val="22"/>
              </w:rPr>
              <w:t xml:space="preserve">Schedule hybrid courses. </w:t>
            </w:r>
            <w:r>
              <w:rPr>
                <w:rFonts w:ascii="Helvetica Neue" w:hAnsi="Helvetica Neue"/>
                <w:sz w:val="22"/>
                <w:szCs w:val="22"/>
              </w:rPr>
              <w:t>Reduce scheduling of asynchronous courses given low completion rates. Consider opportunities for dual enrollment with local high schools.</w:t>
            </w: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2FDB4414" w:rsidR="000D087A" w:rsidRPr="007335EF" w:rsidRDefault="004C5A5F"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data from last </w:t>
            </w:r>
            <w:r w:rsidR="0092630F">
              <w:rPr>
                <w:rFonts w:ascii="Helvetica Neue" w:eastAsia="Calibri" w:hAnsi="Helvetica Neue" w:cs="Calibri"/>
                <w:color w:val="000000" w:themeColor="text1"/>
                <w:sz w:val="22"/>
                <w:szCs w:val="22"/>
              </w:rPr>
              <w:t>AY and continue to find appropriate blend of offerings. Perhaps offer synchronous courses with high school or hyflex options. Offer evening face to face sections.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4B78C5FC" w:rsidR="000D087A" w:rsidRPr="007335EF" w:rsidRDefault="0092630F"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Review data from last AY regarding synchronous, asynchronous, and hybrid courses. Review evening classes student performance and compare with other modalities.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294D0646" w:rsidR="009979A6" w:rsidRDefault="00761BBF" w:rsidP="009979A6">
            <w:pPr>
              <w:rPr>
                <w:rFonts w:ascii="Helvetica Neue" w:hAnsi="Helvetica Neue"/>
                <w:sz w:val="22"/>
                <w:szCs w:val="22"/>
              </w:rPr>
            </w:pPr>
            <w:r>
              <w:rPr>
                <w:rFonts w:ascii="Helvetica Neue" w:hAnsi="Helvetica Neue"/>
                <w:sz w:val="22"/>
                <w:szCs w:val="22"/>
              </w:rPr>
              <w:t xml:space="preserve">AA-Ts in Economics have stayed above 20 for the last 4 years. In AY19-20, 27 AA-Ts were awarded. </w:t>
            </w:r>
            <w:r w:rsidR="00C63220">
              <w:rPr>
                <w:rFonts w:ascii="Helvetica Neue" w:hAnsi="Helvetica Neue"/>
                <w:sz w:val="22"/>
                <w:szCs w:val="22"/>
              </w:rPr>
              <w:t xml:space="preserve">Here are the degrees earned for the last three academic years: </w:t>
            </w:r>
            <w:r w:rsidR="00E70CFA">
              <w:rPr>
                <w:rFonts w:ascii="Helvetica Neue" w:hAnsi="Helvetica Neue"/>
                <w:sz w:val="22"/>
                <w:szCs w:val="22"/>
              </w:rPr>
              <w:t>AY18-19: 20; AY19-20: 27; AY20-21: 20</w:t>
            </w:r>
            <w:r w:rsidR="00C63220">
              <w:rPr>
                <w:rFonts w:ascii="Helvetica Neue" w:hAnsi="Helvetica Neue"/>
                <w:sz w:val="22"/>
                <w:szCs w:val="22"/>
              </w:rPr>
              <w:t>.</w:t>
            </w:r>
          </w:p>
          <w:p w14:paraId="5F6021E6" w14:textId="06015178" w:rsidR="00761BBF" w:rsidRDefault="00761BBF" w:rsidP="009979A6">
            <w:pPr>
              <w:rPr>
                <w:rFonts w:ascii="Helvetica Neue" w:hAnsi="Helvetica Neue"/>
                <w:sz w:val="22"/>
                <w:szCs w:val="22"/>
              </w:rPr>
            </w:pPr>
          </w:p>
          <w:p w14:paraId="7B9F250F" w14:textId="6E828486" w:rsidR="00761BBF" w:rsidRDefault="00761BBF" w:rsidP="009979A6">
            <w:pPr>
              <w:rPr>
                <w:rFonts w:ascii="Helvetica Neue" w:hAnsi="Helvetica Neue"/>
                <w:sz w:val="22"/>
                <w:szCs w:val="22"/>
              </w:rPr>
            </w:pPr>
            <w:r>
              <w:rPr>
                <w:rFonts w:ascii="Helvetica Neue" w:hAnsi="Helvetica Neue"/>
                <w:sz w:val="22"/>
                <w:szCs w:val="22"/>
              </w:rPr>
              <w:t xml:space="preserve">Females have accounted for at least 50% of the degrees awarded over the last 4 years. </w:t>
            </w:r>
            <w:r w:rsidR="00E70CFA">
              <w:rPr>
                <w:rFonts w:ascii="Helvetica Neue" w:hAnsi="Helvetica Neue"/>
                <w:sz w:val="22"/>
                <w:szCs w:val="22"/>
              </w:rPr>
              <w:t xml:space="preserve">This is line with the American Economic Association’s </w:t>
            </w:r>
            <w:r w:rsidR="00E70CFA" w:rsidRPr="00E70CFA">
              <w:rPr>
                <w:rFonts w:ascii="Helvetica Neue" w:hAnsi="Helvetica Neue"/>
                <w:sz w:val="22"/>
                <w:szCs w:val="22"/>
              </w:rPr>
              <w:t>Committee on the Status of Women in the Economics Profession</w:t>
            </w:r>
            <w:r w:rsidR="00E70CFA">
              <w:rPr>
                <w:rFonts w:ascii="Helvetica Neue" w:hAnsi="Helvetica Neue"/>
                <w:sz w:val="22"/>
                <w:szCs w:val="22"/>
              </w:rPr>
              <w:t xml:space="preserve"> that is “</w:t>
            </w:r>
            <w:r w:rsidR="00E70CFA" w:rsidRPr="00E70CFA">
              <w:rPr>
                <w:rFonts w:ascii="Helvetica Neue" w:hAnsi="Helvetica Neue"/>
                <w:sz w:val="22"/>
                <w:szCs w:val="22"/>
              </w:rPr>
              <w:t>charged with promoting the careers and monitoring the progress of women economists in academia, government agencies and elsewhere.</w:t>
            </w:r>
            <w:r w:rsidR="00E70CFA">
              <w:rPr>
                <w:rFonts w:ascii="Helvetica Neue" w:hAnsi="Helvetica Neue"/>
                <w:sz w:val="22"/>
                <w:szCs w:val="22"/>
              </w:rPr>
              <w:t>”</w:t>
            </w:r>
          </w:p>
          <w:p w14:paraId="2022EC43" w14:textId="76CE893F" w:rsidR="00E70CFA" w:rsidRDefault="00E70CFA" w:rsidP="009979A6">
            <w:pPr>
              <w:rPr>
                <w:rFonts w:ascii="Helvetica Neue" w:hAnsi="Helvetica Neue"/>
                <w:sz w:val="22"/>
                <w:szCs w:val="22"/>
              </w:rPr>
            </w:pPr>
          </w:p>
          <w:p w14:paraId="60C90B06" w14:textId="1B02846E" w:rsidR="00C63220" w:rsidRDefault="00E70CFA" w:rsidP="009979A6">
            <w:pPr>
              <w:rPr>
                <w:rFonts w:ascii="Helvetica Neue" w:hAnsi="Helvetica Neue"/>
                <w:sz w:val="22"/>
                <w:szCs w:val="22"/>
              </w:rPr>
            </w:pPr>
            <w:r>
              <w:rPr>
                <w:rFonts w:ascii="Helvetica Neue" w:hAnsi="Helvetica Neue"/>
                <w:sz w:val="22"/>
                <w:szCs w:val="22"/>
              </w:rPr>
              <w:t>During the last three academic years, students who identify as Asian have been awarded 12 degrees each year</w:t>
            </w:r>
            <w:r w:rsidR="00C63220">
              <w:rPr>
                <w:rFonts w:ascii="Helvetica Neue" w:hAnsi="Helvetica Neue"/>
                <w:sz w:val="22"/>
                <w:szCs w:val="22"/>
              </w:rPr>
              <w:t xml:space="preserve"> </w:t>
            </w:r>
            <w:r>
              <w:rPr>
                <w:rFonts w:ascii="Helvetica Neue" w:hAnsi="Helvetica Neue"/>
                <w:sz w:val="22"/>
                <w:szCs w:val="22"/>
              </w:rPr>
              <w:t>(AY18-19: 60%; AY19-20: 44.4%; AY20-21: 60%). During th</w:t>
            </w:r>
            <w:r w:rsidR="00C63220">
              <w:rPr>
                <w:rFonts w:ascii="Helvetica Neue" w:hAnsi="Helvetica Neue"/>
                <w:sz w:val="22"/>
                <w:szCs w:val="22"/>
              </w:rPr>
              <w:t>ose three academic years,</w:t>
            </w:r>
            <w:r>
              <w:rPr>
                <w:rFonts w:ascii="Helvetica Neue" w:hAnsi="Helvetica Neue"/>
                <w:sz w:val="22"/>
                <w:szCs w:val="22"/>
              </w:rPr>
              <w:t xml:space="preserve"> </w:t>
            </w:r>
            <w:r w:rsidR="00C63220">
              <w:rPr>
                <w:rFonts w:ascii="Helvetica Neue" w:hAnsi="Helvetica Neue"/>
                <w:sz w:val="22"/>
                <w:szCs w:val="22"/>
              </w:rPr>
              <w:t xml:space="preserve">students who identify as Asian have been awarded </w:t>
            </w:r>
            <w:r>
              <w:rPr>
                <w:rFonts w:ascii="Helvetica Neue" w:hAnsi="Helvetica Neue"/>
                <w:sz w:val="22"/>
                <w:szCs w:val="22"/>
              </w:rPr>
              <w:t>53.7% (36/67) of all the economics degree</w:t>
            </w:r>
            <w:r w:rsidR="00C63220">
              <w:rPr>
                <w:rFonts w:ascii="Helvetica Neue" w:hAnsi="Helvetica Neue"/>
                <w:sz w:val="22"/>
                <w:szCs w:val="22"/>
              </w:rPr>
              <w:t>s</w:t>
            </w:r>
            <w:r>
              <w:rPr>
                <w:rFonts w:ascii="Helvetica Neue" w:hAnsi="Helvetica Neue"/>
                <w:sz w:val="22"/>
                <w:szCs w:val="22"/>
              </w:rPr>
              <w:t xml:space="preserve">. </w:t>
            </w:r>
            <w:r w:rsidR="00C63220">
              <w:rPr>
                <w:rFonts w:ascii="Helvetica Neue" w:hAnsi="Helvetica Neue"/>
                <w:sz w:val="22"/>
                <w:szCs w:val="22"/>
              </w:rPr>
              <w:t>Students who identify as Hispanic/Latino have been awarded 17.9% (12/67) of all economics degrees over the last three academic years. Students who identify as Black/African American have been awarded 7.5% (5/67) of all economics degrees over the last three academic years.</w:t>
            </w:r>
          </w:p>
          <w:p w14:paraId="4A9F2310" w14:textId="5610F201" w:rsidR="00C63220" w:rsidRDefault="00C63220" w:rsidP="009979A6">
            <w:pPr>
              <w:rPr>
                <w:rFonts w:ascii="Helvetica Neue" w:hAnsi="Helvetica Neue"/>
                <w:sz w:val="22"/>
                <w:szCs w:val="22"/>
              </w:rPr>
            </w:pPr>
          </w:p>
          <w:p w14:paraId="6320FE5B" w14:textId="0D8E2A76" w:rsidR="00C63220" w:rsidRDefault="009E0A25" w:rsidP="009979A6">
            <w:pPr>
              <w:rPr>
                <w:rFonts w:ascii="Helvetica Neue" w:hAnsi="Helvetica Neue"/>
                <w:sz w:val="22"/>
                <w:szCs w:val="22"/>
              </w:rPr>
            </w:pPr>
            <w:r>
              <w:rPr>
                <w:rFonts w:ascii="Helvetica Neue" w:hAnsi="Helvetica Neue"/>
                <w:sz w:val="22"/>
                <w:szCs w:val="22"/>
              </w:rPr>
              <w:lastRenderedPageBreak/>
              <w:t xml:space="preserve">The 19-24 age cohort make up the largest age group of students who earn degrees in economics earning over 80% of the total degrees in each academic year (AY18-19: 17/20; AY19-20: 22/27; AY20-21: 16/20).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30E68FB4" w:rsidR="009979A6" w:rsidRDefault="009E0A25" w:rsidP="009979A6">
            <w:pPr>
              <w:rPr>
                <w:rFonts w:ascii="Helvetica Neue" w:hAnsi="Helvetica Neue"/>
                <w:sz w:val="22"/>
                <w:szCs w:val="22"/>
              </w:rPr>
            </w:pPr>
            <w:r>
              <w:rPr>
                <w:rFonts w:ascii="Helvetica Neue" w:hAnsi="Helvetica Neue"/>
                <w:sz w:val="22"/>
                <w:szCs w:val="22"/>
              </w:rPr>
              <w:t>Student</w:t>
            </w:r>
            <w:r w:rsidR="009D6808">
              <w:rPr>
                <w:rFonts w:ascii="Helvetica Neue" w:hAnsi="Helvetica Neue"/>
                <w:sz w:val="22"/>
                <w:szCs w:val="22"/>
              </w:rPr>
              <w:t>s</w:t>
            </w:r>
            <w:r>
              <w:rPr>
                <w:rFonts w:ascii="Helvetica Neue" w:hAnsi="Helvetica Neue"/>
                <w:sz w:val="22"/>
                <w:szCs w:val="22"/>
              </w:rPr>
              <w:t xml:space="preserve"> who identify as Hispanic/Latino have averaged 4 degrees over the last 3 years (AY18-19: 4/20; AY19-20: 5/27; AY20-21: 3/20). Students who identify as Black/African American have averaged under 2 degrees over the last years (AY18-19: 1/20; AY19-20: 2/27; AY20-21: 2/20).</w:t>
            </w:r>
          </w:p>
          <w:p w14:paraId="7557656B" w14:textId="77777777" w:rsidR="009D6808" w:rsidRPr="007335EF" w:rsidRDefault="009D6808"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0DDA0455" w:rsidR="009979A6" w:rsidRPr="007335EF" w:rsidRDefault="009D6808" w:rsidP="009979A6">
            <w:pPr>
              <w:rPr>
                <w:rFonts w:ascii="Helvetica Neue" w:hAnsi="Helvetica Neue"/>
                <w:sz w:val="22"/>
                <w:szCs w:val="22"/>
              </w:rPr>
            </w:pPr>
            <w:r>
              <w:rPr>
                <w:rFonts w:ascii="Helvetica Neue" w:hAnsi="Helvetica Neue"/>
                <w:sz w:val="22"/>
                <w:szCs w:val="22"/>
              </w:rPr>
              <w:t xml:space="preserve">Comparing only the number of degrees conferred, economics degrees appear similar to the overall college trend in degree awards (not including certificates). </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5D1ECC04" w14:textId="30FA39E6" w:rsidR="00E12E2C" w:rsidRDefault="00E12E2C"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During the last three semesters the economics department has utilized economics tutors at the LRC. We anticipate this will continue to improve outcomes. Prior to this, students had been asking for economics tutors.</w:t>
            </w:r>
          </w:p>
          <w:p w14:paraId="7DEAC9FD" w14:textId="77777777" w:rsidR="00E12E2C" w:rsidRDefault="00E12E2C" w:rsidP="009979A6">
            <w:pPr>
              <w:rPr>
                <w:rFonts w:ascii="Helvetica Neue" w:eastAsia="Calibri" w:hAnsi="Helvetica Neue" w:cs="Calibri"/>
                <w:color w:val="000000" w:themeColor="text1"/>
                <w:sz w:val="22"/>
                <w:szCs w:val="22"/>
              </w:rPr>
            </w:pP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7D11BF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2A162A8A" w:rsidR="000D087A" w:rsidRPr="007335EF" w:rsidRDefault="00E12E2C"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Continue to provide tutoring and other student support. Discuss plans with Guided Pathways to ensure that students are introduced to economics and </w:t>
            </w:r>
            <w:r w:rsidR="009304B5">
              <w:rPr>
                <w:rFonts w:ascii="Helvetica Neue" w:eastAsia="Calibri" w:hAnsi="Helvetica Neue" w:cs="Calibri"/>
                <w:color w:val="000000" w:themeColor="text1"/>
                <w:sz w:val="22"/>
                <w:szCs w:val="22"/>
              </w:rPr>
              <w:t>explain the flexibility of the degree</w:t>
            </w:r>
            <w:r>
              <w:rPr>
                <w:rFonts w:ascii="Helvetica Neue" w:eastAsia="Calibri" w:hAnsi="Helvetica Neue" w:cs="Calibri"/>
                <w:color w:val="000000" w:themeColor="text1"/>
                <w:sz w:val="22"/>
                <w:szCs w:val="22"/>
              </w:rPr>
              <w:t>.</w:t>
            </w:r>
            <w:r w:rsidR="009304B5">
              <w:rPr>
                <w:rFonts w:ascii="Helvetica Neue" w:eastAsia="Calibri" w:hAnsi="Helvetica Neue" w:cs="Calibri"/>
                <w:color w:val="000000" w:themeColor="text1"/>
                <w:sz w:val="22"/>
                <w:szCs w:val="22"/>
              </w:rPr>
              <w:t xml:space="preserve"> Collaborate with counseling and transfer services.</w:t>
            </w:r>
          </w:p>
        </w:tc>
        <w:tc>
          <w:tcPr>
            <w:tcW w:w="3309" w:type="dxa"/>
            <w:shd w:val="clear" w:color="auto" w:fill="FFF2CC" w:themeFill="accent4" w:themeFillTint="33"/>
          </w:tcPr>
          <w:p w14:paraId="550B88FD" w14:textId="2C5F61EB" w:rsidR="009304B5" w:rsidRPr="007335EF" w:rsidRDefault="009304B5" w:rsidP="009304B5">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student outcomes and discuss support services with students. Collaborate with counseling and transfer services. </w:t>
            </w:r>
          </w:p>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71973901" w:rsidR="000D087A" w:rsidRPr="007335EF" w:rsidRDefault="009304B5"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Continue to review outcomes and modify support services </w:t>
            </w:r>
            <w:r w:rsidR="00206CA5">
              <w:rPr>
                <w:rFonts w:ascii="Helvetica Neue" w:eastAsia="Calibri" w:hAnsi="Helvetica Neue" w:cs="Calibri"/>
                <w:color w:val="000000" w:themeColor="text1"/>
                <w:sz w:val="22"/>
                <w:szCs w:val="22"/>
              </w:rPr>
              <w:t>if necessary</w:t>
            </w:r>
            <w:r>
              <w:rPr>
                <w:rFonts w:ascii="Helvetica Neue" w:eastAsia="Calibri" w:hAnsi="Helvetica Neue" w:cs="Calibri"/>
                <w:color w:val="000000" w:themeColor="text1"/>
                <w:sz w:val="22"/>
                <w:szCs w:val="22"/>
              </w:rPr>
              <w:t>.</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2ABA3918" w14:textId="716E2D2C" w:rsidR="000F30A6" w:rsidRDefault="000F30A6" w:rsidP="00285A75">
            <w:pPr>
              <w:rPr>
                <w:rFonts w:ascii="Helvetica Neue" w:hAnsi="Helvetica Neue"/>
                <w:sz w:val="22"/>
                <w:szCs w:val="22"/>
              </w:rPr>
            </w:pPr>
            <w:r>
              <w:rPr>
                <w:rFonts w:ascii="Helvetica Neue" w:hAnsi="Helvetica Neue"/>
                <w:sz w:val="22"/>
                <w:szCs w:val="22"/>
              </w:rPr>
              <w:t>Based on the data, it seems apparent that many BCC students want to transfer to a UC school The Economics Transfer Pathway encourages potential Economics transfer students to “</w:t>
            </w:r>
            <w:r w:rsidRPr="000F30A6">
              <w:rPr>
                <w:rFonts w:ascii="Helvetica Neue" w:hAnsi="Helvetica Neue"/>
                <w:sz w:val="22"/>
                <w:szCs w:val="22"/>
              </w:rPr>
              <w:t>to take the single variable calculus sequence for STEM majors to keep their options as open as possible for undergraduate and graduate school alternatives.</w:t>
            </w:r>
            <w:r>
              <w:rPr>
                <w:rFonts w:ascii="Helvetica Neue" w:hAnsi="Helvetica Neue"/>
                <w:sz w:val="22"/>
                <w:szCs w:val="22"/>
              </w:rPr>
              <w:t>” This recommendation needs to be more formalized in our degrees to ensure that students are taking enough math courses to succeed after transfer.</w:t>
            </w:r>
          </w:p>
          <w:p w14:paraId="6D9BC9EA" w14:textId="77777777" w:rsidR="000F30A6" w:rsidRDefault="000F30A6" w:rsidP="00285A75">
            <w:pPr>
              <w:rPr>
                <w:rFonts w:ascii="Helvetica Neue" w:hAnsi="Helvetica Neue"/>
                <w:sz w:val="22"/>
                <w:szCs w:val="22"/>
              </w:rPr>
            </w:pPr>
          </w:p>
          <w:p w14:paraId="02C6CBEC" w14:textId="212CA543" w:rsidR="00285A75" w:rsidRPr="007335EF" w:rsidRDefault="00285A75" w:rsidP="00285A75">
            <w:pPr>
              <w:rPr>
                <w:rFonts w:ascii="Helvetica Neue" w:hAnsi="Helvetica Neue"/>
                <w:sz w:val="22"/>
                <w:szCs w:val="22"/>
              </w:rPr>
            </w:pPr>
            <w:r>
              <w:rPr>
                <w:rFonts w:ascii="Helvetica Neue" w:hAnsi="Helvetica Neue"/>
                <w:sz w:val="22"/>
                <w:szCs w:val="22"/>
              </w:rPr>
              <w:lastRenderedPageBreak/>
              <w:t>Reviewing data from the University of California Info Center, there has been a steady increase in economics transfers to UCs over the last 5 years.</w:t>
            </w:r>
            <w:r w:rsidR="000F30A6">
              <w:rPr>
                <w:rFonts w:ascii="Helvetica Neue" w:hAnsi="Helvetica Neue"/>
                <w:sz w:val="22"/>
                <w:szCs w:val="22"/>
              </w:rPr>
              <w:t xml:space="preserve"> Transfers to all UCs over the last 4 years are as follows: AY17-18: 20; AY18-19: 30 AY19-20: 27; Fall 2020: 25)</w:t>
            </w:r>
            <w:r>
              <w:rPr>
                <w:rFonts w:ascii="Helvetica Neue" w:hAnsi="Helvetica Neue"/>
                <w:sz w:val="22"/>
                <w:szCs w:val="22"/>
              </w:rPr>
              <w:t>. It is interesting to note that the number of transfers to UC is greater than the number of AA-Ts awarded</w:t>
            </w:r>
            <w:r w:rsidR="000F30A6">
              <w:rPr>
                <w:rFonts w:ascii="Helvetica Neue" w:hAnsi="Helvetica Neue"/>
                <w:sz w:val="22"/>
                <w:szCs w:val="22"/>
              </w:rPr>
              <w:t xml:space="preserve"> at BCC for many of the academic years listed</w:t>
            </w:r>
            <w:r>
              <w:rPr>
                <w:rFonts w:ascii="Helvetica Neue" w:hAnsi="Helvetica Neue"/>
                <w:sz w:val="22"/>
                <w:szCs w:val="22"/>
              </w:rPr>
              <w:t xml:space="preserve">. </w:t>
            </w:r>
          </w:p>
          <w:p w14:paraId="350B509B" w14:textId="0776D8DF" w:rsidR="009979A6" w:rsidRDefault="009979A6" w:rsidP="00EE3904">
            <w:pPr>
              <w:rPr>
                <w:rFonts w:ascii="Helvetica Neue" w:hAnsi="Helvetica Neue"/>
                <w:color w:val="0563C1"/>
                <w:sz w:val="22"/>
                <w:szCs w:val="22"/>
                <w:u w:val="single"/>
              </w:rPr>
            </w:pPr>
          </w:p>
          <w:p w14:paraId="172CF34A" w14:textId="77777777" w:rsidR="000F30A6" w:rsidRPr="007335EF" w:rsidRDefault="000F30A6" w:rsidP="000F30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Following transfer, I’ve stayed in contact with a few students who have transferred to UC Berkeley. They have told me that they felt prepared for the math required in the upper division economics courses but would have liked to have more practical statistics courses at BCC. In conjunction with the Math, CIS, and Business departments, we are discussing a Data Analysis program that could provide this preparation for students after transfer.</w:t>
            </w:r>
          </w:p>
          <w:p w14:paraId="756AA445" w14:textId="77777777" w:rsidR="000F30A6" w:rsidRPr="00F4718F" w:rsidRDefault="000F30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70318A77" w:rsidR="009979A6" w:rsidRPr="005B493F" w:rsidRDefault="00445E91" w:rsidP="00EE3904">
            <w:pPr>
              <w:rPr>
                <w:rFonts w:ascii="Helvetica Neue" w:eastAsia="Calibri" w:hAnsi="Helvetica Neue" w:cs="Calibri"/>
                <w:color w:val="000000" w:themeColor="text1"/>
                <w:sz w:val="22"/>
                <w:szCs w:val="22"/>
              </w:rPr>
            </w:pPr>
            <w:r w:rsidRPr="005B493F">
              <w:rPr>
                <w:rFonts w:ascii="Helvetica Neue" w:eastAsia="Calibri" w:hAnsi="Helvetica Neue" w:cs="Calibri"/>
                <w:color w:val="000000" w:themeColor="text1"/>
                <w:sz w:val="22"/>
                <w:szCs w:val="22"/>
              </w:rPr>
              <w:t>Review Economics AA-T and create two paths that ensure students who are looking to transfer to UC take the appropriate STEM math classes and create another path for students who are looking to transfer to CSU or other programs that are not as math intensive. Over time, this path could include more data analysis options as data analysis programs and courses are developed.</w:t>
            </w:r>
            <w:r w:rsidR="005B493F">
              <w:rPr>
                <w:rFonts w:ascii="Helvetica Neue" w:eastAsia="Calibri" w:hAnsi="Helvetica Neue" w:cs="Calibri"/>
                <w:color w:val="000000" w:themeColor="text1"/>
                <w:sz w:val="22"/>
                <w:szCs w:val="22"/>
              </w:rPr>
              <w:t xml:space="preserve"> Review course outlines of record for all economics courses to ensure that the skills that are needed for transfer are specified. Review course outlines of record with part time faculty.</w:t>
            </w:r>
          </w:p>
          <w:p w14:paraId="77B9F97D" w14:textId="6C007907" w:rsidR="007E1142" w:rsidRDefault="007E1142" w:rsidP="00EE3904">
            <w:pPr>
              <w:rPr>
                <w:rFonts w:ascii="Helvetica Neue" w:hAnsi="Helvetica Neue"/>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77777777" w:rsidR="00EE3904" w:rsidRPr="007335EF" w:rsidRDefault="00EE3904" w:rsidP="0005351F">
            <w:pPr>
              <w:rPr>
                <w:rFonts w:ascii="Helvetica Neue" w:hAnsi="Helvetica Neue"/>
                <w:sz w:val="22"/>
                <w:szCs w:val="22"/>
                <w:highlight w:val="yellow"/>
              </w:rPr>
            </w:pP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7777777" w:rsidR="00EE3904" w:rsidRPr="007335EF" w:rsidRDefault="00EE3904" w:rsidP="0005351F">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77777777" w:rsidR="00EE3904" w:rsidRPr="007335EF" w:rsidRDefault="00EE3904" w:rsidP="0005351F">
            <w:pPr>
              <w:rPr>
                <w:rFonts w:ascii="Helvetica Neue" w:hAnsi="Helvetica Neue"/>
                <w:sz w:val="22"/>
                <w:szCs w:val="22"/>
                <w:highlight w:val="yellow"/>
              </w:rPr>
            </w:pP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77777777" w:rsidR="00EE3904" w:rsidRPr="007335EF" w:rsidRDefault="00EE3904" w:rsidP="0005351F">
            <w:pPr>
              <w:rPr>
                <w:rFonts w:ascii="Helvetica Neue" w:hAnsi="Helvetica Neue"/>
                <w:sz w:val="22"/>
                <w:szCs w:val="22"/>
                <w:highlight w:val="yellow"/>
              </w:rPr>
            </w:pP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77777777" w:rsidR="00EE3904" w:rsidRPr="007335EF" w:rsidRDefault="00EE3904" w:rsidP="0005351F">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lastRenderedPageBreak/>
              <w:t>List your current Department Goals.</w:t>
            </w:r>
          </w:p>
        </w:tc>
      </w:tr>
      <w:tr w:rsidR="00F4718F" w14:paraId="3B7B366C" w14:textId="77777777" w:rsidTr="00821912">
        <w:tc>
          <w:tcPr>
            <w:tcW w:w="9926" w:type="dxa"/>
            <w:gridSpan w:val="3"/>
            <w:shd w:val="clear" w:color="auto" w:fill="FFF2CC" w:themeFill="accent4" w:themeFillTint="33"/>
          </w:tcPr>
          <w:p w14:paraId="499DF2C8" w14:textId="0E454472" w:rsidR="005B493F" w:rsidRDefault="005B493F" w:rsidP="005B493F">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Goal I, Goal II: </w:t>
            </w:r>
            <w:r w:rsidRPr="005B493F">
              <w:rPr>
                <w:rFonts w:ascii="Helvetica Neue" w:eastAsia="Calibri" w:hAnsi="Helvetica Neue" w:cs="Calibri"/>
                <w:color w:val="000000" w:themeColor="text1"/>
                <w:sz w:val="22"/>
                <w:szCs w:val="22"/>
              </w:rPr>
              <w:t xml:space="preserve">The </w:t>
            </w:r>
            <w:r>
              <w:rPr>
                <w:rFonts w:ascii="Helvetica Neue" w:eastAsia="Calibri" w:hAnsi="Helvetica Neue" w:cs="Calibri"/>
                <w:color w:val="000000" w:themeColor="text1"/>
                <w:sz w:val="22"/>
                <w:szCs w:val="22"/>
              </w:rPr>
              <w:t>goal</w:t>
            </w:r>
            <w:r w:rsidRPr="005B493F">
              <w:rPr>
                <w:rFonts w:ascii="Helvetica Neue" w:eastAsia="Calibri" w:hAnsi="Helvetica Neue" w:cs="Calibri"/>
                <w:color w:val="000000" w:themeColor="text1"/>
                <w:sz w:val="22"/>
                <w:szCs w:val="22"/>
              </w:rPr>
              <w:t xml:space="preserve"> of the Economics department at Berkeley City College is to prepare and support students for degree completion and transfer. The courses in the Economics discipline focus on how societies, individuals, and firms utilize scarce resources in order to satisfy unlimited wants. This study encompasses both the study of rational choice at the firm and individual level, as well as analysis of how those interrelated actions affect the overall economy in the aggregate. Students will be able to apply the basic economic concepts discussed in the discipline to past and present events.</w:t>
            </w:r>
          </w:p>
          <w:p w14:paraId="125F82E3" w14:textId="752CFE27" w:rsidR="005B493F" w:rsidRDefault="005B493F" w:rsidP="005B493F">
            <w:pPr>
              <w:rPr>
                <w:rFonts w:ascii="Times" w:hAnsi="Times"/>
                <w:noProof/>
                <w:sz w:val="22"/>
                <w:szCs w:val="22"/>
              </w:rPr>
            </w:pPr>
          </w:p>
          <w:p w14:paraId="5A1F0724" w14:textId="083F258F" w:rsidR="005B493F" w:rsidRDefault="005B493F" w:rsidP="005B493F">
            <w:pPr>
              <w:rPr>
                <w:rFonts w:ascii="Times" w:hAnsi="Times"/>
                <w:noProof/>
                <w:sz w:val="22"/>
                <w:szCs w:val="22"/>
              </w:rPr>
            </w:pPr>
            <w:r>
              <w:rPr>
                <w:rFonts w:ascii="Times" w:hAnsi="Times"/>
                <w:noProof/>
                <w:sz w:val="22"/>
                <w:szCs w:val="22"/>
              </w:rPr>
              <w:t xml:space="preserve">Goal IV: </w:t>
            </w:r>
            <w:r w:rsidRPr="005B493F">
              <w:rPr>
                <w:rFonts w:ascii="Times" w:hAnsi="Times"/>
                <w:noProof/>
                <w:sz w:val="22"/>
                <w:szCs w:val="22"/>
              </w:rPr>
              <w:t>Improve overall completion and retention rate</w:t>
            </w:r>
            <w:r>
              <w:rPr>
                <w:rFonts w:ascii="Times" w:hAnsi="Times"/>
                <w:noProof/>
                <w:sz w:val="22"/>
                <w:szCs w:val="22"/>
              </w:rPr>
              <w:t>s</w:t>
            </w:r>
            <w:r w:rsidRPr="005B493F">
              <w:rPr>
                <w:rFonts w:ascii="Times" w:hAnsi="Times"/>
                <w:noProof/>
                <w:sz w:val="22"/>
                <w:szCs w:val="22"/>
              </w:rPr>
              <w:t xml:space="preserve"> by using the most relevant materials and techniques</w:t>
            </w:r>
            <w:r>
              <w:rPr>
                <w:rFonts w:ascii="Times" w:hAnsi="Times"/>
                <w:noProof/>
                <w:sz w:val="22"/>
                <w:szCs w:val="22"/>
              </w:rPr>
              <w:t xml:space="preserve">, encourage continued studies in economics by discussing the flexibility of the </w:t>
            </w:r>
            <w:r w:rsidR="00CC1C0F">
              <w:rPr>
                <w:rFonts w:ascii="Times" w:hAnsi="Times"/>
                <w:noProof/>
                <w:sz w:val="22"/>
                <w:szCs w:val="22"/>
              </w:rPr>
              <w:t>degree, and</w:t>
            </w:r>
            <w:r w:rsidRPr="005B493F">
              <w:rPr>
                <w:rFonts w:ascii="Times" w:hAnsi="Times"/>
                <w:noProof/>
                <w:sz w:val="22"/>
                <w:szCs w:val="22"/>
              </w:rPr>
              <w:t xml:space="preserve"> expand students</w:t>
            </w:r>
            <w:r>
              <w:rPr>
                <w:rFonts w:ascii="Times" w:hAnsi="Times"/>
                <w:noProof/>
                <w:sz w:val="22"/>
                <w:szCs w:val="22"/>
              </w:rPr>
              <w:t>’</w:t>
            </w:r>
            <w:r w:rsidRPr="005B493F">
              <w:rPr>
                <w:rFonts w:ascii="Times" w:hAnsi="Times"/>
                <w:noProof/>
                <w:sz w:val="22"/>
                <w:szCs w:val="22"/>
              </w:rPr>
              <w:t xml:space="preserve"> learning experience</w:t>
            </w:r>
            <w:r>
              <w:rPr>
                <w:rFonts w:ascii="Times" w:hAnsi="Times"/>
                <w:noProof/>
                <w:sz w:val="22"/>
                <w:szCs w:val="22"/>
              </w:rPr>
              <w:t>s</w:t>
            </w:r>
            <w:r w:rsidRPr="005B493F">
              <w:rPr>
                <w:rFonts w:ascii="Times" w:hAnsi="Times"/>
                <w:noProof/>
                <w:sz w:val="22"/>
                <w:szCs w:val="22"/>
              </w:rPr>
              <w:t xml:space="preserve"> for transfer purpose.</w:t>
            </w:r>
          </w:p>
          <w:p w14:paraId="7990962B" w14:textId="3ADDEACE" w:rsidR="00CC1C0F" w:rsidRDefault="00CC1C0F" w:rsidP="005B493F">
            <w:pPr>
              <w:rPr>
                <w:rFonts w:ascii="Times" w:hAnsi="Times"/>
                <w:noProof/>
                <w:sz w:val="22"/>
                <w:szCs w:val="22"/>
              </w:rPr>
            </w:pPr>
          </w:p>
          <w:p w14:paraId="64C1813E" w14:textId="401193C9" w:rsidR="00F4718F" w:rsidRPr="00CC1C0F" w:rsidRDefault="00CC1C0F" w:rsidP="00EE3904">
            <w:pPr>
              <w:rPr>
                <w:rFonts w:ascii="Times" w:hAnsi="Times"/>
                <w:noProof/>
                <w:sz w:val="22"/>
                <w:szCs w:val="22"/>
              </w:rPr>
            </w:pPr>
            <w:r>
              <w:rPr>
                <w:rFonts w:ascii="Times" w:hAnsi="Times"/>
                <w:noProof/>
                <w:sz w:val="22"/>
                <w:szCs w:val="22"/>
              </w:rPr>
              <w:t>Goal V: Continue to build and develop connections with UC Berkeley economics department and maintain connection with BCC transfer students to help encourage BCC students.</w:t>
            </w:r>
          </w:p>
          <w:p w14:paraId="79CDBADE" w14:textId="24631591" w:rsidR="00CC1C0F" w:rsidRPr="00F4718F" w:rsidRDefault="00CC1C0F" w:rsidP="00EE3904">
            <w:pPr>
              <w:rPr>
                <w:rFonts w:ascii="Helvetica Neue" w:hAnsi="Helvetica Neue"/>
                <w:sz w:val="22"/>
                <w:szCs w:val="22"/>
              </w:rPr>
            </w:pP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08005A3" w:rsidR="00F4718F" w:rsidRDefault="00F4718F" w:rsidP="00EE3904">
            <w:pPr>
              <w:rPr>
                <w:rFonts w:ascii="Helvetica Neue" w:hAnsi="Helvetica Neue"/>
                <w:sz w:val="22"/>
                <w:szCs w:val="22"/>
              </w:rPr>
            </w:pPr>
          </w:p>
          <w:p w14:paraId="7A6532A6" w14:textId="71CEA2E2" w:rsidR="00326E8B" w:rsidRPr="00F4718F" w:rsidRDefault="00326E8B" w:rsidP="00EE3904">
            <w:pPr>
              <w:rPr>
                <w:rFonts w:ascii="Helvetica Neue" w:hAnsi="Helvetica Neue"/>
                <w:sz w:val="22"/>
                <w:szCs w:val="22"/>
              </w:rPr>
            </w:pPr>
            <w:r>
              <w:rPr>
                <w:rFonts w:ascii="Helvetica Neue" w:hAnsi="Helvetica Neue"/>
                <w:sz w:val="22"/>
                <w:szCs w:val="22"/>
              </w:rPr>
              <w:t>All goals align with College Goals 1 to IV.</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CC1C0F" w14:paraId="050516CA" w14:textId="77777777" w:rsidTr="00821912">
        <w:trPr>
          <w:trHeight w:val="171"/>
        </w:trPr>
        <w:tc>
          <w:tcPr>
            <w:tcW w:w="3308" w:type="dxa"/>
            <w:shd w:val="clear" w:color="auto" w:fill="FFF2CC" w:themeFill="accent4" w:themeFillTint="33"/>
          </w:tcPr>
          <w:p w14:paraId="0FBFABED" w14:textId="6589C6E8" w:rsidR="00CC1C0F" w:rsidRPr="00F4718F" w:rsidRDefault="00CC1C0F" w:rsidP="00CC1C0F">
            <w:pPr>
              <w:rPr>
                <w:rFonts w:ascii="Helvetica Neue" w:hAnsi="Helvetica Neue"/>
                <w:sz w:val="22"/>
                <w:szCs w:val="22"/>
              </w:rPr>
            </w:pPr>
            <w:r>
              <w:rPr>
                <w:rFonts w:ascii="Helvetica Neue" w:hAnsi="Helvetica Neue"/>
                <w:sz w:val="22"/>
                <w:szCs w:val="22"/>
              </w:rPr>
              <w:t xml:space="preserve">Classrooms and training support for hyflex teaching options. Funds for close captioning videos. Classrooms for recording </w:t>
            </w:r>
            <w:r>
              <w:rPr>
                <w:rFonts w:ascii="Helvetica Neue" w:hAnsi="Helvetica Neue"/>
                <w:sz w:val="22"/>
                <w:szCs w:val="22"/>
              </w:rPr>
              <w:lastRenderedPageBreak/>
              <w:t>asynchronous lectures and other materials.</w:t>
            </w:r>
          </w:p>
          <w:p w14:paraId="62E6E28E" w14:textId="22220FAA" w:rsidR="00CC1C0F" w:rsidRPr="00F4718F" w:rsidRDefault="00CC1C0F" w:rsidP="00CC1C0F">
            <w:pPr>
              <w:rPr>
                <w:rFonts w:ascii="Helvetica Neue" w:hAnsi="Helvetica Neue"/>
                <w:sz w:val="22"/>
                <w:szCs w:val="22"/>
              </w:rPr>
            </w:pPr>
          </w:p>
        </w:tc>
        <w:tc>
          <w:tcPr>
            <w:tcW w:w="3309" w:type="dxa"/>
            <w:shd w:val="clear" w:color="auto" w:fill="FFF2CC" w:themeFill="accent4" w:themeFillTint="33"/>
          </w:tcPr>
          <w:p w14:paraId="4E8E3FFF" w14:textId="72F91284" w:rsidR="00CC1C0F" w:rsidRPr="00F4718F" w:rsidRDefault="00CC1C0F" w:rsidP="00CC1C0F">
            <w:pPr>
              <w:rPr>
                <w:rFonts w:ascii="Helvetica Neue" w:hAnsi="Helvetica Neue"/>
                <w:sz w:val="22"/>
                <w:szCs w:val="22"/>
              </w:rPr>
            </w:pPr>
            <w:r>
              <w:rPr>
                <w:rFonts w:ascii="Helvetica Neue" w:hAnsi="Helvetica Neue"/>
                <w:sz w:val="22"/>
                <w:szCs w:val="22"/>
              </w:rPr>
              <w:lastRenderedPageBreak/>
              <w:t xml:space="preserve">Creation of hyflex teaching classrooms in multiple classrooms. Classrooms for </w:t>
            </w:r>
            <w:r>
              <w:rPr>
                <w:rFonts w:ascii="Helvetica Neue" w:hAnsi="Helvetica Neue"/>
                <w:sz w:val="22"/>
                <w:szCs w:val="22"/>
              </w:rPr>
              <w:lastRenderedPageBreak/>
              <w:t>recording asynchronous lectures and other materials.</w:t>
            </w:r>
          </w:p>
        </w:tc>
        <w:tc>
          <w:tcPr>
            <w:tcW w:w="3309" w:type="dxa"/>
            <w:shd w:val="clear" w:color="auto" w:fill="FFF2CC" w:themeFill="accent4" w:themeFillTint="33"/>
          </w:tcPr>
          <w:p w14:paraId="59B80E2F" w14:textId="6A45E959" w:rsidR="00CC1C0F" w:rsidRPr="00F4718F" w:rsidRDefault="00CC1C0F" w:rsidP="00CC1C0F">
            <w:pPr>
              <w:rPr>
                <w:rFonts w:ascii="Helvetica Neue" w:hAnsi="Helvetica Neue"/>
                <w:sz w:val="22"/>
                <w:szCs w:val="22"/>
              </w:rPr>
            </w:pPr>
            <w:r>
              <w:rPr>
                <w:rFonts w:ascii="Helvetica Neue" w:hAnsi="Helvetica Neue"/>
                <w:sz w:val="22"/>
                <w:szCs w:val="22"/>
              </w:rPr>
              <w:lastRenderedPageBreak/>
              <w:t xml:space="preserve">Creation of hyflex teaching classrooms in multiple classrooms. Classrooms for </w:t>
            </w:r>
            <w:r>
              <w:rPr>
                <w:rFonts w:ascii="Helvetica Neue" w:hAnsi="Helvetica Neue"/>
                <w:sz w:val="22"/>
                <w:szCs w:val="22"/>
              </w:rPr>
              <w:lastRenderedPageBreak/>
              <w:t>recording asynchronous lectures and other materials.</w:t>
            </w:r>
          </w:p>
        </w:tc>
      </w:tr>
      <w:tr w:rsidR="00F4718F" w14:paraId="50D909C1" w14:textId="77777777" w:rsidTr="00F4718F">
        <w:tc>
          <w:tcPr>
            <w:tcW w:w="9926" w:type="dxa"/>
            <w:gridSpan w:val="3"/>
          </w:tcPr>
          <w:p w14:paraId="327F186E" w14:textId="5C096F6F"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lastRenderedPageBreak/>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60BF335B" w14:textId="763204CC" w:rsidR="00F4718F" w:rsidRPr="00F4718F" w:rsidRDefault="00CC1C0F" w:rsidP="00EE3904">
            <w:pPr>
              <w:rPr>
                <w:rFonts w:ascii="Helvetica Neue" w:hAnsi="Helvetica Neue"/>
                <w:sz w:val="22"/>
                <w:szCs w:val="22"/>
              </w:rPr>
            </w:pPr>
            <w:r>
              <w:rPr>
                <w:rFonts w:ascii="Helvetica Neue" w:hAnsi="Helvetica Neue"/>
                <w:sz w:val="22"/>
                <w:szCs w:val="22"/>
              </w:rPr>
              <w:t xml:space="preserve">Prepare students for transfer to 4-year university. Emphasize that a degree in economics is flexible and is not synonymous with business. Economics is a social science. Economics courses at BCC are required for degrees in multiple social science disciplines beyond business degrees. </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19C4F50"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1420F1DB" w14:textId="51076F36" w:rsidR="00F4718F" w:rsidRDefault="001C2533" w:rsidP="001C2533">
            <w:pPr>
              <w:rPr>
                <w:rFonts w:ascii="Helvetica Neue" w:hAnsi="Helvetica Neue"/>
                <w:sz w:val="22"/>
                <w:szCs w:val="22"/>
              </w:rPr>
            </w:pPr>
            <w:r w:rsidRPr="001C2533">
              <w:rPr>
                <w:rFonts w:ascii="Helvetica Neue" w:hAnsi="Helvetica Neue"/>
                <w:sz w:val="22"/>
                <w:szCs w:val="22"/>
              </w:rPr>
              <w:t>Reviewing opportunities related to dual enrollment</w:t>
            </w:r>
            <w:r>
              <w:rPr>
                <w:rFonts w:ascii="Helvetica Neue" w:hAnsi="Helvetica Neue"/>
                <w:sz w:val="22"/>
                <w:szCs w:val="22"/>
              </w:rPr>
              <w:t xml:space="preserve"> and concurrent enrollment in economics courses. Emphasizing the flexibility of an economics degree with Guided Pathways.</w:t>
            </w:r>
          </w:p>
          <w:p w14:paraId="65DDF16A" w14:textId="5A83FA2A" w:rsidR="001C2533" w:rsidRDefault="001C2533" w:rsidP="001C2533">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 xml:space="preserve">9A. List and describe the department/program’s progress and reflection on Student Learning Outcomes (SLOs), Program Learning Outcomes (PLOs), and/or Service Area Outcomes (SAOs). If your </w:t>
            </w:r>
            <w:r w:rsidRPr="00266533">
              <w:rPr>
                <w:rFonts w:ascii="Helvetica Neue" w:hAnsi="Helvetica Neue"/>
                <w:b/>
                <w:bCs/>
                <w:sz w:val="22"/>
                <w:szCs w:val="22"/>
              </w:rPr>
              <w:lastRenderedPageBreak/>
              <w:t>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2F57C32B" w:rsidR="00266533" w:rsidRDefault="00BD1917"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Ongoing. Next semester, will update SLOs and PLOs. Review Economics ADT and evaluate current PLOs.</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145C9B53" w:rsidR="00266533" w:rsidRDefault="00BD1917" w:rsidP="006B1C11">
            <w:pPr>
              <w:rPr>
                <w:rFonts w:ascii="Helvetica Neue" w:hAnsi="Helvetica Neue"/>
                <w:color w:val="000000" w:themeColor="text1"/>
                <w:sz w:val="22"/>
                <w:szCs w:val="22"/>
              </w:rPr>
            </w:pPr>
            <w:r>
              <w:rPr>
                <w:rFonts w:ascii="Helvetica Neue" w:hAnsi="Helvetica Neue"/>
                <w:color w:val="000000" w:themeColor="text1"/>
                <w:sz w:val="22"/>
                <w:szCs w:val="22"/>
              </w:rPr>
              <w:t>In progress.</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1E1D687" w14:textId="77777777" w:rsidR="00BD1917" w:rsidRDefault="00BD1917" w:rsidP="00BD1917">
            <w:pPr>
              <w:rPr>
                <w:rFonts w:ascii="Helvetica Neue" w:hAnsi="Helvetica Neue"/>
                <w:color w:val="000000" w:themeColor="text1"/>
                <w:sz w:val="22"/>
                <w:szCs w:val="22"/>
              </w:rPr>
            </w:pPr>
            <w:r>
              <w:rPr>
                <w:rFonts w:ascii="Helvetica Neue" w:hAnsi="Helvetica Neue"/>
                <w:color w:val="000000" w:themeColor="text1"/>
                <w:sz w:val="22"/>
                <w:szCs w:val="22"/>
              </w:rPr>
              <w:t>In progress.</w:t>
            </w:r>
          </w:p>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4055F8F6" w:rsidR="00266533" w:rsidRDefault="00BD1917" w:rsidP="006B1C11">
            <w:pPr>
              <w:rPr>
                <w:rFonts w:ascii="Helvetica Neue" w:hAnsi="Helvetica Neue"/>
                <w:color w:val="000000" w:themeColor="text1"/>
                <w:sz w:val="22"/>
                <w:szCs w:val="22"/>
              </w:rPr>
            </w:pPr>
            <w:r>
              <w:rPr>
                <w:rFonts w:ascii="Helvetica Neue" w:hAnsi="Helvetica Neue"/>
                <w:color w:val="000000" w:themeColor="text1"/>
                <w:sz w:val="22"/>
                <w:szCs w:val="22"/>
              </w:rPr>
              <w:t>Placing outcomes in syllabus. Ongoing.</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0AB412B4" w:rsidR="00266533" w:rsidRPr="00BD1917" w:rsidRDefault="00BD1917" w:rsidP="006B1C11">
            <w:pPr>
              <w:rPr>
                <w:rFonts w:ascii="Helvetica Neue" w:hAnsi="Helvetica Neue"/>
                <w:color w:val="000000" w:themeColor="text1"/>
                <w:sz w:val="22"/>
                <w:szCs w:val="22"/>
              </w:rPr>
            </w:pPr>
            <w:r w:rsidRPr="00BD1917">
              <w:rPr>
                <w:rFonts w:ascii="Helvetica Neue" w:hAnsi="Helvetica Neue"/>
                <w:color w:val="000000" w:themeColor="text1"/>
                <w:sz w:val="22"/>
                <w:szCs w:val="22"/>
              </w:rPr>
              <w:t>Updating department webpage. Ongoing.</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18219152"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0565257" w:rsidR="00E902F3" w:rsidRPr="00EC7286" w:rsidRDefault="00E902F3" w:rsidP="00E902F3">
            <w:pPr>
              <w:rPr>
                <w:rFonts w:ascii="Helvetica Neue" w:hAnsi="Helvetica Neue"/>
                <w:highlight w:val="yellow"/>
              </w:rPr>
            </w:pPr>
          </w:p>
        </w:tc>
      </w:tr>
      <w:tr w:rsidR="00DF5E13" w:rsidRPr="00EC7286" w14:paraId="78FE6D3E" w14:textId="77777777" w:rsidTr="00821912">
        <w:tc>
          <w:tcPr>
            <w:tcW w:w="3196" w:type="dxa"/>
          </w:tcPr>
          <w:p w14:paraId="27FA9789" w14:textId="77777777" w:rsidR="00DF5E13" w:rsidRPr="00EC7286" w:rsidRDefault="00DF5E13" w:rsidP="00DF5E1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49AE99C" w:rsidR="00DF5E13" w:rsidRPr="00EC7286" w:rsidRDefault="00DF5E13" w:rsidP="00DF5E1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269BFCEE"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1CCF588" w14:textId="4C3248B1" w:rsidR="006F23C4" w:rsidRPr="006F23C4" w:rsidRDefault="00BD1917" w:rsidP="00BD1917">
            <w:pPr>
              <w:rPr>
                <w:rFonts w:ascii="Helvetica Neue" w:hAnsi="Helvetica Neue"/>
                <w:color w:val="FF0000"/>
                <w:sz w:val="22"/>
                <w:szCs w:val="22"/>
              </w:rPr>
            </w:pPr>
            <w:r w:rsidRPr="00BD1917">
              <w:rPr>
                <w:rFonts w:ascii="Helvetica Neue" w:hAnsi="Helvetica Neue"/>
                <w:color w:val="000000" w:themeColor="text1"/>
                <w:sz w:val="22"/>
                <w:szCs w:val="22"/>
              </w:rPr>
              <w:lastRenderedPageBreak/>
              <w:t>Chris Bernard – Peer Online Course Review Lead; Distance Education Committee Co-Chair; Curriculum Committee; Honor Council</w:t>
            </w:r>
            <w:r>
              <w:rPr>
                <w:rFonts w:ascii="Helvetica Neue" w:hAnsi="Helvetica Neue"/>
                <w:color w:val="FF0000"/>
                <w:sz w:val="22"/>
                <w:szCs w:val="22"/>
              </w:rPr>
              <w:t xml:space="preserve"> </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3FEFC8DD" w:rsidR="006F23C4" w:rsidRPr="00BD1917" w:rsidRDefault="00BD1917" w:rsidP="006F23C4">
            <w:pPr>
              <w:spacing w:after="160" w:line="259" w:lineRule="auto"/>
              <w:rPr>
                <w:rFonts w:ascii="Helvetica Neue" w:hAnsi="Helvetica Neue"/>
                <w:color w:val="000000" w:themeColor="text1"/>
                <w:sz w:val="22"/>
                <w:szCs w:val="22"/>
              </w:rPr>
            </w:pPr>
            <w:r w:rsidRPr="00BD1917">
              <w:rPr>
                <w:rFonts w:ascii="Helvetica Neue" w:hAnsi="Helvetica Neue"/>
                <w:color w:val="000000" w:themeColor="text1"/>
                <w:sz w:val="22"/>
                <w:szCs w:val="22"/>
              </w:rPr>
              <w:t>Working with faculty at UC Berkeley to develop Data Analysis course and program.</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3BCBD05B" w:rsidR="006F23C4" w:rsidRPr="006F23C4" w:rsidRDefault="00BD1917" w:rsidP="006F23C4">
            <w:pPr>
              <w:spacing w:after="160" w:line="259" w:lineRule="auto"/>
              <w:rPr>
                <w:rFonts w:ascii="Helvetica Neue" w:hAnsi="Helvetica Neue"/>
                <w:color w:val="FF0000"/>
                <w:sz w:val="22"/>
                <w:szCs w:val="22"/>
              </w:rPr>
            </w:pPr>
            <w:r>
              <w:rPr>
                <w:rFonts w:ascii="Helvetica Neue" w:hAnsi="Helvetica Neue"/>
                <w:color w:val="000000" w:themeColor="text1"/>
                <w:sz w:val="22"/>
                <w:szCs w:val="22"/>
              </w:rPr>
              <w:t>Faculty members, full-time and adjunct, regularly participate in flex day activities, TLC activities, and department meetings.</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1150F2D9" w:rsidR="006F23C4" w:rsidRPr="006F23C4" w:rsidRDefault="00A150DC">
            <w:pPr>
              <w:spacing w:after="160" w:line="259" w:lineRule="auto"/>
              <w:rPr>
                <w:rFonts w:ascii="Helvetica Neue" w:hAnsi="Helvetica Neue"/>
                <w:color w:val="FF0000"/>
                <w:sz w:val="22"/>
                <w:szCs w:val="22"/>
              </w:rPr>
            </w:pPr>
            <w:r>
              <w:rPr>
                <w:rFonts w:ascii="Helvetica Neue" w:hAnsi="Helvetica Neue"/>
                <w:color w:val="000000" w:themeColor="text1"/>
                <w:sz w:val="22"/>
                <w:szCs w:val="22"/>
              </w:rPr>
              <w:t xml:space="preserve">Communicate regularly with other departments in the social science to work on course offerings and other areas that overlap.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DF5E13" w:rsidRPr="00EC7286" w14:paraId="1F296D19" w14:textId="77777777" w:rsidTr="00821912">
        <w:tc>
          <w:tcPr>
            <w:tcW w:w="3196" w:type="dxa"/>
          </w:tcPr>
          <w:p w14:paraId="2D0E6C78" w14:textId="5A79E153" w:rsidR="00DF5E13" w:rsidRPr="00EC7286" w:rsidRDefault="00DF5E13" w:rsidP="00DF5E13">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0F064BFC" w:rsidR="00DF5E13" w:rsidRPr="00326E8B" w:rsidRDefault="00DF5E13" w:rsidP="00DF5E13">
            <w:pPr>
              <w:rPr>
                <w:rFonts w:ascii="Helvetica Neue" w:hAnsi="Helvetica Neue"/>
              </w:rPr>
            </w:pPr>
            <w:r w:rsidRPr="00326E8B">
              <w:rPr>
                <w:rFonts w:ascii="Helvetica Neue" w:hAnsi="Helvetica Neue"/>
              </w:rPr>
              <w:t>Economics</w:t>
            </w:r>
          </w:p>
        </w:tc>
      </w:tr>
      <w:tr w:rsidR="00DF5E13" w:rsidRPr="00EC7286" w14:paraId="5B2B527D" w14:textId="77777777" w:rsidTr="00821912">
        <w:tc>
          <w:tcPr>
            <w:tcW w:w="3196" w:type="dxa"/>
          </w:tcPr>
          <w:p w14:paraId="134B2350" w14:textId="77777777" w:rsidR="00DF5E13" w:rsidRPr="00EC7286" w:rsidRDefault="00DF5E13" w:rsidP="00DF5E1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07E3A65" w:rsidR="00DF5E13" w:rsidRPr="00326E8B" w:rsidRDefault="00DF5E13" w:rsidP="00DF5E13">
            <w:pPr>
              <w:rPr>
                <w:rFonts w:ascii="Helvetica Neue" w:hAnsi="Helvetica Neue"/>
              </w:rPr>
            </w:pPr>
            <w:r w:rsidRPr="00326E8B">
              <w:rPr>
                <w:rFonts w:ascii="Helvetica Neue" w:hAnsi="Helvetica Neue"/>
              </w:rPr>
              <w:t>Update website</w:t>
            </w:r>
          </w:p>
        </w:tc>
      </w:tr>
      <w:tr w:rsidR="00DF5E13" w:rsidRPr="00EC7286" w14:paraId="272585BC" w14:textId="77777777" w:rsidTr="00821912">
        <w:tc>
          <w:tcPr>
            <w:tcW w:w="3196" w:type="dxa"/>
          </w:tcPr>
          <w:p w14:paraId="28087DAC" w14:textId="77777777" w:rsidR="00DF5E13" w:rsidRPr="00EC7286" w:rsidRDefault="00DF5E13" w:rsidP="00DF5E1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669401D7" w:rsidR="00DF5E13" w:rsidRPr="00326E8B" w:rsidRDefault="00DF5E13" w:rsidP="00DF5E13">
            <w:pPr>
              <w:rPr>
                <w:rFonts w:ascii="Helvetica Neue" w:hAnsi="Helvetica Neue"/>
              </w:rPr>
            </w:pPr>
            <w:r w:rsidRPr="00326E8B">
              <w:rPr>
                <w:rFonts w:ascii="Helvetica Neue" w:hAnsi="Helvetica Neue"/>
              </w:rPr>
              <w:t>Update faculty and course offerings</w:t>
            </w:r>
          </w:p>
        </w:tc>
      </w:tr>
      <w:tr w:rsidR="00DF5E13" w:rsidRPr="00EC7286" w14:paraId="62BD3F45" w14:textId="77777777" w:rsidTr="00821912">
        <w:tc>
          <w:tcPr>
            <w:tcW w:w="3196" w:type="dxa"/>
          </w:tcPr>
          <w:p w14:paraId="65884A2C" w14:textId="3DC72D7F" w:rsidR="00DF5E13" w:rsidRPr="00EC7286" w:rsidRDefault="00DF5E13" w:rsidP="00DF5E13">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389261C3" w14:textId="77777777" w:rsidR="00DF5E13" w:rsidRPr="00326E8B" w:rsidRDefault="00DF5E13" w:rsidP="00DF5E13">
            <w:pPr>
              <w:rPr>
                <w:rFonts w:ascii="Helvetica Neue" w:hAnsi="Helvetica Neue"/>
              </w:rPr>
            </w:pPr>
          </w:p>
        </w:tc>
      </w:tr>
      <w:tr w:rsidR="00DF5E13" w:rsidRPr="00EC7286" w14:paraId="2C411D98" w14:textId="77777777" w:rsidTr="00821912">
        <w:tc>
          <w:tcPr>
            <w:tcW w:w="3196" w:type="dxa"/>
          </w:tcPr>
          <w:p w14:paraId="11311435" w14:textId="77777777" w:rsidR="00DF5E13" w:rsidRPr="00EC7286" w:rsidRDefault="00DF5E13" w:rsidP="00DF5E1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0E659F10" w:rsidR="00DF5E13" w:rsidRPr="00326E8B" w:rsidRDefault="00DF5E13" w:rsidP="00DF5E13">
            <w:pPr>
              <w:rPr>
                <w:rFonts w:ascii="Helvetica Neue" w:hAnsi="Helvetica Neue"/>
              </w:rPr>
            </w:pPr>
            <w:r w:rsidRPr="00326E8B">
              <w:rPr>
                <w:rFonts w:ascii="Helvetica Neue" w:hAnsi="Helvetica Neue"/>
              </w:rPr>
              <w:t>Web Content Developer</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160598"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8A1B39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009560EE">
              <w:rPr>
                <w:rFonts w:ascii="Helvetica Neue" w:hAnsi="Helvetica Neue" w:cs="Segoe UI"/>
                <w:b/>
                <w:bCs/>
                <w:color w:val="000000" w:themeColor="text1"/>
                <w:sz w:val="15"/>
                <w:szCs w:val="15"/>
              </w:rPr>
              <w:t xml:space="preserve">of ALL Requests </w:t>
            </w:r>
            <w:r w:rsidRPr="00BC7C2B">
              <w:rPr>
                <w:rFonts w:ascii="Helvetica Neue" w:hAnsi="Helvetica Neue" w:cs="Segoe UI"/>
                <w:b/>
                <w:bCs/>
                <w:color w:val="000000" w:themeColor="text1"/>
                <w:sz w:val="15"/>
                <w:szCs w:val="15"/>
              </w:rPr>
              <w:t>(1=Most important</w:t>
            </w:r>
            <w:r w:rsidR="009560EE">
              <w:rPr>
                <w:rFonts w:ascii="Helvetica Neue" w:hAnsi="Helvetica Neue" w:cs="Segoe UI"/>
                <w:b/>
                <w:bCs/>
                <w:color w:val="000000" w:themeColor="text1"/>
                <w:sz w:val="15"/>
                <w:szCs w:val="15"/>
              </w:rPr>
              <w:t>, 2=Second Most Important, etc.</w:t>
            </w:r>
            <w:r w:rsidRPr="00BC7C2B">
              <w:rPr>
                <w:rFonts w:ascii="Helvetica Neue" w:hAnsi="Helvetica Neue" w:cs="Segoe UI"/>
                <w:b/>
                <w:bCs/>
                <w:color w:val="000000" w:themeColor="text1"/>
                <w:sz w:val="15"/>
                <w:szCs w:val="15"/>
              </w:rPr>
              <w: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42B67ADA" w:rsidR="00EF012D" w:rsidRPr="009560EE" w:rsidRDefault="00B15578" w:rsidP="009560EE">
            <w:pPr>
              <w:rPr>
                <w:rFonts w:ascii="Helvetica Neue" w:hAnsi="Helvetica Neue" w:cs="Segoe UI"/>
                <w:sz w:val="20"/>
                <w:szCs w:val="20"/>
              </w:rPr>
            </w:pPr>
            <w:r>
              <w:rPr>
                <w:rFonts w:ascii="Helvetica Neue" w:hAnsi="Helvetica Neue" w:cs="Segoe UI"/>
                <w:sz w:val="20"/>
                <w:szCs w:val="20"/>
              </w:rPr>
              <w:t>ECON/BUS/CIS Coordinator and Web Content Developer</w:t>
            </w:r>
          </w:p>
        </w:tc>
        <w:tc>
          <w:tcPr>
            <w:tcW w:w="1170" w:type="dxa"/>
            <w:shd w:val="clear" w:color="auto" w:fill="FFF2CC" w:themeFill="accent4" w:themeFillTint="33"/>
          </w:tcPr>
          <w:p w14:paraId="0005C329" w14:textId="3046152A" w:rsidR="00EF012D" w:rsidRPr="009560EE" w:rsidRDefault="00FF72C0" w:rsidP="007158B5">
            <w:pPr>
              <w:rPr>
                <w:rFonts w:ascii="Helvetica Neue" w:hAnsi="Helvetica Neue" w:cs="Segoe UI"/>
                <w:sz w:val="20"/>
                <w:szCs w:val="20"/>
              </w:rPr>
            </w:pPr>
            <w:r>
              <w:rPr>
                <w:rFonts w:ascii="Helvetica Neue" w:hAnsi="Helvetica Neue" w:cs="Segoe UI"/>
                <w:sz w:val="20"/>
                <w:szCs w:val="20"/>
              </w:rPr>
              <w:t>$60,000</w:t>
            </w:r>
          </w:p>
        </w:tc>
        <w:tc>
          <w:tcPr>
            <w:tcW w:w="1430" w:type="dxa"/>
            <w:shd w:val="clear" w:color="auto" w:fill="FFF2CC" w:themeFill="accent4" w:themeFillTint="33"/>
          </w:tcPr>
          <w:p w14:paraId="781CBDC1" w14:textId="79AA9EC2" w:rsidR="00EF012D" w:rsidRPr="009560EE" w:rsidRDefault="00FF72C0" w:rsidP="007158B5">
            <w:pPr>
              <w:rPr>
                <w:rFonts w:ascii="Helvetica Neue" w:hAnsi="Helvetica Neue" w:cs="Segoe UI"/>
                <w:sz w:val="20"/>
                <w:szCs w:val="20"/>
              </w:rPr>
            </w:pPr>
            <w:r>
              <w:rPr>
                <w:rFonts w:ascii="Helvetica Neue" w:hAnsi="Helvetica Neue" w:cs="Segoe UI"/>
                <w:sz w:val="20"/>
                <w:szCs w:val="20"/>
              </w:rPr>
              <w:t>$30,000</w:t>
            </w:r>
          </w:p>
        </w:tc>
        <w:tc>
          <w:tcPr>
            <w:tcW w:w="1180" w:type="dxa"/>
            <w:shd w:val="clear" w:color="auto" w:fill="FFF2CC" w:themeFill="accent4" w:themeFillTint="33"/>
          </w:tcPr>
          <w:p w14:paraId="01A8885C" w14:textId="7375EB34" w:rsidR="00EF012D" w:rsidRPr="009560EE" w:rsidRDefault="00FF72C0" w:rsidP="007158B5">
            <w:pPr>
              <w:rPr>
                <w:rFonts w:ascii="Helvetica Neue" w:hAnsi="Helvetica Neue" w:cs="Segoe UI"/>
                <w:sz w:val="20"/>
                <w:szCs w:val="20"/>
              </w:rPr>
            </w:pPr>
            <w:r>
              <w:rPr>
                <w:rFonts w:ascii="Helvetica Neue" w:hAnsi="Helvetica Neue" w:cs="Segoe UI"/>
                <w:sz w:val="20"/>
                <w:szCs w:val="20"/>
              </w:rPr>
              <w:t>$90,000</w:t>
            </w:r>
          </w:p>
        </w:tc>
        <w:tc>
          <w:tcPr>
            <w:tcW w:w="1687" w:type="dxa"/>
            <w:shd w:val="clear" w:color="auto" w:fill="FFF2CC" w:themeFill="accent4" w:themeFillTint="33"/>
          </w:tcPr>
          <w:p w14:paraId="15BB3CCA" w14:textId="0DCD1AE3" w:rsidR="00EF012D" w:rsidRPr="009560EE" w:rsidRDefault="00FF72C0" w:rsidP="007158B5">
            <w:pPr>
              <w:rPr>
                <w:rFonts w:ascii="Helvetica Neue" w:hAnsi="Helvetica Neue" w:cs="Segoe UI"/>
                <w:sz w:val="20"/>
                <w:szCs w:val="20"/>
              </w:rPr>
            </w:pPr>
            <w:r>
              <w:rPr>
                <w:rFonts w:ascii="Helvetica Neue" w:hAnsi="Helvetica Neue" w:cs="Segoe UI"/>
                <w:sz w:val="20"/>
                <w:szCs w:val="20"/>
              </w:rP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77160D01" w:rsidR="00EF012D" w:rsidRPr="009560EE" w:rsidRDefault="00FF72C0" w:rsidP="009560EE">
            <w:pPr>
              <w:rPr>
                <w:rFonts w:ascii="Helvetica Neue" w:hAnsi="Helvetica Neue" w:cs="Segoe UI"/>
                <w:sz w:val="20"/>
                <w:szCs w:val="20"/>
              </w:rPr>
            </w:pPr>
            <w:r>
              <w:rPr>
                <w:rFonts w:ascii="Helvetica Neue" w:hAnsi="Helvetica Neue" w:cs="Segoe UI"/>
                <w:sz w:val="20"/>
                <w:szCs w:val="20"/>
              </w:rPr>
              <w:t>Tutors (embedded and LRC)</w:t>
            </w:r>
          </w:p>
        </w:tc>
        <w:tc>
          <w:tcPr>
            <w:tcW w:w="1170" w:type="dxa"/>
            <w:shd w:val="clear" w:color="auto" w:fill="FFF2CC" w:themeFill="accent4" w:themeFillTint="33"/>
          </w:tcPr>
          <w:p w14:paraId="262253EC" w14:textId="6F488E7C" w:rsidR="00EF012D" w:rsidRPr="009560EE" w:rsidRDefault="00FF72C0" w:rsidP="007158B5">
            <w:pPr>
              <w:rPr>
                <w:rFonts w:ascii="Helvetica Neue" w:hAnsi="Helvetica Neue" w:cs="Segoe UI"/>
                <w:sz w:val="20"/>
                <w:szCs w:val="20"/>
              </w:rPr>
            </w:pPr>
            <w:r>
              <w:rPr>
                <w:rFonts w:ascii="Helvetica Neue" w:hAnsi="Helvetica Neue" w:cs="Segoe UI"/>
                <w:sz w:val="20"/>
                <w:szCs w:val="20"/>
              </w:rPr>
              <w:t>$15,000</w:t>
            </w:r>
          </w:p>
        </w:tc>
        <w:tc>
          <w:tcPr>
            <w:tcW w:w="1430" w:type="dxa"/>
            <w:shd w:val="clear" w:color="auto" w:fill="FFF2CC" w:themeFill="accent4" w:themeFillTint="33"/>
          </w:tcPr>
          <w:p w14:paraId="0DFA3A16" w14:textId="38DE9EC1" w:rsidR="00EF012D" w:rsidRPr="009560EE" w:rsidRDefault="00EF012D" w:rsidP="007158B5">
            <w:pPr>
              <w:rPr>
                <w:rFonts w:ascii="Helvetica Neue" w:hAnsi="Helvetica Neue" w:cs="Segoe UI"/>
                <w:sz w:val="20"/>
                <w:szCs w:val="20"/>
              </w:rPr>
            </w:pPr>
          </w:p>
        </w:tc>
        <w:tc>
          <w:tcPr>
            <w:tcW w:w="1180" w:type="dxa"/>
            <w:shd w:val="clear" w:color="auto" w:fill="FFF2CC" w:themeFill="accent4" w:themeFillTint="33"/>
          </w:tcPr>
          <w:p w14:paraId="53931E0E" w14:textId="2B3E85A4" w:rsidR="00EF012D" w:rsidRPr="009560EE" w:rsidRDefault="00FF72C0" w:rsidP="007158B5">
            <w:pPr>
              <w:rPr>
                <w:rFonts w:ascii="Helvetica Neue" w:hAnsi="Helvetica Neue" w:cs="Segoe UI"/>
                <w:sz w:val="20"/>
                <w:szCs w:val="20"/>
              </w:rPr>
            </w:pPr>
            <w:r>
              <w:rPr>
                <w:rFonts w:ascii="Helvetica Neue" w:hAnsi="Helvetica Neue" w:cs="Segoe UI"/>
                <w:sz w:val="20"/>
                <w:szCs w:val="20"/>
              </w:rPr>
              <w:t>$15,000</w:t>
            </w:r>
          </w:p>
        </w:tc>
        <w:tc>
          <w:tcPr>
            <w:tcW w:w="1687" w:type="dxa"/>
            <w:shd w:val="clear" w:color="auto" w:fill="FFF2CC" w:themeFill="accent4" w:themeFillTint="33"/>
          </w:tcPr>
          <w:p w14:paraId="6C0FE4C3" w14:textId="1899A133" w:rsidR="00EF012D" w:rsidRPr="009560EE" w:rsidRDefault="00FF72C0" w:rsidP="007158B5">
            <w:pPr>
              <w:rPr>
                <w:rFonts w:ascii="Helvetica Neue" w:hAnsi="Helvetica Neue" w:cs="Segoe UI"/>
                <w:sz w:val="20"/>
                <w:szCs w:val="20"/>
              </w:rPr>
            </w:pPr>
            <w:r>
              <w:rPr>
                <w:rFonts w:ascii="Helvetica Neue" w:hAnsi="Helvetica Neue" w:cs="Segoe UI"/>
                <w:sz w:val="20"/>
                <w:szCs w:val="20"/>
              </w:rPr>
              <w:t>1</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467C578A" w:rsidR="003B1AFD" w:rsidRPr="009560EE" w:rsidRDefault="003B1AFD" w:rsidP="007158B5">
            <w:pPr>
              <w:rPr>
                <w:rFonts w:ascii="Helvetica Neue" w:hAnsi="Helvetica Neue" w:cs="Segoe UI"/>
                <w:sz w:val="20"/>
                <w:szCs w:val="20"/>
              </w:rPr>
            </w:pPr>
          </w:p>
        </w:tc>
        <w:tc>
          <w:tcPr>
            <w:tcW w:w="1170" w:type="dxa"/>
            <w:shd w:val="clear" w:color="auto" w:fill="FFF2CC" w:themeFill="accent4" w:themeFillTint="33"/>
          </w:tcPr>
          <w:p w14:paraId="0BFA2FA9" w14:textId="43601659" w:rsidR="00EF012D" w:rsidRPr="009560EE" w:rsidRDefault="00EF012D" w:rsidP="007158B5">
            <w:pPr>
              <w:rPr>
                <w:rFonts w:ascii="Helvetica Neue" w:hAnsi="Helvetica Neue" w:cs="Segoe UI"/>
                <w:sz w:val="20"/>
                <w:szCs w:val="20"/>
              </w:rPr>
            </w:pPr>
          </w:p>
        </w:tc>
        <w:tc>
          <w:tcPr>
            <w:tcW w:w="1430" w:type="dxa"/>
            <w:shd w:val="clear" w:color="auto" w:fill="FFF2CC" w:themeFill="accent4" w:themeFillTint="33"/>
          </w:tcPr>
          <w:p w14:paraId="18032962" w14:textId="4F7D2D9A" w:rsidR="00EF012D" w:rsidRPr="009560EE" w:rsidRDefault="00EF012D" w:rsidP="007158B5">
            <w:pPr>
              <w:rPr>
                <w:rFonts w:ascii="Helvetica Neue" w:hAnsi="Helvetica Neue" w:cs="Segoe UI"/>
                <w:sz w:val="20"/>
                <w:szCs w:val="20"/>
              </w:rPr>
            </w:pPr>
          </w:p>
        </w:tc>
        <w:tc>
          <w:tcPr>
            <w:tcW w:w="1180" w:type="dxa"/>
            <w:shd w:val="clear" w:color="auto" w:fill="FFF2CC" w:themeFill="accent4" w:themeFillTint="33"/>
          </w:tcPr>
          <w:p w14:paraId="4C5756EA" w14:textId="104B3E78" w:rsidR="00EF012D" w:rsidRPr="009560EE" w:rsidRDefault="00EF012D" w:rsidP="007158B5">
            <w:pPr>
              <w:rPr>
                <w:rFonts w:ascii="Helvetica Neue" w:hAnsi="Helvetica Neue" w:cs="Segoe UI"/>
                <w:sz w:val="20"/>
                <w:szCs w:val="20"/>
              </w:rPr>
            </w:pPr>
          </w:p>
        </w:tc>
        <w:tc>
          <w:tcPr>
            <w:tcW w:w="1687" w:type="dxa"/>
            <w:shd w:val="clear" w:color="auto" w:fill="FFF2CC" w:themeFill="accent4" w:themeFillTint="33"/>
          </w:tcPr>
          <w:p w14:paraId="6A001AE7" w14:textId="4D670AC9" w:rsidR="00EF012D" w:rsidRPr="009560EE" w:rsidRDefault="00EF012D" w:rsidP="007158B5">
            <w:pPr>
              <w:rPr>
                <w:rFonts w:ascii="Helvetica Neue" w:hAnsi="Helvetica Neue" w:cs="Segoe UI"/>
                <w:sz w:val="20"/>
                <w:szCs w:val="20"/>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0BC1C65A" w:rsidR="00EF012D" w:rsidRPr="009560EE" w:rsidRDefault="001B4D44" w:rsidP="009560EE">
            <w:pPr>
              <w:rPr>
                <w:rFonts w:ascii="Helvetica Neue" w:hAnsi="Helvetica Neue" w:cs="Segoe UI"/>
                <w:sz w:val="20"/>
                <w:szCs w:val="20"/>
              </w:rPr>
            </w:pPr>
            <w:r>
              <w:rPr>
                <w:rFonts w:ascii="Avenir" w:hAnsi="Avenir" w:cs="Segoe UI"/>
                <w:noProof/>
              </w:rPr>
              <w:t>Fund and attend trainings and conferences</w:t>
            </w:r>
          </w:p>
        </w:tc>
        <w:tc>
          <w:tcPr>
            <w:tcW w:w="1180" w:type="dxa"/>
            <w:shd w:val="clear" w:color="auto" w:fill="FFF2CC" w:themeFill="accent4" w:themeFillTint="33"/>
          </w:tcPr>
          <w:p w14:paraId="193EC35A" w14:textId="2B78662A" w:rsidR="00EF012D" w:rsidRPr="009560EE" w:rsidRDefault="001B4D44" w:rsidP="00EB2220">
            <w:pPr>
              <w:rPr>
                <w:rFonts w:ascii="Helvetica Neue" w:hAnsi="Helvetica Neue" w:cs="Segoe UI"/>
                <w:sz w:val="20"/>
                <w:szCs w:val="20"/>
              </w:rPr>
            </w:pPr>
            <w:r>
              <w:rPr>
                <w:rFonts w:ascii="Helvetica Neue" w:hAnsi="Helvetica Neue" w:cs="Segoe UI"/>
                <w:sz w:val="20"/>
                <w:szCs w:val="20"/>
              </w:rPr>
              <w:t>$3,000</w:t>
            </w:r>
          </w:p>
        </w:tc>
        <w:tc>
          <w:tcPr>
            <w:tcW w:w="1687" w:type="dxa"/>
            <w:shd w:val="clear" w:color="auto" w:fill="FFF2CC" w:themeFill="accent4" w:themeFillTint="33"/>
          </w:tcPr>
          <w:p w14:paraId="6BFE2F87" w14:textId="44F42456" w:rsidR="00EF012D" w:rsidRPr="009560EE" w:rsidRDefault="001B4D44" w:rsidP="00EB2220">
            <w:pPr>
              <w:rPr>
                <w:rFonts w:ascii="Helvetica Neue" w:hAnsi="Helvetica Neue" w:cs="Segoe UI"/>
                <w:sz w:val="20"/>
                <w:szCs w:val="20"/>
              </w:rPr>
            </w:pPr>
            <w:r>
              <w:rPr>
                <w:rFonts w:ascii="Helvetica Neue" w:hAnsi="Helvetica Neue" w:cs="Segoe UI"/>
                <w:sz w:val="20"/>
                <w:szCs w:val="20"/>
              </w:rPr>
              <w:t>1</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1367B2A2" w14:textId="329AF45B" w:rsidR="00EF012D" w:rsidRPr="009560EE" w:rsidRDefault="001B4D44" w:rsidP="00D13C0F">
            <w:pPr>
              <w:rPr>
                <w:rFonts w:ascii="Helvetica Neue" w:hAnsi="Helvetica Neue" w:cs="Segoe UI"/>
                <w:sz w:val="20"/>
                <w:szCs w:val="20"/>
              </w:rPr>
            </w:pPr>
            <w:r>
              <w:rPr>
                <w:rFonts w:ascii="Helvetica Neue" w:hAnsi="Helvetica Neue" w:cs="Segoe UI"/>
                <w:sz w:val="20"/>
                <w:szCs w:val="20"/>
              </w:rPr>
              <w:t>Accessibility Document Remediation</w:t>
            </w:r>
          </w:p>
        </w:tc>
        <w:tc>
          <w:tcPr>
            <w:tcW w:w="1180" w:type="dxa"/>
            <w:shd w:val="clear" w:color="auto" w:fill="FFF2CC" w:themeFill="accent4" w:themeFillTint="33"/>
          </w:tcPr>
          <w:p w14:paraId="0C3CBE7B" w14:textId="10DB7F88" w:rsidR="00EF012D" w:rsidRPr="009560EE" w:rsidRDefault="001B4D44" w:rsidP="00EB2220">
            <w:pPr>
              <w:rPr>
                <w:rFonts w:ascii="Helvetica Neue" w:hAnsi="Helvetica Neue" w:cs="Segoe UI"/>
                <w:sz w:val="20"/>
                <w:szCs w:val="20"/>
              </w:rPr>
            </w:pPr>
            <w:r>
              <w:rPr>
                <w:rFonts w:ascii="Helvetica Neue" w:hAnsi="Helvetica Neue" w:cs="Segoe UI"/>
                <w:sz w:val="20"/>
                <w:szCs w:val="20"/>
              </w:rPr>
              <w:t>$3,000</w:t>
            </w:r>
          </w:p>
        </w:tc>
        <w:tc>
          <w:tcPr>
            <w:tcW w:w="1687" w:type="dxa"/>
            <w:shd w:val="clear" w:color="auto" w:fill="FFF2CC" w:themeFill="accent4" w:themeFillTint="33"/>
          </w:tcPr>
          <w:p w14:paraId="68BABE02" w14:textId="36A46DCD" w:rsidR="00EF012D" w:rsidRPr="009560EE" w:rsidRDefault="001B4D44" w:rsidP="00EB2220">
            <w:pPr>
              <w:rPr>
                <w:rFonts w:ascii="Helvetica Neue" w:hAnsi="Helvetica Neue" w:cs="Segoe UI"/>
                <w:sz w:val="20"/>
                <w:szCs w:val="20"/>
              </w:rPr>
            </w:pPr>
            <w:r>
              <w:rPr>
                <w:rFonts w:ascii="Helvetica Neue" w:hAnsi="Helvetica Neue" w:cs="Segoe UI"/>
                <w:sz w:val="20"/>
                <w:szCs w:val="20"/>
              </w:rPr>
              <w:t>1</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4FB83555" w:rsidR="00EF012D" w:rsidRPr="009560EE" w:rsidRDefault="00EF012D" w:rsidP="009560EE">
            <w:pPr>
              <w:rPr>
                <w:rFonts w:ascii="Helvetica Neue" w:hAnsi="Helvetica Neue" w:cs="Segoe UI"/>
                <w:sz w:val="20"/>
                <w:szCs w:val="20"/>
              </w:rPr>
            </w:pPr>
          </w:p>
        </w:tc>
        <w:tc>
          <w:tcPr>
            <w:tcW w:w="1180" w:type="dxa"/>
            <w:shd w:val="clear" w:color="auto" w:fill="FFF2CC" w:themeFill="accent4" w:themeFillTint="33"/>
          </w:tcPr>
          <w:p w14:paraId="4EB4046F" w14:textId="1BFEE94A"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1857A0E8" w14:textId="5E7352CA" w:rsidR="00EF012D" w:rsidRPr="009560EE" w:rsidRDefault="00EF012D" w:rsidP="00EB2220">
            <w:pPr>
              <w:rPr>
                <w:rFonts w:ascii="Helvetica Neue" w:hAnsi="Helvetica Neue" w:cs="Segoe UI"/>
                <w:sz w:val="20"/>
                <w:szCs w:val="20"/>
              </w:rPr>
            </w:pPr>
          </w:p>
        </w:tc>
      </w:tr>
      <w:tr w:rsidR="001B4D44" w:rsidRPr="00EC7286" w14:paraId="78F8135F" w14:textId="74C49BE0" w:rsidTr="00821912">
        <w:trPr>
          <w:trHeight w:val="291"/>
          <w:jc w:val="center"/>
        </w:trPr>
        <w:tc>
          <w:tcPr>
            <w:tcW w:w="1972" w:type="dxa"/>
            <w:shd w:val="clear" w:color="auto" w:fill="auto"/>
          </w:tcPr>
          <w:p w14:paraId="06F764D8"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09F51974" w:rsidR="001B4D44" w:rsidRPr="009560EE" w:rsidRDefault="001B4D44" w:rsidP="001B4D44">
            <w:pPr>
              <w:rPr>
                <w:rFonts w:ascii="Helvetica Neue" w:hAnsi="Helvetica Neue" w:cs="Segoe UI"/>
                <w:sz w:val="20"/>
                <w:szCs w:val="20"/>
              </w:rPr>
            </w:pPr>
            <w:r>
              <w:rPr>
                <w:rFonts w:ascii="Helvetica Neue" w:hAnsi="Helvetica Neue" w:cs="Segoe UI"/>
                <w:sz w:val="22"/>
                <w:szCs w:val="22"/>
              </w:rPr>
              <w:t>Reference training books for data science program, excel, and video making.</w:t>
            </w:r>
          </w:p>
        </w:tc>
        <w:tc>
          <w:tcPr>
            <w:tcW w:w="1180" w:type="dxa"/>
            <w:shd w:val="clear" w:color="auto" w:fill="FFF2CC" w:themeFill="accent4" w:themeFillTint="33"/>
          </w:tcPr>
          <w:p w14:paraId="625BDB47" w14:textId="61D306FB" w:rsidR="001B4D44" w:rsidRPr="009560EE" w:rsidRDefault="001B4D44" w:rsidP="001B4D44">
            <w:pPr>
              <w:rPr>
                <w:rFonts w:ascii="Helvetica Neue" w:hAnsi="Helvetica Neue" w:cs="Segoe UI"/>
                <w:sz w:val="20"/>
                <w:szCs w:val="20"/>
              </w:rPr>
            </w:pPr>
            <w:r>
              <w:rPr>
                <w:rFonts w:ascii="Helvetica Neue" w:hAnsi="Helvetica Neue" w:cs="Segoe UI"/>
                <w:sz w:val="20"/>
                <w:szCs w:val="20"/>
              </w:rPr>
              <w:t>$3,000</w:t>
            </w:r>
          </w:p>
        </w:tc>
        <w:tc>
          <w:tcPr>
            <w:tcW w:w="1687" w:type="dxa"/>
            <w:shd w:val="clear" w:color="auto" w:fill="FFF2CC" w:themeFill="accent4" w:themeFillTint="33"/>
          </w:tcPr>
          <w:p w14:paraId="359CD809" w14:textId="77BFB368" w:rsidR="001B4D44" w:rsidRPr="009560EE" w:rsidRDefault="001B4D44" w:rsidP="001B4D44">
            <w:pPr>
              <w:rPr>
                <w:rFonts w:ascii="Helvetica Neue" w:hAnsi="Helvetica Neue" w:cs="Segoe UI"/>
                <w:sz w:val="20"/>
                <w:szCs w:val="20"/>
              </w:rPr>
            </w:pPr>
            <w:r>
              <w:rPr>
                <w:rFonts w:ascii="Helvetica Neue" w:hAnsi="Helvetica Neue" w:cs="Segoe UI"/>
                <w:sz w:val="20"/>
                <w:szCs w:val="20"/>
              </w:rPr>
              <w:t>2</w:t>
            </w:r>
          </w:p>
        </w:tc>
      </w:tr>
      <w:tr w:rsidR="001B4D44" w:rsidRPr="00EC7286" w14:paraId="19B7842B" w14:textId="5D18AE41" w:rsidTr="00821912">
        <w:trPr>
          <w:trHeight w:val="291"/>
          <w:jc w:val="center"/>
        </w:trPr>
        <w:tc>
          <w:tcPr>
            <w:tcW w:w="1972" w:type="dxa"/>
            <w:shd w:val="clear" w:color="auto" w:fill="auto"/>
          </w:tcPr>
          <w:p w14:paraId="600C28E2"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502441EA" w:rsidR="001B4D44" w:rsidRPr="009560EE" w:rsidRDefault="001B4D44" w:rsidP="001B4D44">
            <w:pPr>
              <w:rPr>
                <w:rFonts w:ascii="Helvetica Neue" w:hAnsi="Helvetica Neue" w:cs="Segoe UI"/>
                <w:sz w:val="20"/>
                <w:szCs w:val="20"/>
              </w:rPr>
            </w:pPr>
            <w:r>
              <w:rPr>
                <w:rFonts w:ascii="Helvetica Neue" w:hAnsi="Helvetica Neue" w:cs="Segoe UI"/>
                <w:sz w:val="22"/>
                <w:szCs w:val="22"/>
              </w:rPr>
              <w:t xml:space="preserve">General office supplies. </w:t>
            </w:r>
          </w:p>
        </w:tc>
        <w:tc>
          <w:tcPr>
            <w:tcW w:w="1180" w:type="dxa"/>
            <w:shd w:val="clear" w:color="auto" w:fill="FFF2CC" w:themeFill="accent4" w:themeFillTint="33"/>
          </w:tcPr>
          <w:p w14:paraId="273E3D04" w14:textId="4CEA45EF" w:rsidR="001B4D44" w:rsidRPr="009560EE" w:rsidRDefault="001B4D44" w:rsidP="001B4D44">
            <w:pPr>
              <w:rPr>
                <w:rFonts w:ascii="Helvetica Neue" w:hAnsi="Helvetica Neue" w:cs="Segoe UI"/>
                <w:sz w:val="20"/>
                <w:szCs w:val="20"/>
              </w:rPr>
            </w:pPr>
            <w:r>
              <w:rPr>
                <w:rFonts w:ascii="Helvetica Neue" w:hAnsi="Helvetica Neue" w:cs="Segoe UI"/>
                <w:sz w:val="20"/>
                <w:szCs w:val="20"/>
              </w:rPr>
              <w:t>$4,000</w:t>
            </w:r>
          </w:p>
        </w:tc>
        <w:tc>
          <w:tcPr>
            <w:tcW w:w="1687" w:type="dxa"/>
            <w:shd w:val="clear" w:color="auto" w:fill="FFF2CC" w:themeFill="accent4" w:themeFillTint="33"/>
          </w:tcPr>
          <w:p w14:paraId="16E1DD6A" w14:textId="5289BD63" w:rsidR="001B4D44" w:rsidRPr="009560EE" w:rsidRDefault="001B4D44" w:rsidP="001B4D44">
            <w:pPr>
              <w:rPr>
                <w:rFonts w:ascii="Helvetica Neue" w:hAnsi="Helvetica Neue" w:cs="Segoe UI"/>
                <w:sz w:val="20"/>
                <w:szCs w:val="20"/>
              </w:rPr>
            </w:pPr>
            <w:r>
              <w:rPr>
                <w:rFonts w:ascii="Helvetica Neue" w:hAnsi="Helvetica Neue" w:cs="Segoe UI"/>
                <w:sz w:val="20"/>
                <w:szCs w:val="20"/>
              </w:rPr>
              <w:t>2</w:t>
            </w:r>
          </w:p>
        </w:tc>
      </w:tr>
      <w:tr w:rsidR="001B4D44" w:rsidRPr="00EC7286" w14:paraId="5FAE3043" w14:textId="71F7F143" w:rsidTr="00821912">
        <w:trPr>
          <w:trHeight w:val="291"/>
          <w:jc w:val="center"/>
        </w:trPr>
        <w:tc>
          <w:tcPr>
            <w:tcW w:w="1972" w:type="dxa"/>
            <w:shd w:val="clear" w:color="auto" w:fill="auto"/>
          </w:tcPr>
          <w:p w14:paraId="30562490"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2B37334F"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78B1FFC5" w14:textId="6014168F"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4FEF9BAA" w14:textId="68BB7856" w:rsidR="001B4D44" w:rsidRPr="009560EE" w:rsidRDefault="001B4D44" w:rsidP="001B4D44">
            <w:pPr>
              <w:rPr>
                <w:rFonts w:ascii="Helvetica Neue" w:hAnsi="Helvetica Neue" w:cs="Segoe UI"/>
                <w:sz w:val="20"/>
                <w:szCs w:val="20"/>
              </w:rPr>
            </w:pPr>
          </w:p>
        </w:tc>
      </w:tr>
      <w:tr w:rsidR="001B4D44" w:rsidRPr="00EC7286" w14:paraId="63CF1106" w14:textId="11C2D840" w:rsidTr="00BC7C2B">
        <w:trPr>
          <w:trHeight w:val="291"/>
          <w:jc w:val="center"/>
        </w:trPr>
        <w:tc>
          <w:tcPr>
            <w:tcW w:w="1972" w:type="dxa"/>
            <w:shd w:val="clear" w:color="auto" w:fill="93CBB7"/>
            <w:vAlign w:val="bottom"/>
          </w:tcPr>
          <w:p w14:paraId="61015965" w14:textId="77777777" w:rsidR="001B4D44" w:rsidRPr="00BC7C2B" w:rsidRDefault="001B4D44" w:rsidP="001B4D4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1B4D44" w:rsidRPr="00BC7C2B" w:rsidRDefault="001B4D44" w:rsidP="001B4D44">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1B4D44" w:rsidRPr="00100D61" w:rsidRDefault="001B4D44" w:rsidP="001B4D44">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1B4D44" w:rsidRPr="00BC7C2B" w:rsidRDefault="001B4D44" w:rsidP="001B4D44">
            <w:pPr>
              <w:rPr>
                <w:rFonts w:ascii="Helvetica Neue" w:hAnsi="Helvetica Neue" w:cs="Segoe UI"/>
                <w:color w:val="000000" w:themeColor="text1"/>
                <w:sz w:val="16"/>
                <w:szCs w:val="16"/>
              </w:rPr>
            </w:pPr>
          </w:p>
        </w:tc>
      </w:tr>
      <w:tr w:rsidR="001B4D44" w:rsidRPr="00EC7286" w14:paraId="4BEFE862" w14:textId="382C4327" w:rsidTr="00821912">
        <w:tblPrEx>
          <w:jc w:val="left"/>
        </w:tblPrEx>
        <w:trPr>
          <w:trHeight w:val="291"/>
        </w:trPr>
        <w:tc>
          <w:tcPr>
            <w:tcW w:w="1972" w:type="dxa"/>
          </w:tcPr>
          <w:p w14:paraId="19CCFA35" w14:textId="4E1983E9"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0F8B93" w14:textId="77777777" w:rsidR="001B4D44" w:rsidRDefault="001B4D44" w:rsidP="001B4D44">
            <w:pPr>
              <w:rPr>
                <w:rFonts w:ascii="Helvetica Neue" w:hAnsi="Helvetica Neue"/>
                <w:sz w:val="22"/>
                <w:szCs w:val="22"/>
              </w:rPr>
            </w:pPr>
            <w:r w:rsidRPr="00C77571">
              <w:rPr>
                <w:rFonts w:ascii="Helvetica Neue" w:hAnsi="Helvetica Neue"/>
                <w:sz w:val="22"/>
                <w:szCs w:val="22"/>
              </w:rPr>
              <w:t xml:space="preserve">Microphone </w:t>
            </w:r>
            <w:r>
              <w:rPr>
                <w:rFonts w:ascii="Helvetica Neue" w:hAnsi="Helvetica Neue"/>
                <w:sz w:val="22"/>
                <w:szCs w:val="22"/>
              </w:rPr>
              <w:t>for lecture and classroom recording.</w:t>
            </w:r>
          </w:p>
          <w:p w14:paraId="67A793BA" w14:textId="66019DCC" w:rsidR="001B4D44" w:rsidRPr="009560EE" w:rsidRDefault="001B4D44" w:rsidP="001B4D44">
            <w:pPr>
              <w:rPr>
                <w:rFonts w:ascii="Helvetica Neue" w:hAnsi="Helvetica Neue"/>
                <w:sz w:val="20"/>
                <w:szCs w:val="20"/>
              </w:rPr>
            </w:pPr>
          </w:p>
        </w:tc>
        <w:tc>
          <w:tcPr>
            <w:tcW w:w="1180" w:type="dxa"/>
            <w:shd w:val="clear" w:color="auto" w:fill="FFF2CC" w:themeFill="accent4" w:themeFillTint="33"/>
          </w:tcPr>
          <w:p w14:paraId="22DB238F" w14:textId="6414929F" w:rsidR="001B4D44" w:rsidRPr="009560EE" w:rsidRDefault="001B4D44" w:rsidP="001B4D44">
            <w:pPr>
              <w:rPr>
                <w:rFonts w:ascii="Helvetica Neue" w:hAnsi="Helvetica Neue" w:cs="Segoe UI"/>
                <w:sz w:val="20"/>
                <w:szCs w:val="20"/>
              </w:rPr>
            </w:pPr>
            <w:r>
              <w:rPr>
                <w:rFonts w:ascii="Helvetica Neue" w:hAnsi="Helvetica Neue" w:cs="Segoe UI"/>
                <w:sz w:val="20"/>
                <w:szCs w:val="20"/>
              </w:rPr>
              <w:t>$800</w:t>
            </w:r>
          </w:p>
        </w:tc>
        <w:tc>
          <w:tcPr>
            <w:tcW w:w="1687" w:type="dxa"/>
            <w:shd w:val="clear" w:color="auto" w:fill="FFF2CC" w:themeFill="accent4" w:themeFillTint="33"/>
          </w:tcPr>
          <w:p w14:paraId="1518FD05" w14:textId="63F12C99" w:rsidR="001B4D44" w:rsidRPr="009560EE" w:rsidRDefault="001B4D44" w:rsidP="001B4D44">
            <w:pPr>
              <w:rPr>
                <w:rFonts w:ascii="Helvetica Neue" w:hAnsi="Helvetica Neue" w:cs="Segoe UI"/>
                <w:sz w:val="20"/>
                <w:szCs w:val="20"/>
              </w:rPr>
            </w:pPr>
            <w:r>
              <w:rPr>
                <w:rFonts w:ascii="Helvetica Neue" w:hAnsi="Helvetica Neue" w:cs="Segoe UI"/>
                <w:sz w:val="20"/>
                <w:szCs w:val="20"/>
              </w:rPr>
              <w:t>1</w:t>
            </w:r>
          </w:p>
        </w:tc>
      </w:tr>
      <w:tr w:rsidR="001B4D44" w:rsidRPr="00EC7286" w14:paraId="1F2B0C49" w14:textId="7AAF7816" w:rsidTr="00821912">
        <w:tblPrEx>
          <w:jc w:val="left"/>
        </w:tblPrEx>
        <w:trPr>
          <w:trHeight w:val="291"/>
        </w:trPr>
        <w:tc>
          <w:tcPr>
            <w:tcW w:w="1972" w:type="dxa"/>
          </w:tcPr>
          <w:p w14:paraId="4DB2E3B9"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lastRenderedPageBreak/>
              <w:t>Replacement</w:t>
            </w:r>
          </w:p>
        </w:tc>
        <w:tc>
          <w:tcPr>
            <w:tcW w:w="5133" w:type="dxa"/>
            <w:gridSpan w:val="3"/>
            <w:shd w:val="clear" w:color="auto" w:fill="FFF2CC" w:themeFill="accent4" w:themeFillTint="33"/>
          </w:tcPr>
          <w:p w14:paraId="62D70E2A" w14:textId="0449C11F"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6F4758EA" w14:textId="092D4C17"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389EEAF0" w14:textId="4B21FA36" w:rsidR="001B4D44" w:rsidRPr="009560EE" w:rsidRDefault="001B4D44" w:rsidP="001B4D44">
            <w:pPr>
              <w:rPr>
                <w:rFonts w:ascii="Helvetica Neue" w:hAnsi="Helvetica Neue" w:cs="Segoe UI"/>
                <w:sz w:val="20"/>
                <w:szCs w:val="20"/>
              </w:rPr>
            </w:pPr>
          </w:p>
        </w:tc>
      </w:tr>
      <w:tr w:rsidR="001B4D44" w:rsidRPr="00EC7286" w14:paraId="44AE0BEA" w14:textId="43A7D846" w:rsidTr="00BC7C2B">
        <w:tblPrEx>
          <w:jc w:val="left"/>
        </w:tblPrEx>
        <w:trPr>
          <w:trHeight w:val="291"/>
        </w:trPr>
        <w:tc>
          <w:tcPr>
            <w:tcW w:w="1972" w:type="dxa"/>
            <w:shd w:val="clear" w:color="auto" w:fill="93CBB7"/>
          </w:tcPr>
          <w:p w14:paraId="518308FC" w14:textId="77777777" w:rsidR="001B4D44" w:rsidRPr="00BC7C2B" w:rsidRDefault="001B4D44" w:rsidP="001B4D4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1B4D44" w:rsidRPr="00BC7C2B" w:rsidRDefault="001B4D44" w:rsidP="001B4D44">
            <w:pPr>
              <w:rPr>
                <w:rFonts w:ascii="Helvetica Neue" w:hAnsi="Helvetica Neue" w:cs="Segoe UI"/>
                <w:strike/>
                <w:color w:val="000000" w:themeColor="text1"/>
                <w:sz w:val="16"/>
                <w:szCs w:val="16"/>
              </w:rPr>
            </w:pPr>
          </w:p>
        </w:tc>
      </w:tr>
      <w:tr w:rsidR="001B4D44" w:rsidRPr="00EC7286" w14:paraId="7C87ED18" w14:textId="17DF5CB8" w:rsidTr="00821912">
        <w:tblPrEx>
          <w:jc w:val="left"/>
        </w:tblPrEx>
        <w:trPr>
          <w:trHeight w:val="291"/>
        </w:trPr>
        <w:tc>
          <w:tcPr>
            <w:tcW w:w="1972" w:type="dxa"/>
          </w:tcPr>
          <w:p w14:paraId="640BDB29"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76D24AAE" w14:textId="77F3FB5A"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6EF4C0EE" w14:textId="5EFBABA0" w:rsidR="001B4D44" w:rsidRPr="009560EE" w:rsidRDefault="001B4D44" w:rsidP="001B4D44">
            <w:pPr>
              <w:rPr>
                <w:rFonts w:ascii="Helvetica Neue" w:hAnsi="Helvetica Neue" w:cs="Segoe UI"/>
                <w:sz w:val="20"/>
                <w:szCs w:val="20"/>
              </w:rPr>
            </w:pPr>
          </w:p>
        </w:tc>
      </w:tr>
      <w:tr w:rsidR="001B4D44" w:rsidRPr="00EC7286" w14:paraId="5FDA582B" w14:textId="3E9A4C3E" w:rsidTr="00821912">
        <w:tblPrEx>
          <w:jc w:val="left"/>
        </w:tblPrEx>
        <w:trPr>
          <w:trHeight w:val="291"/>
        </w:trPr>
        <w:tc>
          <w:tcPr>
            <w:tcW w:w="1972" w:type="dxa"/>
          </w:tcPr>
          <w:p w14:paraId="059FA38A"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1B4D44" w:rsidRPr="009560EE" w:rsidRDefault="001B4D44" w:rsidP="001B4D44">
            <w:pPr>
              <w:rPr>
                <w:rFonts w:ascii="Helvetica Neue" w:hAnsi="Helvetica Neue" w:cs="Segoe UI"/>
                <w:strike/>
                <w:sz w:val="20"/>
                <w:szCs w:val="20"/>
              </w:rPr>
            </w:pPr>
          </w:p>
        </w:tc>
        <w:tc>
          <w:tcPr>
            <w:tcW w:w="1180" w:type="dxa"/>
            <w:shd w:val="clear" w:color="auto" w:fill="FFF2CC" w:themeFill="accent4" w:themeFillTint="33"/>
          </w:tcPr>
          <w:p w14:paraId="4CD9F009" w14:textId="65FEB0EA" w:rsidR="001B4D44" w:rsidRPr="009560EE" w:rsidRDefault="001B4D44" w:rsidP="001B4D44">
            <w:pPr>
              <w:rPr>
                <w:rFonts w:ascii="Helvetica Neue" w:hAnsi="Helvetica Neue" w:cs="Segoe UI"/>
                <w:strike/>
                <w:sz w:val="20"/>
                <w:szCs w:val="20"/>
              </w:rPr>
            </w:pPr>
          </w:p>
        </w:tc>
        <w:tc>
          <w:tcPr>
            <w:tcW w:w="1687" w:type="dxa"/>
            <w:shd w:val="clear" w:color="auto" w:fill="FFF2CC" w:themeFill="accent4" w:themeFillTint="33"/>
          </w:tcPr>
          <w:p w14:paraId="406BC203" w14:textId="735D57BC" w:rsidR="001B4D44" w:rsidRPr="009560EE" w:rsidRDefault="001B4D44" w:rsidP="001B4D44">
            <w:pPr>
              <w:rPr>
                <w:rFonts w:ascii="Helvetica Neue" w:hAnsi="Helvetica Neue" w:cs="Segoe UI"/>
                <w:strike/>
                <w:sz w:val="20"/>
                <w:szCs w:val="20"/>
              </w:rPr>
            </w:pPr>
          </w:p>
        </w:tc>
      </w:tr>
      <w:tr w:rsidR="001B4D44" w:rsidRPr="00EC7286" w14:paraId="0944A8D6" w14:textId="00FEBE9E" w:rsidTr="00821912">
        <w:tblPrEx>
          <w:jc w:val="left"/>
        </w:tblPrEx>
        <w:trPr>
          <w:trHeight w:val="291"/>
        </w:trPr>
        <w:tc>
          <w:tcPr>
            <w:tcW w:w="1972" w:type="dxa"/>
          </w:tcPr>
          <w:p w14:paraId="56754DB9"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1B4D44" w:rsidRPr="009560EE" w:rsidRDefault="001B4D44" w:rsidP="001B4D44">
            <w:pPr>
              <w:rPr>
                <w:rFonts w:ascii="Helvetica Neue" w:hAnsi="Helvetica Neue" w:cs="Segoe UI"/>
                <w:strike/>
                <w:sz w:val="20"/>
                <w:szCs w:val="20"/>
              </w:rPr>
            </w:pPr>
          </w:p>
        </w:tc>
        <w:tc>
          <w:tcPr>
            <w:tcW w:w="1180" w:type="dxa"/>
            <w:shd w:val="clear" w:color="auto" w:fill="FFF2CC" w:themeFill="accent4" w:themeFillTint="33"/>
          </w:tcPr>
          <w:p w14:paraId="716D4D8A" w14:textId="76D5FFB5" w:rsidR="001B4D44" w:rsidRPr="009560EE" w:rsidRDefault="001B4D44" w:rsidP="001B4D44">
            <w:pPr>
              <w:rPr>
                <w:rFonts w:ascii="Helvetica Neue" w:hAnsi="Helvetica Neue" w:cs="Segoe UI"/>
                <w:strike/>
                <w:sz w:val="20"/>
                <w:szCs w:val="20"/>
              </w:rPr>
            </w:pPr>
          </w:p>
        </w:tc>
        <w:tc>
          <w:tcPr>
            <w:tcW w:w="1687" w:type="dxa"/>
            <w:shd w:val="clear" w:color="auto" w:fill="FFF2CC" w:themeFill="accent4" w:themeFillTint="33"/>
          </w:tcPr>
          <w:p w14:paraId="47E3587D" w14:textId="779D94AB" w:rsidR="001B4D44" w:rsidRPr="009560EE" w:rsidRDefault="001B4D44" w:rsidP="001B4D44">
            <w:pPr>
              <w:rPr>
                <w:rFonts w:ascii="Helvetica Neue" w:hAnsi="Helvetica Neue" w:cs="Segoe UI"/>
                <w:strike/>
                <w:sz w:val="20"/>
                <w:szCs w:val="20"/>
              </w:rPr>
            </w:pPr>
          </w:p>
        </w:tc>
      </w:tr>
      <w:tr w:rsidR="001B4D44" w:rsidRPr="00EC7286" w14:paraId="7E51A990" w14:textId="77C689E0" w:rsidTr="00821912">
        <w:tblPrEx>
          <w:jc w:val="left"/>
        </w:tblPrEx>
        <w:trPr>
          <w:trHeight w:val="291"/>
        </w:trPr>
        <w:tc>
          <w:tcPr>
            <w:tcW w:w="1972" w:type="dxa"/>
          </w:tcPr>
          <w:p w14:paraId="2A0DDD67"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55AE038B" w:rsidR="001B4D44" w:rsidRPr="009560EE" w:rsidRDefault="001B4D44" w:rsidP="001B4D44">
            <w:pPr>
              <w:rPr>
                <w:rFonts w:ascii="Helvetica Neue" w:hAnsi="Helvetica Neue" w:cs="Segoe UI"/>
                <w:strike/>
                <w:sz w:val="20"/>
                <w:szCs w:val="20"/>
              </w:rPr>
            </w:pPr>
            <w:r>
              <w:rPr>
                <w:rFonts w:ascii="Avenir" w:hAnsi="Avenir" w:cs="Segoe UI"/>
                <w:noProof/>
              </w:rPr>
              <w:t>Testing Center (incorporate into new building or use existing space)</w:t>
            </w:r>
          </w:p>
        </w:tc>
        <w:tc>
          <w:tcPr>
            <w:tcW w:w="1180" w:type="dxa"/>
            <w:shd w:val="clear" w:color="auto" w:fill="FFF2CC" w:themeFill="accent4" w:themeFillTint="33"/>
          </w:tcPr>
          <w:p w14:paraId="4B5E5E3A" w14:textId="38BDDB62" w:rsidR="001B4D44" w:rsidRPr="001B4D44" w:rsidRDefault="001B4D44" w:rsidP="001B4D44">
            <w:pPr>
              <w:rPr>
                <w:rFonts w:ascii="Helvetica Neue" w:hAnsi="Helvetica Neue" w:cs="Segoe UI"/>
                <w:sz w:val="20"/>
                <w:szCs w:val="20"/>
              </w:rPr>
            </w:pPr>
            <w:r w:rsidRPr="001B4D44">
              <w:rPr>
                <w:rFonts w:ascii="Helvetica Neue" w:hAnsi="Helvetica Neue" w:cs="Segoe UI"/>
                <w:sz w:val="20"/>
                <w:szCs w:val="20"/>
              </w:rPr>
              <w:t>TBD</w:t>
            </w:r>
          </w:p>
        </w:tc>
        <w:tc>
          <w:tcPr>
            <w:tcW w:w="1687" w:type="dxa"/>
            <w:shd w:val="clear" w:color="auto" w:fill="FFF2CC" w:themeFill="accent4" w:themeFillTint="33"/>
          </w:tcPr>
          <w:p w14:paraId="16A45335" w14:textId="6B0345E7" w:rsidR="001B4D44" w:rsidRPr="009560EE" w:rsidRDefault="001B4D44" w:rsidP="001B4D44">
            <w:pPr>
              <w:rPr>
                <w:rFonts w:ascii="Helvetica Neue" w:hAnsi="Helvetica Neue" w:cs="Segoe UI"/>
                <w:strike/>
                <w:sz w:val="20"/>
                <w:szCs w:val="20"/>
              </w:rPr>
            </w:pPr>
          </w:p>
        </w:tc>
      </w:tr>
      <w:tr w:rsidR="001B4D44" w:rsidRPr="00EC7286" w14:paraId="7F4109C1" w14:textId="3918E368" w:rsidTr="00BC7C2B">
        <w:tblPrEx>
          <w:jc w:val="left"/>
        </w:tblPrEx>
        <w:trPr>
          <w:trHeight w:val="291"/>
        </w:trPr>
        <w:tc>
          <w:tcPr>
            <w:tcW w:w="1972" w:type="dxa"/>
            <w:shd w:val="clear" w:color="auto" w:fill="93CBB7"/>
          </w:tcPr>
          <w:p w14:paraId="1DE2F8FE" w14:textId="77777777" w:rsidR="001B4D44" w:rsidRPr="00BC7C2B" w:rsidRDefault="001B4D44" w:rsidP="001B4D4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1B4D44" w:rsidRPr="00BC7C2B" w:rsidRDefault="001B4D44" w:rsidP="001B4D44">
            <w:pPr>
              <w:rPr>
                <w:rFonts w:ascii="Helvetica Neue" w:hAnsi="Helvetica Neue" w:cs="Segoe UI"/>
                <w:color w:val="000000" w:themeColor="text1"/>
                <w:sz w:val="16"/>
                <w:szCs w:val="16"/>
              </w:rPr>
            </w:pPr>
          </w:p>
        </w:tc>
      </w:tr>
      <w:tr w:rsidR="001B4D44" w:rsidRPr="00EC7286" w14:paraId="312386A5" w14:textId="3F254726" w:rsidTr="00821912">
        <w:tblPrEx>
          <w:jc w:val="left"/>
        </w:tblPrEx>
        <w:trPr>
          <w:trHeight w:val="291"/>
        </w:trPr>
        <w:tc>
          <w:tcPr>
            <w:tcW w:w="1972" w:type="dxa"/>
          </w:tcPr>
          <w:p w14:paraId="7D203BE1" w14:textId="2E8A38A5"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436D0149" w:rsidR="001B4D44" w:rsidRPr="009560EE" w:rsidRDefault="001B4D44" w:rsidP="001B4D44">
            <w:pPr>
              <w:rPr>
                <w:rFonts w:ascii="Helvetica Neue" w:hAnsi="Helvetica Neue" w:cs="Segoe UI"/>
                <w:sz w:val="20"/>
                <w:szCs w:val="20"/>
              </w:rPr>
            </w:pPr>
            <w:r>
              <w:rPr>
                <w:rFonts w:ascii="Avenir" w:hAnsi="Avenir" w:cs="Segoe UI"/>
                <w:noProof/>
              </w:rPr>
              <w:t>Kanopy</w:t>
            </w:r>
          </w:p>
        </w:tc>
        <w:tc>
          <w:tcPr>
            <w:tcW w:w="1180" w:type="dxa"/>
            <w:shd w:val="clear" w:color="auto" w:fill="FFF2CC" w:themeFill="accent4" w:themeFillTint="33"/>
          </w:tcPr>
          <w:p w14:paraId="75BB6521" w14:textId="5C6974FB"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14274E54" w14:textId="276B8C46" w:rsidR="001B4D44" w:rsidRPr="009560EE" w:rsidRDefault="001B4D44" w:rsidP="001B4D44">
            <w:pPr>
              <w:rPr>
                <w:rFonts w:ascii="Helvetica Neue" w:hAnsi="Helvetica Neue" w:cs="Segoe UI"/>
                <w:sz w:val="20"/>
                <w:szCs w:val="20"/>
              </w:rPr>
            </w:pPr>
            <w:r>
              <w:rPr>
                <w:rFonts w:ascii="Helvetica Neue" w:hAnsi="Helvetica Neue" w:cs="Segoe UI"/>
                <w:sz w:val="20"/>
                <w:szCs w:val="20"/>
              </w:rPr>
              <w:t>2</w:t>
            </w:r>
          </w:p>
        </w:tc>
      </w:tr>
      <w:tr w:rsidR="001B4D44" w:rsidRPr="00EC7286" w14:paraId="54ED5985" w14:textId="42F4B7F8" w:rsidTr="00821912">
        <w:tblPrEx>
          <w:jc w:val="left"/>
        </w:tblPrEx>
        <w:trPr>
          <w:trHeight w:val="291"/>
        </w:trPr>
        <w:tc>
          <w:tcPr>
            <w:tcW w:w="1972" w:type="dxa"/>
          </w:tcPr>
          <w:p w14:paraId="3AF131E5"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64BA2A15" w14:textId="54B99793"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41427B90" w14:textId="75258976" w:rsidR="001B4D44" w:rsidRPr="009560EE" w:rsidRDefault="001B4D44" w:rsidP="001B4D44">
            <w:pPr>
              <w:rPr>
                <w:rFonts w:ascii="Helvetica Neue" w:hAnsi="Helvetica Neue" w:cs="Segoe UI"/>
                <w:sz w:val="20"/>
                <w:szCs w:val="20"/>
              </w:rPr>
            </w:pPr>
          </w:p>
        </w:tc>
      </w:tr>
      <w:tr w:rsidR="001B4D44" w:rsidRPr="00EC7286" w14:paraId="204FE796" w14:textId="77777777" w:rsidTr="00821912">
        <w:tblPrEx>
          <w:jc w:val="left"/>
        </w:tblPrEx>
        <w:trPr>
          <w:trHeight w:val="291"/>
        </w:trPr>
        <w:tc>
          <w:tcPr>
            <w:tcW w:w="1972" w:type="dxa"/>
          </w:tcPr>
          <w:p w14:paraId="343CE1AA" w14:textId="65178B26"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78EA81B0" w14:textId="77777777"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577E38A5" w14:textId="77777777" w:rsidR="001B4D44" w:rsidRPr="009560EE" w:rsidRDefault="001B4D44" w:rsidP="001B4D44">
            <w:pPr>
              <w:rPr>
                <w:rFonts w:ascii="Helvetica Neue" w:hAnsi="Helvetica Neue" w:cs="Segoe UI"/>
                <w:sz w:val="20"/>
                <w:szCs w:val="20"/>
              </w:rPr>
            </w:pPr>
          </w:p>
        </w:tc>
      </w:tr>
      <w:tr w:rsidR="001B4D44" w:rsidRPr="00EC7286" w14:paraId="660C171D" w14:textId="2E8B0E51" w:rsidTr="00BC7C2B">
        <w:tblPrEx>
          <w:jc w:val="left"/>
        </w:tblPrEx>
        <w:trPr>
          <w:trHeight w:val="291"/>
        </w:trPr>
        <w:tc>
          <w:tcPr>
            <w:tcW w:w="1972" w:type="dxa"/>
            <w:shd w:val="clear" w:color="auto" w:fill="93CBB7"/>
          </w:tcPr>
          <w:p w14:paraId="309020C1" w14:textId="77777777" w:rsidR="001B4D44" w:rsidRPr="00BC7C2B" w:rsidRDefault="001B4D44" w:rsidP="001B4D44">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1B4D44" w:rsidRPr="00BC7C2B" w:rsidRDefault="001B4D44" w:rsidP="001B4D44">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1B4D44" w:rsidRPr="00BC7C2B" w:rsidRDefault="001B4D44" w:rsidP="001B4D44">
            <w:pPr>
              <w:rPr>
                <w:rFonts w:ascii="Helvetica Neue" w:hAnsi="Helvetica Neue" w:cs="Segoe UI"/>
                <w:color w:val="000000" w:themeColor="text1"/>
                <w:sz w:val="16"/>
                <w:szCs w:val="16"/>
              </w:rPr>
            </w:pPr>
          </w:p>
        </w:tc>
      </w:tr>
      <w:tr w:rsidR="001B4D44" w:rsidRPr="00EC7286" w14:paraId="5DB815BC" w14:textId="4E375525" w:rsidTr="00821912">
        <w:tblPrEx>
          <w:jc w:val="left"/>
        </w:tblPrEx>
        <w:trPr>
          <w:trHeight w:val="291"/>
        </w:trPr>
        <w:tc>
          <w:tcPr>
            <w:tcW w:w="1972" w:type="dxa"/>
          </w:tcPr>
          <w:p w14:paraId="78DF9610" w14:textId="77777777" w:rsidR="001B4D44" w:rsidRPr="00EC7286" w:rsidRDefault="001B4D44" w:rsidP="001B4D44">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5316EEE7" w:rsidR="001B4D44" w:rsidRPr="009560EE" w:rsidRDefault="001B4D44" w:rsidP="001B4D44">
            <w:pPr>
              <w:rPr>
                <w:rFonts w:ascii="Helvetica Neue" w:hAnsi="Helvetica Neue" w:cs="Segoe UI"/>
                <w:sz w:val="20"/>
                <w:szCs w:val="20"/>
              </w:rPr>
            </w:pPr>
          </w:p>
        </w:tc>
        <w:tc>
          <w:tcPr>
            <w:tcW w:w="1180" w:type="dxa"/>
            <w:shd w:val="clear" w:color="auto" w:fill="FFF2CC" w:themeFill="accent4" w:themeFillTint="33"/>
          </w:tcPr>
          <w:p w14:paraId="1B4268B8" w14:textId="6EF8CCCC" w:rsidR="001B4D44" w:rsidRPr="009560EE" w:rsidRDefault="001B4D44" w:rsidP="001B4D44">
            <w:pPr>
              <w:rPr>
                <w:rFonts w:ascii="Helvetica Neue" w:hAnsi="Helvetica Neue" w:cs="Segoe UI"/>
                <w:sz w:val="20"/>
                <w:szCs w:val="20"/>
              </w:rPr>
            </w:pPr>
          </w:p>
        </w:tc>
        <w:tc>
          <w:tcPr>
            <w:tcW w:w="1687" w:type="dxa"/>
            <w:shd w:val="clear" w:color="auto" w:fill="FFF2CC" w:themeFill="accent4" w:themeFillTint="33"/>
          </w:tcPr>
          <w:p w14:paraId="3BCA3D37" w14:textId="59D5AB9D" w:rsidR="001B4D44" w:rsidRPr="009560EE" w:rsidRDefault="001B4D44" w:rsidP="001B4D44">
            <w:pPr>
              <w:rPr>
                <w:rFonts w:ascii="Helvetica Neue" w:hAnsi="Helvetica Neue" w:cs="Segoe UI"/>
                <w:sz w:val="20"/>
                <w:szCs w:val="20"/>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C4D0" w14:textId="77777777" w:rsidR="00160598" w:rsidRDefault="00160598" w:rsidP="000A0E4A">
      <w:r>
        <w:separator/>
      </w:r>
    </w:p>
  </w:endnote>
  <w:endnote w:type="continuationSeparator" w:id="0">
    <w:p w14:paraId="09E827D0" w14:textId="77777777" w:rsidR="00160598" w:rsidRDefault="00160598"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1829" w14:textId="77777777" w:rsidR="00160598" w:rsidRDefault="00160598" w:rsidP="000A0E4A">
      <w:r>
        <w:separator/>
      </w:r>
    </w:p>
  </w:footnote>
  <w:footnote w:type="continuationSeparator" w:id="0">
    <w:p w14:paraId="0D63A2C1" w14:textId="77777777" w:rsidR="00160598" w:rsidRDefault="00160598"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5"/>
  </w:num>
  <w:num w:numId="3">
    <w:abstractNumId w:val="23"/>
  </w:num>
  <w:num w:numId="4">
    <w:abstractNumId w:val="33"/>
  </w:num>
  <w:num w:numId="5">
    <w:abstractNumId w:val="8"/>
  </w:num>
  <w:num w:numId="6">
    <w:abstractNumId w:val="25"/>
  </w:num>
  <w:num w:numId="7">
    <w:abstractNumId w:val="36"/>
  </w:num>
  <w:num w:numId="8">
    <w:abstractNumId w:val="4"/>
  </w:num>
  <w:num w:numId="9">
    <w:abstractNumId w:val="37"/>
  </w:num>
  <w:num w:numId="10">
    <w:abstractNumId w:val="30"/>
  </w:num>
  <w:num w:numId="11">
    <w:abstractNumId w:val="29"/>
  </w:num>
  <w:num w:numId="12">
    <w:abstractNumId w:val="38"/>
  </w:num>
  <w:num w:numId="13">
    <w:abstractNumId w:val="9"/>
  </w:num>
  <w:num w:numId="14">
    <w:abstractNumId w:val="28"/>
  </w:num>
  <w:num w:numId="15">
    <w:abstractNumId w:val="6"/>
  </w:num>
  <w:num w:numId="16">
    <w:abstractNumId w:val="3"/>
  </w:num>
  <w:num w:numId="17">
    <w:abstractNumId w:val="13"/>
  </w:num>
  <w:num w:numId="18">
    <w:abstractNumId w:val="31"/>
  </w:num>
  <w:num w:numId="19">
    <w:abstractNumId w:val="26"/>
  </w:num>
  <w:num w:numId="20">
    <w:abstractNumId w:val="11"/>
  </w:num>
  <w:num w:numId="21">
    <w:abstractNumId w:val="15"/>
  </w:num>
  <w:num w:numId="22">
    <w:abstractNumId w:val="16"/>
  </w:num>
  <w:num w:numId="23">
    <w:abstractNumId w:val="14"/>
  </w:num>
  <w:num w:numId="24">
    <w:abstractNumId w:val="20"/>
  </w:num>
  <w:num w:numId="25">
    <w:abstractNumId w:val="27"/>
  </w:num>
  <w:num w:numId="26">
    <w:abstractNumId w:val="19"/>
  </w:num>
  <w:num w:numId="27">
    <w:abstractNumId w:val="17"/>
  </w:num>
  <w:num w:numId="28">
    <w:abstractNumId w:val="10"/>
  </w:num>
  <w:num w:numId="29">
    <w:abstractNumId w:val="21"/>
  </w:num>
  <w:num w:numId="30">
    <w:abstractNumId w:val="0"/>
  </w:num>
  <w:num w:numId="31">
    <w:abstractNumId w:val="32"/>
  </w:num>
  <w:num w:numId="32">
    <w:abstractNumId w:val="5"/>
  </w:num>
  <w:num w:numId="33">
    <w:abstractNumId w:val="24"/>
  </w:num>
  <w:num w:numId="34">
    <w:abstractNumId w:val="22"/>
  </w:num>
  <w:num w:numId="35">
    <w:abstractNumId w:val="34"/>
  </w:num>
  <w:num w:numId="36">
    <w:abstractNumId w:val="12"/>
  </w:num>
  <w:num w:numId="37">
    <w:abstractNumId w:val="7"/>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5335"/>
    <w:rsid w:val="00046315"/>
    <w:rsid w:val="00051DCF"/>
    <w:rsid w:val="00055907"/>
    <w:rsid w:val="00066A61"/>
    <w:rsid w:val="00067241"/>
    <w:rsid w:val="000735E4"/>
    <w:rsid w:val="00091285"/>
    <w:rsid w:val="0009191B"/>
    <w:rsid w:val="00092046"/>
    <w:rsid w:val="000A0E4A"/>
    <w:rsid w:val="000B22DC"/>
    <w:rsid w:val="000C4F1D"/>
    <w:rsid w:val="000D087A"/>
    <w:rsid w:val="000D7645"/>
    <w:rsid w:val="000E7A92"/>
    <w:rsid w:val="000E7F1F"/>
    <w:rsid w:val="000F30A6"/>
    <w:rsid w:val="00100D61"/>
    <w:rsid w:val="00101CB6"/>
    <w:rsid w:val="00106447"/>
    <w:rsid w:val="00112BC5"/>
    <w:rsid w:val="001135A7"/>
    <w:rsid w:val="001164BF"/>
    <w:rsid w:val="001233CA"/>
    <w:rsid w:val="00124C49"/>
    <w:rsid w:val="00124E7D"/>
    <w:rsid w:val="001319CA"/>
    <w:rsid w:val="00135120"/>
    <w:rsid w:val="00135F5D"/>
    <w:rsid w:val="00136FD1"/>
    <w:rsid w:val="0013741D"/>
    <w:rsid w:val="00145E32"/>
    <w:rsid w:val="001553A9"/>
    <w:rsid w:val="00160598"/>
    <w:rsid w:val="001623CE"/>
    <w:rsid w:val="00171A77"/>
    <w:rsid w:val="00175D9A"/>
    <w:rsid w:val="00182232"/>
    <w:rsid w:val="00182EF9"/>
    <w:rsid w:val="001849E0"/>
    <w:rsid w:val="001930D6"/>
    <w:rsid w:val="001B4D44"/>
    <w:rsid w:val="001C0579"/>
    <w:rsid w:val="001C1050"/>
    <w:rsid w:val="001C19F2"/>
    <w:rsid w:val="001C2533"/>
    <w:rsid w:val="001C2F46"/>
    <w:rsid w:val="001D0EDC"/>
    <w:rsid w:val="001F56EE"/>
    <w:rsid w:val="001F6AE2"/>
    <w:rsid w:val="0020247B"/>
    <w:rsid w:val="00204315"/>
    <w:rsid w:val="00206CA5"/>
    <w:rsid w:val="00211118"/>
    <w:rsid w:val="00231CA3"/>
    <w:rsid w:val="00231D93"/>
    <w:rsid w:val="00241CB8"/>
    <w:rsid w:val="00241D3A"/>
    <w:rsid w:val="002420AB"/>
    <w:rsid w:val="00242A4F"/>
    <w:rsid w:val="002574CB"/>
    <w:rsid w:val="00257F36"/>
    <w:rsid w:val="0026425B"/>
    <w:rsid w:val="00266533"/>
    <w:rsid w:val="00272013"/>
    <w:rsid w:val="002723D7"/>
    <w:rsid w:val="00274C68"/>
    <w:rsid w:val="00285A75"/>
    <w:rsid w:val="002873CE"/>
    <w:rsid w:val="00290077"/>
    <w:rsid w:val="002A6D25"/>
    <w:rsid w:val="002A7ED3"/>
    <w:rsid w:val="002B2849"/>
    <w:rsid w:val="002B7D81"/>
    <w:rsid w:val="002F1CA6"/>
    <w:rsid w:val="002F76E6"/>
    <w:rsid w:val="003016DE"/>
    <w:rsid w:val="00311E8A"/>
    <w:rsid w:val="00312A82"/>
    <w:rsid w:val="00322A9F"/>
    <w:rsid w:val="00326E8B"/>
    <w:rsid w:val="0033768E"/>
    <w:rsid w:val="003462B5"/>
    <w:rsid w:val="0036216D"/>
    <w:rsid w:val="00364CF3"/>
    <w:rsid w:val="00380C1E"/>
    <w:rsid w:val="0038427D"/>
    <w:rsid w:val="00384317"/>
    <w:rsid w:val="0038486A"/>
    <w:rsid w:val="0039058A"/>
    <w:rsid w:val="00390D15"/>
    <w:rsid w:val="003964BB"/>
    <w:rsid w:val="003A0E51"/>
    <w:rsid w:val="003A41A0"/>
    <w:rsid w:val="003A475B"/>
    <w:rsid w:val="003A78C7"/>
    <w:rsid w:val="003B1AFD"/>
    <w:rsid w:val="003B2C1E"/>
    <w:rsid w:val="003B32C1"/>
    <w:rsid w:val="003C7A1D"/>
    <w:rsid w:val="003D616D"/>
    <w:rsid w:val="003D7F6A"/>
    <w:rsid w:val="004100D2"/>
    <w:rsid w:val="00423702"/>
    <w:rsid w:val="00425484"/>
    <w:rsid w:val="00427734"/>
    <w:rsid w:val="00433830"/>
    <w:rsid w:val="00437B55"/>
    <w:rsid w:val="00440527"/>
    <w:rsid w:val="0044190B"/>
    <w:rsid w:val="00444ED8"/>
    <w:rsid w:val="00445E91"/>
    <w:rsid w:val="0045691E"/>
    <w:rsid w:val="00470CEB"/>
    <w:rsid w:val="0047187E"/>
    <w:rsid w:val="00475A16"/>
    <w:rsid w:val="004800D2"/>
    <w:rsid w:val="00480574"/>
    <w:rsid w:val="00481660"/>
    <w:rsid w:val="004955AC"/>
    <w:rsid w:val="004A09B6"/>
    <w:rsid w:val="004A25AB"/>
    <w:rsid w:val="004C067C"/>
    <w:rsid w:val="004C5A5F"/>
    <w:rsid w:val="004C5FDF"/>
    <w:rsid w:val="004D735B"/>
    <w:rsid w:val="004F0C55"/>
    <w:rsid w:val="00502BE2"/>
    <w:rsid w:val="00513072"/>
    <w:rsid w:val="00517630"/>
    <w:rsid w:val="00520AB2"/>
    <w:rsid w:val="00521806"/>
    <w:rsid w:val="005369F7"/>
    <w:rsid w:val="00537877"/>
    <w:rsid w:val="00546859"/>
    <w:rsid w:val="0057273B"/>
    <w:rsid w:val="005832CB"/>
    <w:rsid w:val="00591A55"/>
    <w:rsid w:val="005A6799"/>
    <w:rsid w:val="005B0BDE"/>
    <w:rsid w:val="005B2C05"/>
    <w:rsid w:val="005B493F"/>
    <w:rsid w:val="005C5439"/>
    <w:rsid w:val="005C66CE"/>
    <w:rsid w:val="005D3CBC"/>
    <w:rsid w:val="005D73CB"/>
    <w:rsid w:val="00613145"/>
    <w:rsid w:val="00622BBB"/>
    <w:rsid w:val="006233AF"/>
    <w:rsid w:val="00624AE5"/>
    <w:rsid w:val="006425C8"/>
    <w:rsid w:val="00645E53"/>
    <w:rsid w:val="00647632"/>
    <w:rsid w:val="0065716F"/>
    <w:rsid w:val="0066398F"/>
    <w:rsid w:val="00663D3B"/>
    <w:rsid w:val="00680152"/>
    <w:rsid w:val="00683385"/>
    <w:rsid w:val="006921DA"/>
    <w:rsid w:val="00692A9E"/>
    <w:rsid w:val="006A188B"/>
    <w:rsid w:val="006B1C11"/>
    <w:rsid w:val="006B313F"/>
    <w:rsid w:val="006C06CC"/>
    <w:rsid w:val="006D1CD2"/>
    <w:rsid w:val="006D1DFE"/>
    <w:rsid w:val="006F23C4"/>
    <w:rsid w:val="007009FE"/>
    <w:rsid w:val="007158B5"/>
    <w:rsid w:val="00716F76"/>
    <w:rsid w:val="00720AEB"/>
    <w:rsid w:val="007276FE"/>
    <w:rsid w:val="007279CE"/>
    <w:rsid w:val="007335EF"/>
    <w:rsid w:val="00747AFD"/>
    <w:rsid w:val="00753C2E"/>
    <w:rsid w:val="00754108"/>
    <w:rsid w:val="00761BBF"/>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9140F"/>
    <w:rsid w:val="008A7618"/>
    <w:rsid w:val="008C53F6"/>
    <w:rsid w:val="008C786C"/>
    <w:rsid w:val="008F22BD"/>
    <w:rsid w:val="0090697F"/>
    <w:rsid w:val="00906C0D"/>
    <w:rsid w:val="00910D26"/>
    <w:rsid w:val="00915801"/>
    <w:rsid w:val="0092630F"/>
    <w:rsid w:val="009304B5"/>
    <w:rsid w:val="009433D4"/>
    <w:rsid w:val="009471CD"/>
    <w:rsid w:val="00952A07"/>
    <w:rsid w:val="009560EE"/>
    <w:rsid w:val="00957B47"/>
    <w:rsid w:val="009615CF"/>
    <w:rsid w:val="00965F94"/>
    <w:rsid w:val="009662AA"/>
    <w:rsid w:val="00967CC3"/>
    <w:rsid w:val="009706A3"/>
    <w:rsid w:val="00973936"/>
    <w:rsid w:val="00986C40"/>
    <w:rsid w:val="009979A6"/>
    <w:rsid w:val="009B252E"/>
    <w:rsid w:val="009C2B01"/>
    <w:rsid w:val="009D3608"/>
    <w:rsid w:val="009D6808"/>
    <w:rsid w:val="009E0A25"/>
    <w:rsid w:val="009E1BD3"/>
    <w:rsid w:val="00A00EF3"/>
    <w:rsid w:val="00A150DC"/>
    <w:rsid w:val="00A45E54"/>
    <w:rsid w:val="00A5253D"/>
    <w:rsid w:val="00A67C23"/>
    <w:rsid w:val="00A73CAA"/>
    <w:rsid w:val="00A740E8"/>
    <w:rsid w:val="00A74FA1"/>
    <w:rsid w:val="00AB37A8"/>
    <w:rsid w:val="00AB53FB"/>
    <w:rsid w:val="00AB5573"/>
    <w:rsid w:val="00AB7D49"/>
    <w:rsid w:val="00AC00B6"/>
    <w:rsid w:val="00AC3850"/>
    <w:rsid w:val="00AC4B9E"/>
    <w:rsid w:val="00AC6D15"/>
    <w:rsid w:val="00AD2AB6"/>
    <w:rsid w:val="00AD4F79"/>
    <w:rsid w:val="00AD72FF"/>
    <w:rsid w:val="00AD7CA3"/>
    <w:rsid w:val="00AE229E"/>
    <w:rsid w:val="00AE4E48"/>
    <w:rsid w:val="00AE7643"/>
    <w:rsid w:val="00AF1275"/>
    <w:rsid w:val="00B1311C"/>
    <w:rsid w:val="00B1451D"/>
    <w:rsid w:val="00B145A3"/>
    <w:rsid w:val="00B14F7F"/>
    <w:rsid w:val="00B15578"/>
    <w:rsid w:val="00B2111F"/>
    <w:rsid w:val="00B27575"/>
    <w:rsid w:val="00B373BE"/>
    <w:rsid w:val="00B414CB"/>
    <w:rsid w:val="00B41A31"/>
    <w:rsid w:val="00B42ED8"/>
    <w:rsid w:val="00B54F62"/>
    <w:rsid w:val="00B707F7"/>
    <w:rsid w:val="00B714AF"/>
    <w:rsid w:val="00B74E1E"/>
    <w:rsid w:val="00B81621"/>
    <w:rsid w:val="00B816A9"/>
    <w:rsid w:val="00BC24A8"/>
    <w:rsid w:val="00BC7C2B"/>
    <w:rsid w:val="00BC7C72"/>
    <w:rsid w:val="00BD1917"/>
    <w:rsid w:val="00BF4F9D"/>
    <w:rsid w:val="00C00354"/>
    <w:rsid w:val="00C03DE1"/>
    <w:rsid w:val="00C07C98"/>
    <w:rsid w:val="00C23BFE"/>
    <w:rsid w:val="00C36BCB"/>
    <w:rsid w:val="00C40D58"/>
    <w:rsid w:val="00C44036"/>
    <w:rsid w:val="00C47C0C"/>
    <w:rsid w:val="00C63220"/>
    <w:rsid w:val="00C634A7"/>
    <w:rsid w:val="00C6550D"/>
    <w:rsid w:val="00C760C8"/>
    <w:rsid w:val="00C849C8"/>
    <w:rsid w:val="00C850E0"/>
    <w:rsid w:val="00C93B45"/>
    <w:rsid w:val="00CA7CD3"/>
    <w:rsid w:val="00CB73C0"/>
    <w:rsid w:val="00CB744B"/>
    <w:rsid w:val="00CC152D"/>
    <w:rsid w:val="00CC1C0F"/>
    <w:rsid w:val="00CC3DCA"/>
    <w:rsid w:val="00CD46CB"/>
    <w:rsid w:val="00CD4A21"/>
    <w:rsid w:val="00CD79A5"/>
    <w:rsid w:val="00CE36CF"/>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D5B58"/>
    <w:rsid w:val="00DD6192"/>
    <w:rsid w:val="00DE2251"/>
    <w:rsid w:val="00DF5E13"/>
    <w:rsid w:val="00E12E2C"/>
    <w:rsid w:val="00E12E9E"/>
    <w:rsid w:val="00E156B9"/>
    <w:rsid w:val="00E16224"/>
    <w:rsid w:val="00E25045"/>
    <w:rsid w:val="00E2727A"/>
    <w:rsid w:val="00E4053F"/>
    <w:rsid w:val="00E52761"/>
    <w:rsid w:val="00E70CFA"/>
    <w:rsid w:val="00E87824"/>
    <w:rsid w:val="00E87A17"/>
    <w:rsid w:val="00E902F3"/>
    <w:rsid w:val="00EA2E64"/>
    <w:rsid w:val="00EC7286"/>
    <w:rsid w:val="00ED2F21"/>
    <w:rsid w:val="00ED65D2"/>
    <w:rsid w:val="00EE3904"/>
    <w:rsid w:val="00EF012D"/>
    <w:rsid w:val="00EF400A"/>
    <w:rsid w:val="00F00050"/>
    <w:rsid w:val="00F051BE"/>
    <w:rsid w:val="00F058E8"/>
    <w:rsid w:val="00F06071"/>
    <w:rsid w:val="00F1333E"/>
    <w:rsid w:val="00F20568"/>
    <w:rsid w:val="00F263BE"/>
    <w:rsid w:val="00F26DBA"/>
    <w:rsid w:val="00F3010E"/>
    <w:rsid w:val="00F453D2"/>
    <w:rsid w:val="00F4718F"/>
    <w:rsid w:val="00F504E2"/>
    <w:rsid w:val="00F635AA"/>
    <w:rsid w:val="00F80BE2"/>
    <w:rsid w:val="00F935E9"/>
    <w:rsid w:val="00FA4B17"/>
    <w:rsid w:val="00FA5746"/>
    <w:rsid w:val="00FA667C"/>
    <w:rsid w:val="00FA7ABE"/>
    <w:rsid w:val="00FB7E83"/>
    <w:rsid w:val="00FC65B7"/>
    <w:rsid w:val="00FD0A03"/>
    <w:rsid w:val="00FD28F4"/>
    <w:rsid w:val="00FD522B"/>
    <w:rsid w:val="00FD5BB4"/>
    <w:rsid w:val="00FE2589"/>
    <w:rsid w:val="00FE4E3B"/>
    <w:rsid w:val="00FE78F6"/>
    <w:rsid w:val="00FF03C3"/>
    <w:rsid w:val="00FF06C3"/>
    <w:rsid w:val="00FF5792"/>
    <w:rsid w:val="00FF72C0"/>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23</cp:revision>
  <dcterms:created xsi:type="dcterms:W3CDTF">2021-11-29T23:14:00Z</dcterms:created>
  <dcterms:modified xsi:type="dcterms:W3CDTF">2021-12-01T05:26:00Z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