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0F7395" w:rsidP="00C634A7">
            <w:pPr>
              <w:rPr>
                <w:rFonts w:ascii="Helvetica Neue" w:hAnsi="Helvetica Neue"/>
                <w:sz w:val="22"/>
                <w:szCs w:val="22"/>
              </w:rPr>
            </w:pPr>
            <w:hyperlink r:id="rId11"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2"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3"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0F7395">
            <w:pPr>
              <w:pStyle w:val="NoSpacing"/>
              <w:numPr>
                <w:ilvl w:val="0"/>
                <w:numId w:val="2"/>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45725BE7" w14:textId="77777777" w:rsidR="00380B93" w:rsidRDefault="00380B93" w:rsidP="00380B93">
            <w:r w:rsidRPr="008D1B56">
              <w:t xml:space="preserve">The Art program is a dynamic and influential presence at Berkeley City College. Involving both the history of art and studio art practice, the degrees available are interdisciplinary and reflect the evolving market trends and current educational models of </w:t>
            </w:r>
            <w:r>
              <w:t xml:space="preserve">the </w:t>
            </w:r>
            <w:r w:rsidRPr="008D1B56">
              <w:t xml:space="preserve">interrelationship between Fine Art, Multimedia, archival work, and critical theory. </w:t>
            </w:r>
          </w:p>
          <w:p w14:paraId="3C065A63" w14:textId="520C85B5" w:rsidR="00380B93" w:rsidRPr="008D1B56" w:rsidRDefault="00380B93" w:rsidP="00380B93">
            <w:r w:rsidRPr="008D1B56">
              <w:t xml:space="preserve">Each pathway in Art (ADT’s and certificates) is distinctly different from the other Peralta Colleges and tailored to create strong academic, career, and transfer preparation for students. The Art program at Berkeley City College is grounded in an emphasis on community, self-expression, and self-reflection that is integrated into the necessary skills of problem solving and visual thinking that are part of the liberal arts experience. </w:t>
            </w:r>
          </w:p>
          <w:p w14:paraId="5AC65F8E" w14:textId="77777777" w:rsidR="00380B93" w:rsidRDefault="00380B93" w:rsidP="00380B93"/>
          <w:p w14:paraId="074CB164" w14:textId="77777777" w:rsidR="00380B93" w:rsidRPr="008D1B56" w:rsidRDefault="00380B93" w:rsidP="00380B93">
            <w:r w:rsidRPr="008D1B56">
              <w:t>The Art program</w:t>
            </w:r>
            <w:r>
              <w:t>’s</w:t>
            </w:r>
            <w:r w:rsidRPr="008D1B56">
              <w:t xml:space="preserve"> culture of innovation is apparent in the mission to provide courses that lead to the following:</w:t>
            </w:r>
          </w:p>
          <w:p w14:paraId="243E04E6" w14:textId="77777777" w:rsidR="00380B93" w:rsidRPr="008D1B56" w:rsidRDefault="00380B93" w:rsidP="00380B93">
            <w:r w:rsidRPr="008D1B56">
              <w:t>AA-T in Art History</w:t>
            </w:r>
          </w:p>
          <w:p w14:paraId="7A4EAE8A" w14:textId="77777777" w:rsidR="00380B93" w:rsidRPr="008D1B56" w:rsidRDefault="00380B93" w:rsidP="00380B93">
            <w:r w:rsidRPr="008D1B56">
              <w:t>AA-T in Studio Arts</w:t>
            </w:r>
          </w:p>
          <w:p w14:paraId="378ACCCF" w14:textId="77777777" w:rsidR="00380B93" w:rsidRPr="008D1B56" w:rsidRDefault="00380B93" w:rsidP="00380B93">
            <w:r w:rsidRPr="008D1B56">
              <w:t>Associate of Arts degree in Fine Arts</w:t>
            </w:r>
          </w:p>
          <w:p w14:paraId="62DFF198" w14:textId="77777777" w:rsidR="00380B93" w:rsidRPr="008D1B56" w:rsidRDefault="00380B93" w:rsidP="00380B93">
            <w:r w:rsidRPr="008D1B56">
              <w:t xml:space="preserve">Certificate of Completion in Figure Studies </w:t>
            </w:r>
          </w:p>
          <w:p w14:paraId="4444509A" w14:textId="77777777" w:rsidR="00380B93" w:rsidRPr="008D1B56" w:rsidRDefault="00380B93" w:rsidP="00380B93">
            <w:r w:rsidRPr="008D1B56">
              <w:t>Certificate in Public Arts (undergoing updates to greater reflect the needs of the community)</w:t>
            </w:r>
          </w:p>
          <w:p w14:paraId="0BD4EB81" w14:textId="77777777" w:rsidR="00380B93" w:rsidRPr="008D1B56" w:rsidRDefault="00380B93" w:rsidP="00380B93">
            <w:pPr>
              <w:rPr>
                <w:noProof/>
              </w:rPr>
            </w:pPr>
            <w:r w:rsidRPr="008D1B56">
              <w:rPr>
                <w:noProof/>
              </w:rPr>
              <w:t>Careers in arts related fields or transfer to 4-year programs,</w:t>
            </w:r>
          </w:p>
          <w:p w14:paraId="025B7940" w14:textId="77777777" w:rsidR="00380B93" w:rsidRPr="008D1B56" w:rsidRDefault="00380B93" w:rsidP="00380B93">
            <w:pPr>
              <w:rPr>
                <w:noProof/>
              </w:rPr>
            </w:pPr>
            <w:r w:rsidRPr="008D1B56">
              <w:rPr>
                <w:noProof/>
              </w:rPr>
              <w:t xml:space="preserve">Basic courses for the BCC Multimedia Program </w:t>
            </w:r>
          </w:p>
          <w:p w14:paraId="0A47475F" w14:textId="77777777" w:rsidR="00380B93" w:rsidRPr="008D1B56" w:rsidRDefault="00380B93" w:rsidP="00380B93">
            <w:r w:rsidRPr="008D1B56">
              <w:rPr>
                <w:noProof/>
              </w:rPr>
              <w:t>General requirements for the A.A. and A.S. degrees or transfer (GE and IGETC) and the AA in Liberal Arts and Arts and Humanities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lastRenderedPageBreak/>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5928BF4D" w14:textId="77777777" w:rsidR="00380B93" w:rsidRDefault="00380B93" w:rsidP="00380B93">
            <w:pPr>
              <w:pStyle w:val="NoSpacing"/>
              <w:rPr>
                <w:rFonts w:ascii="Times" w:hAnsi="Times"/>
                <w:noProof/>
              </w:rPr>
            </w:pPr>
            <w:r w:rsidRPr="000414F7">
              <w:rPr>
                <w:rFonts w:ascii="Times" w:hAnsi="Times"/>
                <w:noProof/>
              </w:rPr>
              <w:t>Jennifer Braman</w:t>
            </w:r>
          </w:p>
          <w:p w14:paraId="0B3FC5FE" w14:textId="77777777" w:rsidR="00380B93" w:rsidRDefault="00380B93" w:rsidP="00380B93">
            <w:pPr>
              <w:pStyle w:val="NoSpacing"/>
              <w:rPr>
                <w:rFonts w:ascii="Times" w:hAnsi="Times"/>
                <w:noProof/>
              </w:rPr>
            </w:pPr>
            <w:r w:rsidRPr="000414F7">
              <w:rPr>
                <w:rFonts w:ascii="Times" w:hAnsi="Times"/>
                <w:noProof/>
              </w:rPr>
              <w:t>Lisa Crallé</w:t>
            </w:r>
          </w:p>
          <w:p w14:paraId="289B4CA9" w14:textId="77777777" w:rsidR="00380B93" w:rsidRDefault="00380B93" w:rsidP="00380B93">
            <w:pPr>
              <w:pStyle w:val="NoSpacing"/>
              <w:rPr>
                <w:rFonts w:ascii="Times" w:hAnsi="Times"/>
              </w:rPr>
            </w:pPr>
            <w:r>
              <w:rPr>
                <w:rFonts w:ascii="Times" w:hAnsi="Times"/>
                <w:noProof/>
              </w:rPr>
              <w:t>Carolyn Martin</w:t>
            </w:r>
          </w:p>
          <w:p w14:paraId="3556AAD5" w14:textId="6A8DB369" w:rsidR="00AC3850" w:rsidRPr="00BF4F9D" w:rsidRDefault="00AC3850" w:rsidP="00380B93">
            <w:pPr>
              <w:pStyle w:val="NoSpacing"/>
              <w:rPr>
                <w:rFonts w:ascii="Helvetica Neue" w:hAnsi="Helvetica Neue"/>
                <w:color w:val="FFFFFF" w:themeColor="background1"/>
              </w:rPr>
            </w:pPr>
          </w:p>
          <w:p w14:paraId="0C4DDCDE" w14:textId="1F4857A2"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2CB19711" w:rsidR="00AC3850" w:rsidRPr="00A52809" w:rsidRDefault="00380B93" w:rsidP="00380B93">
            <w:pPr>
              <w:pStyle w:val="NoSpacing"/>
              <w:rPr>
                <w:rFonts w:ascii="Times New Roman" w:hAnsi="Times New Roman" w:cs="Times New Roman"/>
                <w:color w:val="FFFFFF" w:themeColor="background1"/>
                <w:sz w:val="24"/>
                <w:szCs w:val="24"/>
              </w:rPr>
            </w:pPr>
            <w:r w:rsidRPr="00A52809">
              <w:rPr>
                <w:rFonts w:ascii="Times New Roman" w:hAnsi="Times New Roman" w:cs="Times New Roman"/>
                <w:color w:val="000000" w:themeColor="text1"/>
                <w:sz w:val="24"/>
                <w:szCs w:val="24"/>
              </w:rPr>
              <w:t>Arts and Cultural Studies</w:t>
            </w:r>
          </w:p>
        </w:tc>
        <w:tc>
          <w:tcPr>
            <w:tcW w:w="2101" w:type="dxa"/>
            <w:shd w:val="clear" w:color="auto" w:fill="FFF2CC" w:themeFill="accent4" w:themeFillTint="33"/>
            <w:vAlign w:val="bottom"/>
          </w:tcPr>
          <w:p w14:paraId="32758B3C" w14:textId="7ED5A996" w:rsidR="00AC3850" w:rsidRPr="00A52809" w:rsidRDefault="00380B93" w:rsidP="00380B93">
            <w:pPr>
              <w:pStyle w:val="NoSpacing"/>
              <w:rPr>
                <w:rFonts w:ascii="Times New Roman" w:hAnsi="Times New Roman" w:cs="Times New Roman"/>
                <w:color w:val="000000" w:themeColor="text1"/>
                <w:sz w:val="24"/>
                <w:szCs w:val="24"/>
              </w:rPr>
            </w:pPr>
            <w:r w:rsidRPr="00A52809">
              <w:rPr>
                <w:rFonts w:ascii="Times New Roman" w:hAnsi="Times New Roman" w:cs="Times New Roman"/>
                <w:color w:val="000000" w:themeColor="text1"/>
                <w:sz w:val="24"/>
                <w:szCs w:val="24"/>
              </w:rPr>
              <w:t>11/30/2021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71FB15D2" w14:textId="77777777" w:rsidR="00380B93" w:rsidRDefault="00380B93" w:rsidP="00380B93">
            <w:pPr>
              <w:pStyle w:val="NoSpacing"/>
              <w:rPr>
                <w:rFonts w:ascii="Times" w:hAnsi="Times"/>
                <w:noProof/>
              </w:rPr>
            </w:pPr>
            <w:r w:rsidRPr="000414F7">
              <w:rPr>
                <w:rFonts w:ascii="Times" w:hAnsi="Times"/>
                <w:noProof/>
              </w:rPr>
              <w:t>Jennifer Braman</w:t>
            </w:r>
          </w:p>
          <w:p w14:paraId="48811ED0" w14:textId="77777777" w:rsidR="00380B93" w:rsidRDefault="00380B93" w:rsidP="00380B93">
            <w:pPr>
              <w:pStyle w:val="NoSpacing"/>
              <w:rPr>
                <w:rFonts w:ascii="Times" w:hAnsi="Times"/>
                <w:noProof/>
              </w:rPr>
            </w:pPr>
            <w:r w:rsidRPr="000414F7">
              <w:rPr>
                <w:rFonts w:ascii="Times" w:hAnsi="Times"/>
                <w:noProof/>
              </w:rPr>
              <w:t>Lisa Crallé</w:t>
            </w:r>
          </w:p>
          <w:p w14:paraId="1C87F658" w14:textId="77777777" w:rsidR="00380B93" w:rsidRDefault="00380B93" w:rsidP="00380B93">
            <w:pPr>
              <w:pStyle w:val="NoSpacing"/>
              <w:rPr>
                <w:rFonts w:ascii="Times" w:hAnsi="Times"/>
              </w:rPr>
            </w:pPr>
            <w:r>
              <w:rPr>
                <w:rFonts w:ascii="Times" w:hAnsi="Times"/>
                <w:noProof/>
              </w:rPr>
              <w:t>Carolyn Martin</w:t>
            </w:r>
          </w:p>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154ABE5D" w14:textId="77777777" w:rsidR="00380B93" w:rsidRDefault="00380B93" w:rsidP="00380B93">
            <w:pPr>
              <w:pStyle w:val="NoSpacing"/>
              <w:rPr>
                <w:rFonts w:ascii="Times" w:hAnsi="Times"/>
              </w:rPr>
            </w:pPr>
            <w:r>
              <w:rPr>
                <w:rFonts w:ascii="Times" w:hAnsi="Times"/>
              </w:rPr>
              <w:t xml:space="preserve">Ashley </w:t>
            </w:r>
            <w:proofErr w:type="spellStart"/>
            <w:r>
              <w:rPr>
                <w:rFonts w:ascii="Times" w:hAnsi="Times"/>
              </w:rPr>
              <w:t>Gardini</w:t>
            </w:r>
            <w:proofErr w:type="spellEnd"/>
          </w:p>
          <w:p w14:paraId="6F75C582" w14:textId="77777777" w:rsidR="00380B93" w:rsidRDefault="00380B93" w:rsidP="00380B93">
            <w:pPr>
              <w:pStyle w:val="NoSpacing"/>
              <w:rPr>
                <w:rFonts w:ascii="Times" w:hAnsi="Times"/>
                <w:noProof/>
              </w:rPr>
            </w:pPr>
            <w:r w:rsidRPr="000414F7">
              <w:rPr>
                <w:rFonts w:ascii="Times" w:hAnsi="Times"/>
                <w:noProof/>
              </w:rPr>
              <w:t>Dru Kim</w:t>
            </w:r>
          </w:p>
          <w:p w14:paraId="1426F042" w14:textId="77777777" w:rsidR="00380B93" w:rsidRDefault="00380B93" w:rsidP="00380B93">
            <w:pPr>
              <w:pStyle w:val="NoSpacing"/>
              <w:rPr>
                <w:rFonts w:ascii="Times" w:hAnsi="Times"/>
                <w:noProof/>
              </w:rPr>
            </w:pPr>
            <w:r w:rsidRPr="000414F7">
              <w:rPr>
                <w:rFonts w:ascii="Times" w:hAnsi="Times"/>
                <w:noProof/>
              </w:rPr>
              <w:t>James Linnehan</w:t>
            </w:r>
          </w:p>
          <w:p w14:paraId="5BB0FF5B" w14:textId="43D8B142" w:rsidR="00C634A7" w:rsidRPr="00380B93" w:rsidRDefault="00380B93" w:rsidP="00BF4F9D">
            <w:pPr>
              <w:pStyle w:val="NoSpacing"/>
              <w:rPr>
                <w:rFonts w:ascii="Times" w:hAnsi="Times"/>
                <w:noProof/>
              </w:rPr>
            </w:pPr>
            <w:r w:rsidRPr="000414F7">
              <w:rPr>
                <w:rFonts w:ascii="Times" w:hAnsi="Times"/>
                <w:noProof/>
              </w:rPr>
              <w:t>Sharon Siskin</w:t>
            </w: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0F7395" w:rsidP="00D34063">
            <w:pPr>
              <w:pStyle w:val="NoSpacing"/>
              <w:rPr>
                <w:rFonts w:ascii="Helvetica Neue" w:hAnsi="Helvetica Neue"/>
              </w:rPr>
            </w:pPr>
            <w:hyperlink r:id="rId14" w:history="1">
              <w:r w:rsidR="00045335" w:rsidRPr="00045335">
                <w:rPr>
                  <w:rStyle w:val="Hyperlink"/>
                  <w:rFonts w:ascii="Helvetica Neue" w:hAnsi="Helvetica Neue"/>
                </w:rPr>
                <w:t>Click here if you would like to view BCC’</w:t>
              </w:r>
              <w:r w:rsidR="00045335" w:rsidRPr="00045335">
                <w:rPr>
                  <w:rStyle w:val="Hyperlink"/>
                  <w:rFonts w:ascii="Helvetica Neue" w:hAnsi="Helvetica Neue"/>
                </w:rPr>
                <w:t>s</w:t>
              </w:r>
              <w:r w:rsidR="00045335" w:rsidRPr="00045335">
                <w:rPr>
                  <w:rStyle w:val="Hyperlink"/>
                  <w:rFonts w:ascii="Helvetica Neue" w:hAnsi="Helvetica Neue"/>
                </w:rPr>
                <w:t xml:space="preserve">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5"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6">
              <w:r w:rsidRPr="0026425B">
                <w:rPr>
                  <w:rStyle w:val="Hyperlink"/>
                  <w:rFonts w:ascii="Helvetica Neue" w:eastAsia="Avenir" w:hAnsi="Helvetica Neue" w:cs="Avenir"/>
                  <w:b/>
                  <w:bCs/>
                  <w:color w:val="0070C0"/>
                  <w:sz w:val="28"/>
                  <w:szCs w:val="28"/>
                </w:rPr>
                <w:t>Enrollment Tr</w:t>
              </w:r>
              <w:r w:rsidRPr="0026425B">
                <w:rPr>
                  <w:rStyle w:val="Hyperlink"/>
                  <w:rFonts w:ascii="Helvetica Neue" w:eastAsia="Avenir" w:hAnsi="Helvetica Neue" w:cs="Avenir"/>
                  <w:b/>
                  <w:bCs/>
                  <w:color w:val="0070C0"/>
                  <w:sz w:val="28"/>
                  <w:szCs w:val="28"/>
                </w:rPr>
                <w:t>e</w:t>
              </w:r>
              <w:r w:rsidRPr="0026425B">
                <w:rPr>
                  <w:rStyle w:val="Hyperlink"/>
                  <w:rFonts w:ascii="Helvetica Neue" w:eastAsia="Avenir" w:hAnsi="Helvetica Neue" w:cs="Avenir"/>
                  <w:b/>
                  <w:bCs/>
                  <w:color w:val="0070C0"/>
                  <w:sz w:val="28"/>
                  <w:szCs w:val="28"/>
                </w:rPr>
                <w:t>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114D5E22" w14:textId="7DF6C194" w:rsidR="0019102C" w:rsidRPr="008A7741" w:rsidRDefault="0019102C"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Overall, the art program enrollment mirrors the downward trend for Peralta Colleges as a whole and BCC. However, the art program productivity is consistently greater than BCC as a whole. (BCC 2018-19 =14.9 / 2019-20 = 14.9 / 2020-21 = 14.3) (Art program 2018-19 15.8 / 2019-20 = 16.8 / 2020-21= 15.1)</w:t>
            </w:r>
          </w:p>
          <w:p w14:paraId="79865EEE" w14:textId="77777777" w:rsidR="00D32B9E" w:rsidRPr="008A7741" w:rsidRDefault="0019102C"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Additionally, the art program enjoys having enrollment that far exceeds the other college</w:t>
            </w:r>
            <w:r w:rsidR="007E0EA4" w:rsidRPr="008A7741">
              <w:rPr>
                <w:rFonts w:ascii="Times New Roman" w:hAnsi="Times New Roman" w:cs="Times New Roman"/>
                <w:sz w:val="24"/>
                <w:szCs w:val="24"/>
              </w:rPr>
              <w:t>’</w:t>
            </w:r>
            <w:r w:rsidRPr="008A7741">
              <w:rPr>
                <w:rFonts w:ascii="Times New Roman" w:hAnsi="Times New Roman" w:cs="Times New Roman"/>
                <w:sz w:val="24"/>
                <w:szCs w:val="24"/>
              </w:rPr>
              <w:t xml:space="preserve">s </w:t>
            </w:r>
            <w:r w:rsidR="007E0EA4" w:rsidRPr="008A7741">
              <w:rPr>
                <w:rFonts w:ascii="Times New Roman" w:hAnsi="Times New Roman" w:cs="Times New Roman"/>
                <w:sz w:val="24"/>
                <w:szCs w:val="24"/>
              </w:rPr>
              <w:t xml:space="preserve">art programs </w:t>
            </w:r>
            <w:r w:rsidRPr="008A7741">
              <w:rPr>
                <w:rFonts w:ascii="Times New Roman" w:hAnsi="Times New Roman" w:cs="Times New Roman"/>
                <w:sz w:val="24"/>
                <w:szCs w:val="24"/>
              </w:rPr>
              <w:t xml:space="preserve">for the past two years. </w:t>
            </w:r>
          </w:p>
          <w:p w14:paraId="24523FF0" w14:textId="77777777" w:rsidR="008A7741"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The art program has more women students than male</w:t>
            </w:r>
          </w:p>
          <w:p w14:paraId="45B5C8BA" w14:textId="21285BB0" w:rsidR="008A7741" w:rsidRPr="008A7741"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Generally, unlike the other colleges, the BCC art program has a larger population of students in the 16-29 age groups (the school this is similar to our data is Alameda. These groups also exceed the overall BCC averages.</w:t>
            </w: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6A30CCB5" w14:textId="5FBD701A" w:rsidR="00444ED8" w:rsidRDefault="007E0EA4" w:rsidP="00EE3904">
            <w:r w:rsidRPr="007E0EA4">
              <w:t>Overall, concerning success rates for disproportionately impacted student populations: Similar to strong productivity</w:t>
            </w:r>
            <w:r>
              <w:t>, the art program has</w:t>
            </w:r>
            <w:r w:rsidRPr="007E0EA4">
              <w:t xml:space="preserve"> stronger overall completion and retention rates tha</w:t>
            </w:r>
            <w:r>
              <w:t>n</w:t>
            </w:r>
            <w:r w:rsidRPr="007E0EA4">
              <w:t xml:space="preserve"> the college</w:t>
            </w:r>
            <w:r w:rsidRPr="007E0EA4">
              <w:t>.</w:t>
            </w:r>
            <w:r w:rsidRPr="007E0EA4">
              <w:t xml:space="preserve"> </w:t>
            </w:r>
            <w:r w:rsidR="008A7741">
              <w:t>We must do better working with Veterans, and recruiting Foster Youth.</w:t>
            </w:r>
          </w:p>
          <w:p w14:paraId="3C8FA09D" w14:textId="7E54209C" w:rsidR="007E0EA4" w:rsidRDefault="007E0EA4" w:rsidP="00EE3904">
            <w:r>
              <w:t>BCC studio art productivity higher than the other colleges</w:t>
            </w:r>
            <w:r w:rsidR="008A7741">
              <w:t xml:space="preserve"> during the pandemic</w:t>
            </w:r>
            <w:r>
              <w:t xml:space="preserve"> – largely due to being the only school to offer synchronous courses.</w:t>
            </w:r>
          </w:p>
          <w:p w14:paraId="59A70180" w14:textId="442F6B36" w:rsidR="007E0EA4" w:rsidRPr="007E0EA4" w:rsidRDefault="007E0EA4" w:rsidP="00EE3904">
            <w:pPr>
              <w:rPr>
                <w:rFonts w:eastAsia="Avenir Black"/>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6216E8AF" w14:textId="77777777" w:rsidR="000D087A" w:rsidRPr="007E0EA4"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t xml:space="preserve">Recruit diverse array of faculty to fill in for the four faculty that have left BCC. </w:t>
            </w:r>
          </w:p>
          <w:p w14:paraId="684F20FC" w14:textId="13776F1C" w:rsidR="007E0EA4" w:rsidRPr="007E0EA4"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t xml:space="preserve">Continue partnership with OUSD/FADA </w:t>
            </w:r>
          </w:p>
        </w:tc>
        <w:tc>
          <w:tcPr>
            <w:tcW w:w="3309" w:type="dxa"/>
            <w:shd w:val="clear" w:color="auto" w:fill="FFF2CC" w:themeFill="accent4" w:themeFillTint="33"/>
          </w:tcPr>
          <w:p w14:paraId="2A6E815D" w14:textId="1A3D5A43" w:rsidR="007E0EA4" w:rsidRPr="007E0EA4"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t>Recrui</w:t>
            </w:r>
            <w:r w:rsidRPr="007E0EA4">
              <w:rPr>
                <w:rFonts w:ascii="Times New Roman" w:hAnsi="Times New Roman" w:cs="Times New Roman"/>
                <w:sz w:val="24"/>
                <w:szCs w:val="24"/>
              </w:rPr>
              <w:t>t</w:t>
            </w:r>
            <w:r w:rsidRPr="007E0EA4">
              <w:rPr>
                <w:rFonts w:ascii="Times New Roman" w:hAnsi="Times New Roman" w:cs="Times New Roman"/>
                <w:sz w:val="24"/>
                <w:szCs w:val="24"/>
              </w:rPr>
              <w:t xml:space="preserve"> diverse array of faculty to fill in for the four faculty that have left BCC. </w:t>
            </w:r>
          </w:p>
          <w:p w14:paraId="2DA8214B" w14:textId="113D3571" w:rsidR="007E0EA4" w:rsidRPr="007E0EA4" w:rsidRDefault="007E0EA4" w:rsidP="000F739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Create studio art classes that have obvious career skills embedded, such as the AA-T in graphic design, zine creation, etc. </w:t>
            </w:r>
          </w:p>
          <w:p w14:paraId="107A1389" w14:textId="39F8947B" w:rsidR="007E0EA4" w:rsidRPr="007E0EA4"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lastRenderedPageBreak/>
              <w:t>Forge partnerships in learning communities where appropriate</w:t>
            </w:r>
            <w:r w:rsidRPr="007E0EA4">
              <w:rPr>
                <w:rFonts w:ascii="Times New Roman" w:hAnsi="Times New Roman" w:cs="Times New Roman"/>
                <w:sz w:val="24"/>
                <w:szCs w:val="24"/>
              </w:rPr>
              <w:t>.</w:t>
            </w:r>
          </w:p>
          <w:p w14:paraId="6C39B86A" w14:textId="77777777" w:rsidR="000D087A"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t>Continue partnership with OUSD/FAD</w:t>
            </w:r>
            <w:r>
              <w:rPr>
                <w:rFonts w:ascii="Times New Roman" w:hAnsi="Times New Roman" w:cs="Times New Roman"/>
                <w:sz w:val="24"/>
                <w:szCs w:val="24"/>
              </w:rPr>
              <w:t>A</w:t>
            </w:r>
          </w:p>
          <w:p w14:paraId="3EB16540" w14:textId="66A870CB" w:rsidR="007E0EA4" w:rsidRPr="007E0EA4" w:rsidRDefault="007E0EA4" w:rsidP="000F739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Add partnership with another high school</w:t>
            </w:r>
          </w:p>
        </w:tc>
        <w:tc>
          <w:tcPr>
            <w:tcW w:w="3309" w:type="dxa"/>
            <w:shd w:val="clear" w:color="auto" w:fill="FFF2CC" w:themeFill="accent4" w:themeFillTint="33"/>
          </w:tcPr>
          <w:p w14:paraId="390E91F4" w14:textId="77777777" w:rsidR="000D087A" w:rsidRPr="007E0EA4" w:rsidRDefault="007E0EA4" w:rsidP="000F7395">
            <w:pPr>
              <w:pStyle w:val="ListParagraph"/>
              <w:numPr>
                <w:ilvl w:val="0"/>
                <w:numId w:val="24"/>
              </w:numPr>
              <w:rPr>
                <w:rFonts w:ascii="Times New Roman" w:hAnsi="Times New Roman" w:cs="Times New Roman"/>
                <w:sz w:val="24"/>
                <w:szCs w:val="24"/>
              </w:rPr>
            </w:pPr>
            <w:r w:rsidRPr="007E0EA4">
              <w:rPr>
                <w:rFonts w:ascii="Times New Roman" w:hAnsi="Times New Roman" w:cs="Times New Roman"/>
                <w:sz w:val="24"/>
                <w:szCs w:val="24"/>
              </w:rPr>
              <w:lastRenderedPageBreak/>
              <w:t>Add additional non-western art history courses: Latin, Asian.</w:t>
            </w:r>
          </w:p>
          <w:p w14:paraId="36860BD6" w14:textId="1419B9C6" w:rsidR="007E0EA4" w:rsidRPr="007E0EA4" w:rsidRDefault="007E0EA4" w:rsidP="000F7395">
            <w:pPr>
              <w:pStyle w:val="ListParagraph"/>
              <w:numPr>
                <w:ilvl w:val="0"/>
                <w:numId w:val="24"/>
              </w:numPr>
              <w:rPr>
                <w:rFonts w:ascii="Helvetica Neue" w:hAnsi="Helvetica Neue"/>
              </w:rPr>
            </w:pPr>
            <w:r w:rsidRPr="007E0EA4">
              <w:rPr>
                <w:rFonts w:ascii="Times New Roman" w:hAnsi="Times New Roman" w:cs="Times New Roman"/>
                <w:sz w:val="24"/>
                <w:szCs w:val="24"/>
              </w:rPr>
              <w:t>Add contemporary art history class that add diverse voices.</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D1E159C" w14:textId="165F39AC" w:rsidR="00106447" w:rsidRPr="008A7741" w:rsidRDefault="008A7741" w:rsidP="00EE3904">
            <w:r w:rsidRPr="008A7741">
              <w:t>Please see above.</w:t>
            </w:r>
          </w:p>
          <w:p w14:paraId="21A3A518" w14:textId="55A8BDDF" w:rsidR="00D32B9E" w:rsidRPr="007335EF" w:rsidRDefault="008A7741" w:rsidP="00EE3904">
            <w:pPr>
              <w:rPr>
                <w:rFonts w:ascii="Helvetica Neue" w:hAnsi="Helvetica Neue"/>
                <w:sz w:val="22"/>
                <w:szCs w:val="22"/>
              </w:rPr>
            </w:pPr>
            <w:r w:rsidRPr="008A7741">
              <w:t>Also, continued institutional support in creating flexible studio art and art history courses that include synchronous/asynchronous/hybrid options. As well as integrating late start and shorter tern art history classes that include intersession, 8</w:t>
            </w:r>
            <w:r>
              <w:t>-</w:t>
            </w:r>
            <w:r w:rsidRPr="008A7741">
              <w:t>week and 12</w:t>
            </w:r>
            <w:r>
              <w:t>-</w:t>
            </w:r>
            <w:r w:rsidRPr="008A7741">
              <w:t>week options.</w:t>
            </w: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7">
              <w:r w:rsidRPr="0078795C">
                <w:rPr>
                  <w:rStyle w:val="Hyperlink"/>
                  <w:rFonts w:ascii="Helvetica Neue" w:eastAsia="Avenir" w:hAnsi="Helvetica Neue" w:cs="Avenir"/>
                  <w:b/>
                  <w:bCs/>
                  <w:sz w:val="28"/>
                  <w:szCs w:val="28"/>
                </w:rPr>
                <w:t>Course Completion and Ret</w:t>
              </w:r>
              <w:r w:rsidRPr="0078795C">
                <w:rPr>
                  <w:rStyle w:val="Hyperlink"/>
                  <w:rFonts w:ascii="Helvetica Neue" w:eastAsia="Avenir" w:hAnsi="Helvetica Neue" w:cs="Avenir"/>
                  <w:b/>
                  <w:bCs/>
                  <w:sz w:val="28"/>
                  <w:szCs w:val="28"/>
                </w:rPr>
                <w:t>e</w:t>
              </w:r>
              <w:r w:rsidRPr="0078795C">
                <w:rPr>
                  <w:rStyle w:val="Hyperlink"/>
                  <w:rFonts w:ascii="Helvetica Neue" w:eastAsia="Avenir" w:hAnsi="Helvetica Neue" w:cs="Avenir"/>
                  <w:b/>
                  <w:bCs/>
                  <w:sz w:val="28"/>
                  <w:szCs w:val="28"/>
                </w:rPr>
                <w:t>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8">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9"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5280B68" w14:textId="77777777" w:rsidR="008A7741" w:rsidRPr="008A7741"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The art program has more women students than male, and the women have a higher completion/retention rate.</w:t>
            </w:r>
          </w:p>
          <w:p w14:paraId="6DE579D1" w14:textId="6654C889" w:rsidR="008A7741" w:rsidRPr="008A7741"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 xml:space="preserve">Overall, </w:t>
            </w:r>
            <w:r w:rsidRPr="008A7741">
              <w:rPr>
                <w:rFonts w:ascii="Times New Roman" w:hAnsi="Times New Roman" w:cs="Times New Roman"/>
                <w:sz w:val="24"/>
                <w:szCs w:val="24"/>
              </w:rPr>
              <w:t xml:space="preserve">concerning success rates for </w:t>
            </w:r>
            <w:r w:rsidRPr="008A7741">
              <w:rPr>
                <w:rFonts w:ascii="Times New Roman" w:hAnsi="Times New Roman" w:cs="Times New Roman"/>
                <w:sz w:val="24"/>
                <w:szCs w:val="24"/>
              </w:rPr>
              <w:t>specific ethnicities, s</w:t>
            </w:r>
            <w:r w:rsidRPr="008A7741">
              <w:rPr>
                <w:rFonts w:ascii="Times New Roman" w:hAnsi="Times New Roman" w:cs="Times New Roman"/>
                <w:sz w:val="24"/>
                <w:szCs w:val="24"/>
              </w:rPr>
              <w:t xml:space="preserve">imilar to strong productivity, the art program has stronger overall completion and retention rates than the college. </w:t>
            </w:r>
          </w:p>
          <w:p w14:paraId="5D9E18D2" w14:textId="7F4FC912" w:rsidR="008A7741" w:rsidRPr="008A7741"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All completion / retention rates are 70% or better.</w:t>
            </w:r>
          </w:p>
          <w:p w14:paraId="7E3C6841" w14:textId="6BE8FEA1" w:rsidR="00106447" w:rsidRPr="00D31C84" w:rsidRDefault="008A7741"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Generally, unlike the other colleges, the BCC art program has a larger population of students in the 16-29 age groups</w:t>
            </w:r>
            <w:r w:rsidRPr="008A7741">
              <w:rPr>
                <w:rFonts w:ascii="Times New Roman" w:hAnsi="Times New Roman" w:cs="Times New Roman"/>
                <w:sz w:val="24"/>
                <w:szCs w:val="24"/>
              </w:rPr>
              <w:t xml:space="preserve">. </w:t>
            </w:r>
            <w:r w:rsidRPr="008A7741">
              <w:rPr>
                <w:rFonts w:ascii="Times New Roman" w:hAnsi="Times New Roman" w:cs="Times New Roman"/>
                <w:sz w:val="24"/>
                <w:szCs w:val="24"/>
              </w:rPr>
              <w:t>These groups also exceed the overall BCC averages.</w:t>
            </w: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912A76" w14:textId="763E56F9" w:rsidR="00D31C84" w:rsidRPr="00D31C84" w:rsidRDefault="00D31C84" w:rsidP="00D31C84">
            <w:r w:rsidRPr="00D31C84">
              <w:t>Strengths</w:t>
            </w:r>
            <w:r>
              <w:t>:</w:t>
            </w:r>
          </w:p>
          <w:p w14:paraId="79D6C57C" w14:textId="42C97692" w:rsidR="00D31C84" w:rsidRDefault="00D31C84" w:rsidP="000F739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Overall, for all ethnic groups retention rates have grown during the period of online teaching during the pandemic. </w:t>
            </w:r>
          </w:p>
          <w:p w14:paraId="45D69582" w14:textId="493C2B81" w:rsidR="00D31C84" w:rsidRDefault="00D31C84" w:rsidP="000F739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There is great strength with African American / Black students in 2018-19 had an enrollment of 150 with a completion rate of 57% and a retention rate of 68%. By 2019-20 = 66% and 73% respectively, with enrollment of 145. By 2020-21 there is an enrollment of 154 with 73% completion and 81% retention.</w:t>
            </w:r>
          </w:p>
          <w:p w14:paraId="5711039A" w14:textId="711A010F" w:rsidR="00D31C84" w:rsidRPr="00D31C84" w:rsidRDefault="00D31C84" w:rsidP="000F7395">
            <w:pPr>
              <w:pStyle w:val="ListParagraph"/>
              <w:numPr>
                <w:ilvl w:val="0"/>
                <w:numId w:val="26"/>
              </w:numPr>
              <w:rPr>
                <w:rFonts w:ascii="Times New Roman" w:hAnsi="Times New Roman" w:cs="Times New Roman"/>
                <w:sz w:val="24"/>
                <w:szCs w:val="24"/>
              </w:rPr>
            </w:pPr>
            <w:r w:rsidRPr="00D31C84">
              <w:rPr>
                <w:rFonts w:ascii="Times New Roman" w:hAnsi="Times New Roman" w:cs="Times New Roman"/>
                <w:sz w:val="24"/>
                <w:szCs w:val="24"/>
              </w:rPr>
              <w:t>Hispanic/Latino retention</w:t>
            </w:r>
            <w:r>
              <w:rPr>
                <w:rFonts w:ascii="Times New Roman" w:hAnsi="Times New Roman" w:cs="Times New Roman"/>
                <w:sz w:val="24"/>
                <w:szCs w:val="24"/>
              </w:rPr>
              <w:t>/completion</w:t>
            </w:r>
            <w:r w:rsidRPr="00D31C84">
              <w:rPr>
                <w:rFonts w:ascii="Times New Roman" w:hAnsi="Times New Roman" w:cs="Times New Roman"/>
                <w:sz w:val="24"/>
                <w:szCs w:val="24"/>
              </w:rPr>
              <w:t xml:space="preserve"> rates are</w:t>
            </w:r>
            <w:r>
              <w:rPr>
                <w:rFonts w:ascii="Times New Roman" w:hAnsi="Times New Roman" w:cs="Times New Roman"/>
                <w:sz w:val="24"/>
                <w:szCs w:val="24"/>
              </w:rPr>
              <w:t xml:space="preserve"> in a similar upward trend.</w:t>
            </w:r>
          </w:p>
          <w:p w14:paraId="09018179" w14:textId="509B88AA" w:rsidR="00D31C84" w:rsidRPr="00D31C84" w:rsidRDefault="00D31C84" w:rsidP="000F739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Overall </w:t>
            </w:r>
            <w:r w:rsidR="008A7741" w:rsidRPr="00D31C84">
              <w:rPr>
                <w:rFonts w:ascii="Times New Roman" w:hAnsi="Times New Roman" w:cs="Times New Roman"/>
                <w:sz w:val="24"/>
                <w:szCs w:val="24"/>
              </w:rPr>
              <w:t>EOPS students, while a small group of Asian, Hispanic, Black students is 80% and above in completion and retention.</w:t>
            </w:r>
          </w:p>
          <w:p w14:paraId="7E97C353" w14:textId="77777777" w:rsidR="00D31C84" w:rsidRPr="00D31C84" w:rsidRDefault="008A7741" w:rsidP="000F7395">
            <w:pPr>
              <w:pStyle w:val="ListParagraph"/>
              <w:numPr>
                <w:ilvl w:val="0"/>
                <w:numId w:val="26"/>
              </w:numPr>
              <w:rPr>
                <w:rFonts w:ascii="Times New Roman" w:hAnsi="Times New Roman" w:cs="Times New Roman"/>
                <w:sz w:val="24"/>
                <w:szCs w:val="24"/>
              </w:rPr>
            </w:pPr>
            <w:r w:rsidRPr="00D31C84">
              <w:rPr>
                <w:rFonts w:ascii="Times New Roman" w:hAnsi="Times New Roman" w:cs="Times New Roman"/>
                <w:sz w:val="24"/>
                <w:szCs w:val="24"/>
              </w:rPr>
              <w:t xml:space="preserve">Umoja </w:t>
            </w:r>
            <w:r w:rsidRPr="00D31C84">
              <w:rPr>
                <w:rFonts w:ascii="Times New Roman" w:hAnsi="Times New Roman" w:cs="Times New Roman"/>
                <w:sz w:val="24"/>
                <w:szCs w:val="24"/>
              </w:rPr>
              <w:t xml:space="preserve">rate </w:t>
            </w:r>
            <w:r w:rsidRPr="00D31C84">
              <w:rPr>
                <w:rFonts w:ascii="Times New Roman" w:hAnsi="Times New Roman" w:cs="Times New Roman"/>
                <w:sz w:val="24"/>
                <w:szCs w:val="24"/>
              </w:rPr>
              <w:t>are consistent with the college</w:t>
            </w:r>
          </w:p>
          <w:p w14:paraId="6F93C29F" w14:textId="410B4276" w:rsidR="00D31C84" w:rsidRPr="00D31C84" w:rsidRDefault="008A7741" w:rsidP="000F7395">
            <w:pPr>
              <w:pStyle w:val="ListParagraph"/>
              <w:numPr>
                <w:ilvl w:val="0"/>
                <w:numId w:val="26"/>
              </w:numPr>
              <w:rPr>
                <w:rFonts w:ascii="Times New Roman" w:hAnsi="Times New Roman" w:cs="Times New Roman"/>
                <w:sz w:val="24"/>
                <w:szCs w:val="24"/>
              </w:rPr>
            </w:pPr>
            <w:r w:rsidRPr="00D31C84">
              <w:rPr>
                <w:rFonts w:ascii="Times New Roman" w:hAnsi="Times New Roman" w:cs="Times New Roman"/>
                <w:sz w:val="24"/>
                <w:szCs w:val="24"/>
              </w:rPr>
              <w:t>D</w:t>
            </w:r>
            <w:r w:rsidRPr="00D31C84">
              <w:rPr>
                <w:rFonts w:ascii="Times New Roman" w:hAnsi="Times New Roman" w:cs="Times New Roman"/>
                <w:sz w:val="24"/>
                <w:szCs w:val="24"/>
              </w:rPr>
              <w:t>espite the low completion rate</w:t>
            </w:r>
            <w:r w:rsidR="00D31C84" w:rsidRPr="00D31C84">
              <w:rPr>
                <w:rFonts w:ascii="Times New Roman" w:hAnsi="Times New Roman" w:cs="Times New Roman"/>
                <w:sz w:val="24"/>
                <w:szCs w:val="24"/>
              </w:rPr>
              <w:t xml:space="preserve"> for Pacific Islanders, there is a 90% retention rate.</w:t>
            </w:r>
          </w:p>
          <w:p w14:paraId="1D36C8F9" w14:textId="77777777" w:rsidR="00D31C84" w:rsidRDefault="00D31C84" w:rsidP="008A7741"/>
          <w:p w14:paraId="3424C1C2" w14:textId="68018421" w:rsidR="008A7741" w:rsidRPr="00D31C84" w:rsidRDefault="008A7741" w:rsidP="008A7741">
            <w:r w:rsidRPr="00D31C84">
              <w:lastRenderedPageBreak/>
              <w:t>More Support:</w:t>
            </w:r>
          </w:p>
          <w:p w14:paraId="52FD3F22" w14:textId="6879A487" w:rsidR="008A7741" w:rsidRPr="00D31C84" w:rsidRDefault="008A7741" w:rsidP="000F7395">
            <w:pPr>
              <w:pStyle w:val="ListParagraph"/>
              <w:numPr>
                <w:ilvl w:val="0"/>
                <w:numId w:val="25"/>
              </w:numPr>
              <w:rPr>
                <w:rFonts w:ascii="Times New Roman" w:hAnsi="Times New Roman" w:cs="Times New Roman"/>
                <w:sz w:val="24"/>
                <w:szCs w:val="24"/>
              </w:rPr>
            </w:pPr>
            <w:r w:rsidRPr="00D31C84">
              <w:rPr>
                <w:rFonts w:ascii="Times New Roman" w:hAnsi="Times New Roman" w:cs="Times New Roman"/>
                <w:sz w:val="24"/>
                <w:szCs w:val="24"/>
              </w:rPr>
              <w:t>While the college does have 66 identified Native American students none are enrolled in art courses.</w:t>
            </w:r>
          </w:p>
          <w:p w14:paraId="1DA9CCED" w14:textId="1A981373" w:rsidR="008A7741" w:rsidRPr="00D31C84" w:rsidRDefault="008A7741" w:rsidP="000F7395">
            <w:pPr>
              <w:pStyle w:val="ListParagraph"/>
              <w:numPr>
                <w:ilvl w:val="0"/>
                <w:numId w:val="25"/>
              </w:numPr>
              <w:rPr>
                <w:rFonts w:ascii="Times New Roman" w:hAnsi="Times New Roman" w:cs="Times New Roman"/>
                <w:sz w:val="24"/>
                <w:szCs w:val="24"/>
              </w:rPr>
            </w:pPr>
            <w:r w:rsidRPr="00D31C84">
              <w:rPr>
                <w:rFonts w:ascii="Times New Roman" w:hAnsi="Times New Roman" w:cs="Times New Roman"/>
                <w:sz w:val="24"/>
                <w:szCs w:val="24"/>
              </w:rPr>
              <w:t xml:space="preserve">The lowest completion rate </w:t>
            </w:r>
            <w:r w:rsidR="00D31C84">
              <w:rPr>
                <w:rFonts w:ascii="Times New Roman" w:hAnsi="Times New Roman" w:cs="Times New Roman"/>
                <w:sz w:val="24"/>
                <w:szCs w:val="24"/>
              </w:rPr>
              <w:t xml:space="preserve">of all groups </w:t>
            </w:r>
            <w:r w:rsidRPr="00D31C84">
              <w:rPr>
                <w:rFonts w:ascii="Times New Roman" w:hAnsi="Times New Roman" w:cs="Times New Roman"/>
                <w:sz w:val="24"/>
                <w:szCs w:val="24"/>
              </w:rPr>
              <w:t xml:space="preserve">is Black/African American (73%) and Pacific Islander (70%) </w:t>
            </w:r>
          </w:p>
          <w:p w14:paraId="43713135" w14:textId="77777777" w:rsidR="008A7741" w:rsidRPr="00D31C84" w:rsidRDefault="008A7741" w:rsidP="000F7395">
            <w:pPr>
              <w:pStyle w:val="ListParagraph"/>
              <w:numPr>
                <w:ilvl w:val="0"/>
                <w:numId w:val="25"/>
              </w:numPr>
              <w:rPr>
                <w:rFonts w:ascii="Times New Roman" w:hAnsi="Times New Roman" w:cs="Times New Roman"/>
                <w:sz w:val="24"/>
                <w:szCs w:val="24"/>
              </w:rPr>
            </w:pPr>
            <w:r w:rsidRPr="00D31C84">
              <w:rPr>
                <w:rFonts w:ascii="Times New Roman" w:hAnsi="Times New Roman" w:cs="Times New Roman"/>
                <w:sz w:val="24"/>
                <w:szCs w:val="24"/>
              </w:rPr>
              <w:t>There are no Foster Youth enrolled in art classes over 3 years</w:t>
            </w:r>
          </w:p>
          <w:p w14:paraId="40F8D812" w14:textId="46820F2A" w:rsidR="00106447" w:rsidRPr="00D31C84" w:rsidRDefault="008A7741" w:rsidP="000F7395">
            <w:pPr>
              <w:pStyle w:val="ListParagraph"/>
              <w:numPr>
                <w:ilvl w:val="0"/>
                <w:numId w:val="25"/>
              </w:numPr>
              <w:rPr>
                <w:rFonts w:ascii="Times New Roman" w:hAnsi="Times New Roman" w:cs="Times New Roman"/>
                <w:sz w:val="24"/>
                <w:szCs w:val="24"/>
              </w:rPr>
            </w:pPr>
            <w:r w:rsidRPr="00D31C84">
              <w:rPr>
                <w:rFonts w:ascii="Times New Roman" w:hAnsi="Times New Roman" w:cs="Times New Roman"/>
                <w:sz w:val="24"/>
                <w:szCs w:val="24"/>
              </w:rPr>
              <w:t>The data on Veterans seems incomplete, but our retention and complet</w:t>
            </w:r>
            <w:r w:rsidRPr="00D31C84">
              <w:rPr>
                <w:rFonts w:ascii="Times New Roman" w:hAnsi="Times New Roman" w:cs="Times New Roman"/>
                <w:sz w:val="24"/>
                <w:szCs w:val="24"/>
              </w:rPr>
              <w:t>ion</w:t>
            </w:r>
            <w:r w:rsidRPr="00D31C84">
              <w:rPr>
                <w:rFonts w:ascii="Times New Roman" w:hAnsi="Times New Roman" w:cs="Times New Roman"/>
                <w:sz w:val="24"/>
                <w:szCs w:val="24"/>
              </w:rPr>
              <w:t xml:space="preserve"> </w:t>
            </w:r>
            <w:proofErr w:type="gramStart"/>
            <w:r w:rsidRPr="00D31C84">
              <w:rPr>
                <w:rFonts w:ascii="Times New Roman" w:hAnsi="Times New Roman" w:cs="Times New Roman"/>
                <w:sz w:val="24"/>
                <w:szCs w:val="24"/>
              </w:rPr>
              <w:t>is</w:t>
            </w:r>
            <w:proofErr w:type="gramEnd"/>
            <w:r w:rsidRPr="00D31C84">
              <w:rPr>
                <w:rFonts w:ascii="Times New Roman" w:hAnsi="Times New Roman" w:cs="Times New Roman"/>
                <w:sz w:val="24"/>
                <w:szCs w:val="24"/>
              </w:rPr>
              <w:t xml:space="preserve"> below the college average </w:t>
            </w: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3F1829D" w14:textId="77777777" w:rsidR="00106447" w:rsidRDefault="00D31C84" w:rsidP="000F7395">
            <w:pPr>
              <w:pStyle w:val="ListParagraph"/>
              <w:numPr>
                <w:ilvl w:val="0"/>
                <w:numId w:val="25"/>
              </w:numPr>
              <w:rPr>
                <w:rFonts w:ascii="Times New Roman" w:hAnsi="Times New Roman" w:cs="Times New Roman"/>
                <w:sz w:val="24"/>
                <w:szCs w:val="24"/>
              </w:rPr>
            </w:pPr>
            <w:r w:rsidRPr="008A7741">
              <w:rPr>
                <w:rFonts w:ascii="Times New Roman" w:hAnsi="Times New Roman" w:cs="Times New Roman"/>
                <w:sz w:val="24"/>
                <w:szCs w:val="24"/>
              </w:rPr>
              <w:t>Overall, concerning success rates for specific ethnicities, similar to strong productivity, the art program has stronger overall completion and retention rates than the college.</w:t>
            </w:r>
          </w:p>
          <w:p w14:paraId="188AED32" w14:textId="01A591C9" w:rsidR="00D31C84" w:rsidRPr="00D31C84" w:rsidRDefault="00D31C84" w:rsidP="000F7395">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Evening course enrollment is not as robust as evening.</w:t>
            </w: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0A00E40" w14:textId="58D7B761" w:rsidR="00D31C84" w:rsidRPr="00D31C84" w:rsidRDefault="00D31C84" w:rsidP="000F7395">
            <w:pPr>
              <w:pStyle w:val="ListParagraph"/>
              <w:numPr>
                <w:ilvl w:val="0"/>
                <w:numId w:val="25"/>
              </w:numPr>
              <w:rPr>
                <w:rFonts w:ascii="Times New Roman" w:eastAsia="Calibri" w:hAnsi="Times New Roman" w:cs="Times New Roman"/>
                <w:color w:val="000000" w:themeColor="text1"/>
                <w:sz w:val="24"/>
                <w:szCs w:val="24"/>
              </w:rPr>
            </w:pPr>
            <w:r w:rsidRPr="00D31C84">
              <w:rPr>
                <w:rFonts w:ascii="Times New Roman" w:eastAsia="Calibri" w:hAnsi="Times New Roman" w:cs="Times New Roman"/>
                <w:color w:val="000000" w:themeColor="text1"/>
                <w:sz w:val="24"/>
                <w:szCs w:val="24"/>
              </w:rPr>
              <w:t>We were the only art program in the district that had synchronous studio art classes.</w:t>
            </w:r>
          </w:p>
          <w:p w14:paraId="79DFEFC0" w14:textId="66A2F4DA" w:rsidR="00106447" w:rsidRPr="00D31C84" w:rsidRDefault="00D31C84" w:rsidP="000F7395">
            <w:pPr>
              <w:pStyle w:val="ListParagraph"/>
              <w:numPr>
                <w:ilvl w:val="0"/>
                <w:numId w:val="25"/>
              </w:numPr>
              <w:rPr>
                <w:rFonts w:ascii="Helvetica Neue" w:eastAsia="Calibri" w:hAnsi="Helvetica Neue" w:cs="Calibri"/>
                <w:color w:val="000000" w:themeColor="text1"/>
              </w:rPr>
            </w:pPr>
            <w:r w:rsidRPr="00D31C84">
              <w:rPr>
                <w:rFonts w:ascii="Times New Roman" w:eastAsia="Calibri" w:hAnsi="Times New Roman" w:cs="Times New Roman"/>
                <w:color w:val="000000" w:themeColor="text1"/>
                <w:sz w:val="24"/>
                <w:szCs w:val="24"/>
              </w:rPr>
              <w:t xml:space="preserve">During the three years of the growth, we had Hispanic and African American faculty members, that </w:t>
            </w:r>
            <w:r w:rsidRPr="00D31C84">
              <w:rPr>
                <w:rFonts w:ascii="Times New Roman" w:eastAsia="Calibri" w:hAnsi="Times New Roman" w:cs="Times New Roman"/>
                <w:i/>
                <w:iCs/>
                <w:color w:val="000000" w:themeColor="text1"/>
                <w:sz w:val="24"/>
                <w:szCs w:val="24"/>
              </w:rPr>
              <w:t>might</w:t>
            </w:r>
            <w:r w:rsidRPr="00D31C84">
              <w:rPr>
                <w:rFonts w:ascii="Times New Roman" w:eastAsia="Calibri" w:hAnsi="Times New Roman" w:cs="Times New Roman"/>
                <w:color w:val="000000" w:themeColor="text1"/>
                <w:sz w:val="24"/>
                <w:szCs w:val="24"/>
              </w:rPr>
              <w:t xml:space="preserve"> have contributed to these gains – this would need a much closer look at the data.</w:t>
            </w: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A7B0882" w14:textId="77777777" w:rsidR="00D31C84" w:rsidRPr="00D31C84" w:rsidRDefault="00D31C84" w:rsidP="000F7395">
            <w:pPr>
              <w:pStyle w:val="ListParagraph"/>
              <w:numPr>
                <w:ilvl w:val="0"/>
                <w:numId w:val="27"/>
              </w:numPr>
              <w:rPr>
                <w:rFonts w:ascii="Times New Roman" w:eastAsia="Calibri" w:hAnsi="Times New Roman" w:cs="Times New Roman"/>
                <w:color w:val="000000" w:themeColor="text1"/>
                <w:sz w:val="24"/>
                <w:szCs w:val="24"/>
              </w:rPr>
            </w:pPr>
            <w:r w:rsidRPr="00D31C84">
              <w:rPr>
                <w:rFonts w:ascii="Times New Roman" w:eastAsia="Calibri" w:hAnsi="Times New Roman" w:cs="Times New Roman"/>
                <w:color w:val="000000" w:themeColor="text1"/>
                <w:sz w:val="24"/>
                <w:szCs w:val="24"/>
              </w:rPr>
              <w:t>Based on in-class polls completed by full-time faculty, students overwhelmingly prefer the Online, synchronous teaching environment.</w:t>
            </w:r>
          </w:p>
          <w:p w14:paraId="6BDC62AE" w14:textId="6735AC85" w:rsidR="00106447" w:rsidRPr="00D31C84" w:rsidRDefault="00D31C84" w:rsidP="000F7395">
            <w:pPr>
              <w:pStyle w:val="ListParagraph"/>
              <w:numPr>
                <w:ilvl w:val="0"/>
                <w:numId w:val="27"/>
              </w:numPr>
              <w:rPr>
                <w:rFonts w:ascii="Helvetica Neue" w:eastAsia="Calibri" w:hAnsi="Helvetica Neue" w:cs="Calibri"/>
                <w:color w:val="000000" w:themeColor="text1"/>
              </w:rPr>
            </w:pPr>
            <w:r w:rsidRPr="00D31C84">
              <w:rPr>
                <w:rFonts w:ascii="Times New Roman" w:eastAsia="Calibri" w:hAnsi="Times New Roman" w:cs="Times New Roman"/>
                <w:color w:val="000000" w:themeColor="text1"/>
                <w:sz w:val="24"/>
                <w:szCs w:val="24"/>
              </w:rPr>
              <w:t>Perhaps we should try hybrid courses in the evening</w:t>
            </w: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7777777" w:rsidR="000D087A" w:rsidRPr="00D31C84" w:rsidRDefault="000D087A" w:rsidP="000D087A"/>
          <w:p w14:paraId="3F6F53A5" w14:textId="41B14FEC" w:rsidR="000D087A" w:rsidRPr="00D31C84" w:rsidRDefault="00D31C84" w:rsidP="000D087A">
            <w:pPr>
              <w:rPr>
                <w:rFonts w:eastAsia="Calibri"/>
                <w:color w:val="000000" w:themeColor="text1"/>
              </w:rPr>
            </w:pPr>
            <w:r>
              <w:rPr>
                <w:rFonts w:eastAsia="Calibri"/>
                <w:color w:val="000000" w:themeColor="text1"/>
              </w:rPr>
              <w:t>Examine</w:t>
            </w:r>
            <w:r w:rsidRPr="00D31C84">
              <w:rPr>
                <w:rFonts w:eastAsia="Calibri"/>
                <w:color w:val="000000" w:themeColor="text1"/>
              </w:rPr>
              <w:t xml:space="preserve"> at enrollment trends for the spring semester</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51C9290" w14:textId="77777777" w:rsidR="000D087A" w:rsidRPr="00D31C84" w:rsidRDefault="00D31C84" w:rsidP="000F7395">
            <w:pPr>
              <w:pStyle w:val="ListParagraph"/>
              <w:numPr>
                <w:ilvl w:val="0"/>
                <w:numId w:val="28"/>
              </w:numPr>
              <w:rPr>
                <w:rFonts w:ascii="Times New Roman" w:eastAsia="Calibri" w:hAnsi="Times New Roman" w:cs="Times New Roman"/>
                <w:color w:val="000000" w:themeColor="text1"/>
                <w:sz w:val="24"/>
                <w:szCs w:val="24"/>
              </w:rPr>
            </w:pPr>
            <w:r w:rsidRPr="00D31C84">
              <w:rPr>
                <w:rFonts w:ascii="Times New Roman" w:eastAsia="Calibri" w:hAnsi="Times New Roman" w:cs="Times New Roman"/>
                <w:color w:val="000000" w:themeColor="text1"/>
                <w:sz w:val="24"/>
                <w:szCs w:val="24"/>
              </w:rPr>
              <w:t>Have access to better data about particular student groups and maximize their interest in art.</w:t>
            </w:r>
          </w:p>
          <w:p w14:paraId="2CE8A6DA" w14:textId="03F47AED" w:rsidR="00D31C84" w:rsidRPr="00D31C84" w:rsidRDefault="00D31C84" w:rsidP="000D087A">
            <w:pPr>
              <w:rPr>
                <w:rFonts w:eastAsia="Calibri"/>
                <w:color w:val="000000" w:themeColor="text1"/>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1257A430" w:rsidR="000D087A" w:rsidRPr="00D31C84" w:rsidRDefault="00D31C84" w:rsidP="000F7395">
            <w:pPr>
              <w:pStyle w:val="ListParagraph"/>
              <w:numPr>
                <w:ilvl w:val="0"/>
                <w:numId w:val="28"/>
              </w:numPr>
              <w:rPr>
                <w:rFonts w:ascii="Times New Roman" w:eastAsia="Calibri" w:hAnsi="Times New Roman" w:cs="Times New Roman"/>
                <w:color w:val="000000" w:themeColor="text1"/>
                <w:sz w:val="24"/>
                <w:szCs w:val="24"/>
              </w:rPr>
            </w:pPr>
            <w:r w:rsidRPr="00D31C84">
              <w:rPr>
                <w:rFonts w:ascii="Times New Roman" w:eastAsia="Calibri" w:hAnsi="Times New Roman" w:cs="Times New Roman"/>
                <w:color w:val="000000" w:themeColor="text1"/>
                <w:sz w:val="24"/>
                <w:szCs w:val="24"/>
              </w:rPr>
              <w:t>Integrate career</w:t>
            </w:r>
            <w:r>
              <w:rPr>
                <w:rFonts w:ascii="Times New Roman" w:eastAsia="Calibri" w:hAnsi="Times New Roman" w:cs="Times New Roman"/>
                <w:color w:val="000000" w:themeColor="text1"/>
                <w:sz w:val="24"/>
                <w:szCs w:val="24"/>
              </w:rPr>
              <w:t>-</w:t>
            </w:r>
            <w:r w:rsidRPr="00D31C84">
              <w:rPr>
                <w:rFonts w:ascii="Times New Roman" w:eastAsia="Calibri" w:hAnsi="Times New Roman" w:cs="Times New Roman"/>
                <w:color w:val="000000" w:themeColor="text1"/>
                <w:sz w:val="24"/>
                <w:szCs w:val="24"/>
              </w:rPr>
              <w:t>oriented courses in the graphic arts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0">
              <w:r w:rsidR="009979A6" w:rsidRPr="0078795C">
                <w:rPr>
                  <w:rStyle w:val="Hyperlink"/>
                  <w:rFonts w:ascii="Helvetica Neue" w:eastAsia="Avenir" w:hAnsi="Helvetica Neue" w:cs="Avenir"/>
                  <w:b/>
                  <w:bCs/>
                  <w:sz w:val="28"/>
                  <w:szCs w:val="28"/>
                </w:rPr>
                <w:t xml:space="preserve">Degrees and </w:t>
              </w:r>
              <w:r w:rsidR="009979A6" w:rsidRPr="0078795C">
                <w:rPr>
                  <w:rStyle w:val="Hyperlink"/>
                  <w:rFonts w:ascii="Helvetica Neue" w:eastAsia="Avenir" w:hAnsi="Helvetica Neue" w:cs="Avenir"/>
                  <w:b/>
                  <w:bCs/>
                  <w:sz w:val="28"/>
                  <w:szCs w:val="28"/>
                </w:rPr>
                <w:t>C</w:t>
              </w:r>
              <w:r w:rsidR="009979A6" w:rsidRPr="0078795C">
                <w:rPr>
                  <w:rStyle w:val="Hyperlink"/>
                  <w:rFonts w:ascii="Helvetica Neue" w:eastAsia="Avenir" w:hAnsi="Helvetica Neue" w:cs="Avenir"/>
                  <w:b/>
                  <w:bCs/>
                  <w:sz w:val="28"/>
                  <w:szCs w:val="28"/>
                </w:rPr>
                <w:t xml:space="preserve">ertificates </w:t>
              </w:r>
              <w:r w:rsidR="009979A6" w:rsidRPr="0078795C">
                <w:rPr>
                  <w:rStyle w:val="Hyperlink"/>
                  <w:rFonts w:ascii="Helvetica Neue" w:eastAsia="Avenir" w:hAnsi="Helvetica Neue" w:cs="Avenir"/>
                  <w:b/>
                  <w:bCs/>
                  <w:sz w:val="28"/>
                  <w:szCs w:val="28"/>
                </w:rPr>
                <w:t>D</w:t>
              </w:r>
              <w:r w:rsidR="009979A6" w:rsidRPr="0078795C">
                <w:rPr>
                  <w:rStyle w:val="Hyperlink"/>
                  <w:rFonts w:ascii="Helvetica Neue" w:eastAsia="Avenir" w:hAnsi="Helvetica Neue" w:cs="Avenir"/>
                  <w:b/>
                  <w:bCs/>
                  <w:sz w:val="28"/>
                  <w:szCs w:val="28"/>
                </w:rPr>
                <w:t>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28CCBBE5" w14:textId="72DE6A76" w:rsidR="009979A6" w:rsidRPr="00D31C84" w:rsidRDefault="00D31C84" w:rsidP="009979A6">
            <w:r w:rsidRPr="00D31C84">
              <w:t>Dashboard is not working properly to show data for art degrees</w:t>
            </w: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5FD27A79" w14:textId="4E0679FB" w:rsidR="009979A6" w:rsidRPr="00D31C84" w:rsidRDefault="00D31C84" w:rsidP="009979A6">
            <w:r w:rsidRPr="00D31C84">
              <w:lastRenderedPageBreak/>
              <w:t>D</w:t>
            </w:r>
            <w:r w:rsidRPr="00D31C84">
              <w:t>ashboard is not working properly to show data for art degrees</w:t>
            </w: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3F83F71" w14:textId="2068E323" w:rsidR="009979A6" w:rsidRPr="00D31C84" w:rsidRDefault="00D31C84" w:rsidP="009979A6">
            <w:r w:rsidRPr="00D31C84">
              <w:t>Dashboard is not working properly to show data for art degrees</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7D55CD95" w14:textId="0E2AC4E1" w:rsidR="009979A6" w:rsidRPr="007335EF" w:rsidRDefault="00D31C84" w:rsidP="009979A6">
            <w:pPr>
              <w:rPr>
                <w:rFonts w:ascii="Helvetica Neue" w:eastAsia="Calibri" w:hAnsi="Helvetica Neue" w:cs="Calibri"/>
                <w:color w:val="000000" w:themeColor="text1"/>
                <w:sz w:val="22"/>
                <w:szCs w:val="22"/>
              </w:rPr>
            </w:pPr>
            <w:r w:rsidRPr="00D31C84">
              <w:t>Dashboard is not working properly to show data for art degrees</w:t>
            </w: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024AF126" w:rsidR="000D087A" w:rsidRPr="007335EF" w:rsidRDefault="00D31C84" w:rsidP="009979A6">
            <w:pPr>
              <w:rPr>
                <w:rFonts w:ascii="Helvetica Neue" w:eastAsia="Calibri" w:hAnsi="Helvetica Neue" w:cs="Calibri"/>
                <w:color w:val="000000" w:themeColor="text1"/>
                <w:sz w:val="22"/>
                <w:szCs w:val="22"/>
              </w:rPr>
            </w:pPr>
            <w:r w:rsidRPr="00D31C84">
              <w:t>Dashboard is not working properly to show data for art degrees</w:t>
            </w:r>
            <w:r>
              <w:t>. However, our goals as stated in previous sections still apply</w:t>
            </w:r>
          </w:p>
        </w:tc>
        <w:tc>
          <w:tcPr>
            <w:tcW w:w="3309" w:type="dxa"/>
            <w:shd w:val="clear" w:color="auto" w:fill="FFF2CC" w:themeFill="accent4" w:themeFillTint="33"/>
          </w:tcPr>
          <w:p w14:paraId="286A476B" w14:textId="1F0C08CE" w:rsidR="000D087A" w:rsidRPr="007335EF" w:rsidRDefault="00D31C84" w:rsidP="009979A6">
            <w:pPr>
              <w:rPr>
                <w:rFonts w:ascii="Helvetica Neue" w:eastAsia="Calibri" w:hAnsi="Helvetica Neue" w:cs="Calibri"/>
                <w:color w:val="000000" w:themeColor="text1"/>
                <w:sz w:val="22"/>
                <w:szCs w:val="22"/>
              </w:rPr>
            </w:pPr>
            <w:r w:rsidRPr="00D31C84">
              <w:t>Dashboard is not working properly to show data for art degrees</w:t>
            </w:r>
            <w:r>
              <w:t>. However, our goals as stated in previous sections still apply</w:t>
            </w:r>
          </w:p>
        </w:tc>
        <w:tc>
          <w:tcPr>
            <w:tcW w:w="3309" w:type="dxa"/>
            <w:shd w:val="clear" w:color="auto" w:fill="FFF2CC" w:themeFill="accent4" w:themeFillTint="33"/>
          </w:tcPr>
          <w:p w14:paraId="55B86165" w14:textId="2BBA96F0" w:rsidR="000D087A" w:rsidRPr="007335EF" w:rsidRDefault="00D31C84" w:rsidP="009979A6">
            <w:pPr>
              <w:rPr>
                <w:rFonts w:ascii="Helvetica Neue" w:eastAsia="Calibri" w:hAnsi="Helvetica Neue" w:cs="Calibri"/>
                <w:color w:val="000000" w:themeColor="text1"/>
                <w:sz w:val="22"/>
                <w:szCs w:val="22"/>
              </w:rPr>
            </w:pPr>
            <w:r w:rsidRPr="00D31C84">
              <w:t>Dashboard is not working properly to show data for art degrees</w:t>
            </w:r>
            <w:r>
              <w:t>. However, our goals as stated in previous sections still apply</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1">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D31C84">
        <w:trPr>
          <w:trHeight w:val="73"/>
        </w:trPr>
        <w:tc>
          <w:tcPr>
            <w:tcW w:w="9926" w:type="dxa"/>
            <w:shd w:val="clear" w:color="auto" w:fill="FFF2CC" w:themeFill="accent4" w:themeFillTint="33"/>
          </w:tcPr>
          <w:p w14:paraId="3024F3E3" w14:textId="77777777" w:rsidR="007E1142" w:rsidRPr="00D31C84" w:rsidRDefault="00D31C84" w:rsidP="000F7395">
            <w:pPr>
              <w:pStyle w:val="ListParagraph"/>
              <w:numPr>
                <w:ilvl w:val="0"/>
                <w:numId w:val="29"/>
              </w:numPr>
              <w:rPr>
                <w:rFonts w:ascii="Times New Roman" w:hAnsi="Times New Roman" w:cs="Times New Roman"/>
                <w:color w:val="000000" w:themeColor="text1"/>
                <w:sz w:val="24"/>
                <w:szCs w:val="24"/>
              </w:rPr>
            </w:pPr>
            <w:r w:rsidRPr="00D31C84">
              <w:rPr>
                <w:rFonts w:ascii="Times New Roman" w:hAnsi="Times New Roman" w:cs="Times New Roman"/>
                <w:color w:val="000000" w:themeColor="text1"/>
                <w:sz w:val="24"/>
                <w:szCs w:val="24"/>
              </w:rPr>
              <w:t>UC transfers: 23 students over the past 3 years – the largest amount is to UCB and UCSC.</w:t>
            </w:r>
          </w:p>
          <w:p w14:paraId="64027A0C" w14:textId="77777777" w:rsidR="00D31C84" w:rsidRPr="00D31C84" w:rsidRDefault="00D31C84" w:rsidP="000F7395">
            <w:pPr>
              <w:pStyle w:val="ListParagraph"/>
              <w:numPr>
                <w:ilvl w:val="0"/>
                <w:numId w:val="29"/>
              </w:numPr>
              <w:rPr>
                <w:rFonts w:ascii="Times New Roman" w:hAnsi="Times New Roman" w:cs="Times New Roman"/>
                <w:color w:val="000000" w:themeColor="text1"/>
                <w:sz w:val="24"/>
                <w:szCs w:val="24"/>
              </w:rPr>
            </w:pPr>
            <w:r w:rsidRPr="00D31C84">
              <w:rPr>
                <w:rFonts w:ascii="Times New Roman" w:hAnsi="Times New Roman" w:cs="Times New Roman"/>
                <w:color w:val="000000" w:themeColor="text1"/>
                <w:sz w:val="24"/>
                <w:szCs w:val="24"/>
              </w:rPr>
              <w:t>CSU transfers: 35 students over the past 3 years – Cal State San Francisco and East Bay are the largest amounts</w:t>
            </w:r>
          </w:p>
          <w:p w14:paraId="1EC8528F" w14:textId="607CFAB2" w:rsidR="00D31C84" w:rsidRPr="00D31C84" w:rsidRDefault="00D31C84" w:rsidP="000F7395">
            <w:pPr>
              <w:pStyle w:val="ListParagraph"/>
              <w:numPr>
                <w:ilvl w:val="0"/>
                <w:numId w:val="29"/>
              </w:numPr>
              <w:rPr>
                <w:rFonts w:ascii="Helvetica Neue" w:hAnsi="Helvetica Neue"/>
                <w:color w:val="0563C1"/>
                <w:u w:val="single"/>
              </w:rPr>
            </w:pPr>
            <w:r w:rsidRPr="00D31C84">
              <w:rPr>
                <w:rFonts w:ascii="Times New Roman" w:hAnsi="Times New Roman" w:cs="Times New Roman"/>
                <w:color w:val="000000" w:themeColor="text1"/>
                <w:sz w:val="24"/>
                <w:szCs w:val="24"/>
              </w:rPr>
              <w:t>We need data for the students that transfer to private schools – and those that transfer to private schools such as California College of the Arts often leave without a degree. We need to capture these students</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05547558" w:rsidR="009979A6" w:rsidRPr="00D31C84" w:rsidRDefault="00D31C84" w:rsidP="000F7395">
            <w:pPr>
              <w:pStyle w:val="ListParagraph"/>
              <w:numPr>
                <w:ilvl w:val="0"/>
                <w:numId w:val="30"/>
              </w:numPr>
              <w:rPr>
                <w:rFonts w:ascii="Times New Roman" w:hAnsi="Times New Roman" w:cs="Times New Roman"/>
                <w:sz w:val="24"/>
                <w:szCs w:val="24"/>
              </w:rPr>
            </w:pPr>
            <w:r w:rsidRPr="00D31C84">
              <w:rPr>
                <w:rFonts w:ascii="Times New Roman" w:hAnsi="Times New Roman" w:cs="Times New Roman"/>
                <w:sz w:val="24"/>
                <w:szCs w:val="24"/>
              </w:rPr>
              <w:t>Add Comics and Zines course and cross list courses with Multi Media art to add more graphic arts career-oriented courses.</w:t>
            </w:r>
          </w:p>
          <w:p w14:paraId="77B9F97D" w14:textId="2559B855" w:rsidR="007E1142" w:rsidRPr="00573472" w:rsidRDefault="00D31C84" w:rsidP="000F7395">
            <w:pPr>
              <w:pStyle w:val="ListParagraph"/>
              <w:numPr>
                <w:ilvl w:val="0"/>
                <w:numId w:val="30"/>
              </w:numPr>
              <w:rPr>
                <w:rFonts w:ascii="Times New Roman" w:hAnsi="Times New Roman" w:cs="Times New Roman"/>
                <w:sz w:val="24"/>
                <w:szCs w:val="24"/>
              </w:rPr>
            </w:pPr>
            <w:r w:rsidRPr="00D31C84">
              <w:rPr>
                <w:rFonts w:ascii="Times New Roman" w:hAnsi="Times New Roman" w:cs="Times New Roman"/>
                <w:sz w:val="24"/>
                <w:szCs w:val="24"/>
              </w:rPr>
              <w:t>Add art history courses that are not oriented to Western Art</w:t>
            </w: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lastRenderedPageBreak/>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77777777" w:rsidR="00EE3904" w:rsidRPr="007335EF" w:rsidRDefault="00EE3904" w:rsidP="0005351F">
            <w:pPr>
              <w:rPr>
                <w:rFonts w:ascii="Helvetica Neue" w:hAnsi="Helvetica Neue"/>
                <w:sz w:val="22"/>
                <w:szCs w:val="22"/>
                <w:highlight w:val="yellow"/>
              </w:rPr>
            </w:pP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7777777" w:rsidR="00EE3904" w:rsidRPr="007335EF" w:rsidRDefault="00EE3904" w:rsidP="0005351F">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77777777" w:rsidR="00EE3904" w:rsidRPr="007335EF" w:rsidRDefault="00EE3904" w:rsidP="0005351F">
            <w:pPr>
              <w:rPr>
                <w:rFonts w:ascii="Helvetica Neue" w:hAnsi="Helvetica Neue"/>
                <w:sz w:val="22"/>
                <w:szCs w:val="22"/>
                <w:highlight w:val="yellow"/>
              </w:rPr>
            </w:pP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77777777" w:rsidR="00EE3904" w:rsidRPr="007335EF" w:rsidRDefault="00EE3904" w:rsidP="0005351F">
            <w:pPr>
              <w:rPr>
                <w:rFonts w:ascii="Helvetica Neue" w:hAnsi="Helvetica Neue"/>
                <w:sz w:val="22"/>
                <w:szCs w:val="22"/>
                <w:highlight w:val="yellow"/>
              </w:rPr>
            </w:pP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77777777" w:rsidR="00EE3904" w:rsidRPr="007335EF" w:rsidRDefault="00EE3904" w:rsidP="0005351F">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0F7395">
            <w:pPr>
              <w:pStyle w:val="NoSpacing"/>
              <w:numPr>
                <w:ilvl w:val="0"/>
                <w:numId w:val="4"/>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3AD4BCF2" w14:textId="1783333F" w:rsid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 xml:space="preserve">Ongoing commitment to the community: BCC is only art program of the four colleges to offer synchronous studio art classes. </w:t>
            </w:r>
          </w:p>
          <w:p w14:paraId="1F51C404" w14:textId="56FBF389" w:rsidR="00AE6AB9" w:rsidRPr="0066269B" w:rsidRDefault="00AE6AB9" w:rsidP="000F739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Increase course offerings with the addition of 3 courses</w:t>
            </w:r>
          </w:p>
          <w:p w14:paraId="35C9E46F" w14:textId="44E22664"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Add Graphic Design AA-T</w:t>
            </w:r>
            <w:r>
              <w:rPr>
                <w:rFonts w:ascii="Times New Roman" w:hAnsi="Times New Roman" w:cs="Times New Roman"/>
                <w:sz w:val="24"/>
                <w:szCs w:val="24"/>
              </w:rPr>
              <w:t xml:space="preserve"> </w:t>
            </w:r>
          </w:p>
          <w:p w14:paraId="09242054" w14:textId="512779DC"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 xml:space="preserve">Commitment to increased synergy with Multimedia </w:t>
            </w:r>
            <w:r>
              <w:rPr>
                <w:rFonts w:ascii="Times New Roman" w:hAnsi="Times New Roman" w:cs="Times New Roman"/>
                <w:sz w:val="24"/>
                <w:szCs w:val="24"/>
              </w:rPr>
              <w:t xml:space="preserve">program </w:t>
            </w:r>
            <w:r w:rsidRPr="0066269B">
              <w:rPr>
                <w:rFonts w:ascii="Times New Roman" w:hAnsi="Times New Roman" w:cs="Times New Roman"/>
                <w:sz w:val="24"/>
                <w:szCs w:val="24"/>
              </w:rPr>
              <w:t>in enhancing cross listed course offerings and sharing the courses in a Graphic Design AA-T</w:t>
            </w:r>
          </w:p>
          <w:p w14:paraId="1EBC9C82" w14:textId="59D0B683"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Add comics and zines course to greater reflect community interest</w:t>
            </w:r>
            <w:r>
              <w:rPr>
                <w:rFonts w:ascii="Times New Roman" w:hAnsi="Times New Roman" w:cs="Times New Roman"/>
                <w:sz w:val="24"/>
                <w:szCs w:val="24"/>
              </w:rPr>
              <w:t xml:space="preserve">. </w:t>
            </w:r>
          </w:p>
          <w:p w14:paraId="7E33442E" w14:textId="13D32FD1" w:rsidR="0066269B" w:rsidRPr="00012119"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Diversify current offerings to encourage greater participation and reflection among students in the program – this mean</w:t>
            </w:r>
            <w:r w:rsidRPr="0066269B">
              <w:rPr>
                <w:rFonts w:ascii="Times New Roman" w:hAnsi="Times New Roman" w:cs="Times New Roman"/>
                <w:sz w:val="24"/>
                <w:szCs w:val="24"/>
              </w:rPr>
              <w:t>s</w:t>
            </w:r>
            <w:r w:rsidRPr="0066269B">
              <w:rPr>
                <w:rFonts w:ascii="Times New Roman" w:hAnsi="Times New Roman" w:cs="Times New Roman"/>
                <w:sz w:val="24"/>
                <w:szCs w:val="24"/>
              </w:rPr>
              <w:t xml:space="preserve"> more non-western </w:t>
            </w:r>
            <w:r>
              <w:rPr>
                <w:rFonts w:ascii="Times New Roman" w:hAnsi="Times New Roman" w:cs="Times New Roman"/>
                <w:sz w:val="24"/>
                <w:szCs w:val="24"/>
              </w:rPr>
              <w:t xml:space="preserve">and contemporary </w:t>
            </w:r>
            <w:r w:rsidRPr="0066269B">
              <w:rPr>
                <w:rFonts w:ascii="Times New Roman" w:hAnsi="Times New Roman" w:cs="Times New Roman"/>
                <w:sz w:val="24"/>
                <w:szCs w:val="24"/>
              </w:rPr>
              <w:t>art history course offerings and the aforementioned Zines course</w:t>
            </w:r>
            <w:r w:rsidRPr="0066269B">
              <w:rPr>
                <w:rFonts w:ascii="Times New Roman" w:hAnsi="Times New Roman" w:cs="Times New Roman"/>
                <w:sz w:val="24"/>
                <w:szCs w:val="24"/>
              </w:rPr>
              <w:t>.</w:t>
            </w:r>
            <w:r>
              <w:rPr>
                <w:rFonts w:ascii="Times New Roman" w:hAnsi="Times New Roman" w:cs="Times New Roman"/>
                <w:sz w:val="24"/>
                <w:szCs w:val="24"/>
              </w:rPr>
              <w:t xml:space="preserve"> </w:t>
            </w:r>
          </w:p>
          <w:p w14:paraId="42AE857A" w14:textId="62179FB6"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Improve facilities to better accommodate the desired enrollment of 40 students per Studio Art course</w:t>
            </w:r>
            <w:r w:rsidRPr="0066269B">
              <w:rPr>
                <w:rFonts w:ascii="Times New Roman" w:hAnsi="Times New Roman" w:cs="Times New Roman"/>
                <w:sz w:val="24"/>
                <w:szCs w:val="24"/>
              </w:rPr>
              <w:t xml:space="preserve"> – particularly in light of the ongoing Covid crisis</w:t>
            </w:r>
            <w:r>
              <w:rPr>
                <w:rFonts w:ascii="Times New Roman" w:hAnsi="Times New Roman" w:cs="Times New Roman"/>
                <w:sz w:val="24"/>
                <w:szCs w:val="24"/>
              </w:rPr>
              <w:t xml:space="preserve">. </w:t>
            </w:r>
          </w:p>
          <w:p w14:paraId="37423E4F" w14:textId="7303566E"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Develop and re-brand the Public Art certificate</w:t>
            </w:r>
            <w:r w:rsidRPr="0066269B">
              <w:rPr>
                <w:rFonts w:ascii="Times New Roman" w:hAnsi="Times New Roman" w:cs="Times New Roman"/>
                <w:sz w:val="24"/>
                <w:szCs w:val="24"/>
              </w:rPr>
              <w:t xml:space="preserve"> – to include high school partnersh</w:t>
            </w:r>
            <w:r>
              <w:rPr>
                <w:rFonts w:ascii="Times New Roman" w:hAnsi="Times New Roman" w:cs="Times New Roman"/>
                <w:sz w:val="24"/>
                <w:szCs w:val="24"/>
              </w:rPr>
              <w:t>i</w:t>
            </w:r>
            <w:r w:rsidRPr="0066269B">
              <w:rPr>
                <w:rFonts w:ascii="Times New Roman" w:hAnsi="Times New Roman" w:cs="Times New Roman"/>
                <w:sz w:val="24"/>
                <w:szCs w:val="24"/>
              </w:rPr>
              <w:t>ps</w:t>
            </w:r>
            <w:r w:rsidR="009D411D">
              <w:rPr>
                <w:rFonts w:ascii="Times New Roman" w:hAnsi="Times New Roman" w:cs="Times New Roman"/>
                <w:sz w:val="24"/>
                <w:szCs w:val="24"/>
              </w:rPr>
              <w:t xml:space="preserve">. </w:t>
            </w:r>
          </w:p>
          <w:p w14:paraId="2504A893" w14:textId="3E12D1B1"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Improve classroom technology to support the required visual media in Art History courses.</w:t>
            </w:r>
            <w:r w:rsidR="009D411D">
              <w:rPr>
                <w:rFonts w:ascii="Times New Roman" w:hAnsi="Times New Roman" w:cs="Times New Roman"/>
                <w:sz w:val="24"/>
                <w:szCs w:val="24"/>
              </w:rPr>
              <w:t xml:space="preserve"> </w:t>
            </w:r>
          </w:p>
          <w:p w14:paraId="142A4A3E" w14:textId="6B1FCD45" w:rsidR="0066269B" w:rsidRPr="0066269B"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Acquire tools to gather data on students that transfer to 4</w:t>
            </w:r>
            <w:r w:rsidRPr="0066269B">
              <w:rPr>
                <w:rFonts w:ascii="Times New Roman" w:hAnsi="Times New Roman" w:cs="Times New Roman"/>
                <w:sz w:val="24"/>
                <w:szCs w:val="24"/>
              </w:rPr>
              <w:t>-</w:t>
            </w:r>
            <w:r w:rsidRPr="0066269B">
              <w:rPr>
                <w:rFonts w:ascii="Times New Roman" w:hAnsi="Times New Roman" w:cs="Times New Roman"/>
                <w:sz w:val="24"/>
                <w:szCs w:val="24"/>
              </w:rPr>
              <w:t>year private art colleges.</w:t>
            </w:r>
            <w:r w:rsidR="009D411D">
              <w:rPr>
                <w:rFonts w:ascii="Times New Roman" w:hAnsi="Times New Roman" w:cs="Times New Roman"/>
                <w:sz w:val="24"/>
                <w:szCs w:val="24"/>
              </w:rPr>
              <w:t xml:space="preserve"> </w:t>
            </w:r>
          </w:p>
          <w:p w14:paraId="2CA499DD" w14:textId="7CC9FC3E" w:rsidR="0066269B" w:rsidRPr="009D411D"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Increase transfer degrees (Gra</w:t>
            </w:r>
            <w:r w:rsidRPr="0066269B">
              <w:rPr>
                <w:rFonts w:ascii="Times New Roman" w:hAnsi="Times New Roman" w:cs="Times New Roman"/>
                <w:sz w:val="24"/>
                <w:szCs w:val="24"/>
              </w:rPr>
              <w:t>phic</w:t>
            </w:r>
            <w:r w:rsidRPr="0066269B">
              <w:rPr>
                <w:rFonts w:ascii="Times New Roman" w:hAnsi="Times New Roman" w:cs="Times New Roman"/>
                <w:sz w:val="24"/>
                <w:szCs w:val="24"/>
              </w:rPr>
              <w:t xml:space="preserve"> Design) and create accurate tracking of degree completers. </w:t>
            </w:r>
          </w:p>
          <w:p w14:paraId="548CE006" w14:textId="3F280163" w:rsidR="00F4718F" w:rsidRPr="009D411D" w:rsidRDefault="0066269B" w:rsidP="000F7395">
            <w:pPr>
              <w:pStyle w:val="ListParagraph"/>
              <w:numPr>
                <w:ilvl w:val="0"/>
                <w:numId w:val="20"/>
              </w:numPr>
              <w:rPr>
                <w:rFonts w:ascii="Times New Roman" w:hAnsi="Times New Roman" w:cs="Times New Roman"/>
                <w:sz w:val="24"/>
                <w:szCs w:val="24"/>
              </w:rPr>
            </w:pPr>
            <w:r w:rsidRPr="0066269B">
              <w:rPr>
                <w:rFonts w:ascii="Times New Roman" w:hAnsi="Times New Roman" w:cs="Times New Roman"/>
                <w:sz w:val="24"/>
                <w:szCs w:val="24"/>
              </w:rPr>
              <w:t>Strengthen relationships with local art institutions, and other communities on campus such as STEAM based organizations.</w:t>
            </w:r>
            <w:r w:rsidR="009D411D">
              <w:rPr>
                <w:rFonts w:ascii="Times New Roman" w:hAnsi="Times New Roman" w:cs="Times New Roman"/>
                <w:sz w:val="24"/>
                <w:szCs w:val="24"/>
              </w:rPr>
              <w:t xml:space="preserve"> </w:t>
            </w:r>
          </w:p>
        </w:tc>
      </w:tr>
      <w:tr w:rsidR="00F4718F" w14:paraId="391D0F1C" w14:textId="77777777" w:rsidTr="00F4718F">
        <w:tc>
          <w:tcPr>
            <w:tcW w:w="9926" w:type="dxa"/>
            <w:gridSpan w:val="3"/>
          </w:tcPr>
          <w:p w14:paraId="00E3AAD3" w14:textId="2A92A743" w:rsidR="00F4718F" w:rsidRPr="00F4718F" w:rsidRDefault="00F4718F" w:rsidP="000F7395">
            <w:pPr>
              <w:pStyle w:val="NoSpacing"/>
              <w:numPr>
                <w:ilvl w:val="0"/>
                <w:numId w:val="4"/>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0F7395">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0F7395">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0F7395">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0F7395">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0F7395">
            <w:pPr>
              <w:pStyle w:val="ListParagraph"/>
              <w:numPr>
                <w:ilvl w:val="0"/>
                <w:numId w:val="5"/>
              </w:numPr>
              <w:ind w:left="602" w:hanging="180"/>
              <w:rPr>
                <w:rFonts w:ascii="Helvetica Neue" w:hAnsi="Helvetica Neue"/>
              </w:rPr>
            </w:pPr>
            <w:r w:rsidRPr="00FA7ABE">
              <w:rPr>
                <w:rFonts w:ascii="Helvetica Neue" w:hAnsi="Helvetica Neue"/>
                <w:b/>
                <w:sz w:val="20"/>
                <w:szCs w:val="20"/>
              </w:rPr>
              <w:lastRenderedPageBreak/>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7131F78E" w14:textId="07CEC43C" w:rsidR="002E5EDA" w:rsidRDefault="002E5EDA" w:rsidP="000F7395">
            <w:pPr>
              <w:pStyle w:val="ListParagraph"/>
              <w:numPr>
                <w:ilvl w:val="0"/>
                <w:numId w:val="21"/>
              </w:numPr>
              <w:rPr>
                <w:rFonts w:ascii="Times New Roman" w:hAnsi="Times New Roman" w:cs="Times New Roman"/>
                <w:sz w:val="24"/>
                <w:szCs w:val="24"/>
              </w:rPr>
            </w:pPr>
            <w:r w:rsidRPr="002E5EDA">
              <w:rPr>
                <w:rFonts w:ascii="Times New Roman" w:hAnsi="Times New Roman" w:cs="Times New Roman"/>
                <w:sz w:val="24"/>
                <w:szCs w:val="24"/>
              </w:rPr>
              <w:lastRenderedPageBreak/>
              <w:t>Ongoing commitment to the community: BCC is only art program of the four colleges to offer synchronous studio art classes. Reflects goal I</w:t>
            </w:r>
          </w:p>
          <w:p w14:paraId="224AD6AA" w14:textId="5059290D" w:rsidR="00AE6AB9" w:rsidRPr="00AE6AB9" w:rsidRDefault="00AE6AB9" w:rsidP="000F739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Increase course offerings with the addition of 3 courses</w:t>
            </w:r>
            <w:r>
              <w:rPr>
                <w:rFonts w:ascii="Times New Roman" w:hAnsi="Times New Roman" w:cs="Times New Roman"/>
                <w:sz w:val="24"/>
                <w:szCs w:val="24"/>
              </w:rPr>
              <w:t xml:space="preserve">. </w:t>
            </w:r>
            <w:r>
              <w:rPr>
                <w:rFonts w:ascii="Times New Roman" w:hAnsi="Times New Roman" w:cs="Times New Roman"/>
                <w:sz w:val="24"/>
                <w:szCs w:val="24"/>
              </w:rPr>
              <w:t>Reflects goal</w:t>
            </w:r>
            <w:r>
              <w:rPr>
                <w:rFonts w:ascii="Times New Roman" w:hAnsi="Times New Roman" w:cs="Times New Roman"/>
                <w:sz w:val="24"/>
                <w:szCs w:val="24"/>
              </w:rPr>
              <w:t xml:space="preserve"> </w:t>
            </w:r>
            <w:r>
              <w:rPr>
                <w:rFonts w:ascii="Times New Roman" w:hAnsi="Times New Roman" w:cs="Times New Roman"/>
                <w:sz w:val="24"/>
                <w:szCs w:val="24"/>
              </w:rPr>
              <w:t>IV, V</w:t>
            </w:r>
          </w:p>
          <w:p w14:paraId="24F305B6"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Add Graphic Design AA-T</w:t>
            </w:r>
            <w:r>
              <w:rPr>
                <w:rFonts w:ascii="Times New Roman" w:hAnsi="Times New Roman" w:cs="Times New Roman"/>
                <w:sz w:val="24"/>
                <w:szCs w:val="24"/>
              </w:rPr>
              <w:t xml:space="preserve"> – Reflects goal II, III, IV, V</w:t>
            </w:r>
          </w:p>
          <w:p w14:paraId="1A2EEC2A"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 xml:space="preserve">Commitment to increased synergy with Multimedia </w:t>
            </w:r>
            <w:r>
              <w:rPr>
                <w:rFonts w:ascii="Times New Roman" w:hAnsi="Times New Roman" w:cs="Times New Roman"/>
                <w:sz w:val="24"/>
                <w:szCs w:val="24"/>
              </w:rPr>
              <w:t xml:space="preserve">program </w:t>
            </w:r>
            <w:r w:rsidRPr="0066269B">
              <w:rPr>
                <w:rFonts w:ascii="Times New Roman" w:hAnsi="Times New Roman" w:cs="Times New Roman"/>
                <w:sz w:val="24"/>
                <w:szCs w:val="24"/>
              </w:rPr>
              <w:t>in enhancing cross listed course offerings and sharing the courses in a Graphic Design AA-T</w:t>
            </w:r>
          </w:p>
          <w:p w14:paraId="1526C0F5"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Add comics and zines course to greater reflect community interest</w:t>
            </w:r>
            <w:r>
              <w:rPr>
                <w:rFonts w:ascii="Times New Roman" w:hAnsi="Times New Roman" w:cs="Times New Roman"/>
                <w:sz w:val="24"/>
                <w:szCs w:val="24"/>
              </w:rPr>
              <w:t>. Reflects goal II, III, IV, and V</w:t>
            </w:r>
          </w:p>
          <w:p w14:paraId="48324B68" w14:textId="588BED60" w:rsidR="002E5EDA" w:rsidRPr="002E5EDA"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 xml:space="preserve">Diversify current offerings to encourage greater participation and reflection among students in the program – this means more non-western </w:t>
            </w:r>
            <w:r>
              <w:rPr>
                <w:rFonts w:ascii="Times New Roman" w:hAnsi="Times New Roman" w:cs="Times New Roman"/>
                <w:sz w:val="24"/>
                <w:szCs w:val="24"/>
              </w:rPr>
              <w:t xml:space="preserve">and contemporary </w:t>
            </w:r>
            <w:r w:rsidRPr="0066269B">
              <w:rPr>
                <w:rFonts w:ascii="Times New Roman" w:hAnsi="Times New Roman" w:cs="Times New Roman"/>
                <w:sz w:val="24"/>
                <w:szCs w:val="24"/>
              </w:rPr>
              <w:t>art history course offerings and the aforementioned Zines course.</w:t>
            </w:r>
            <w:r>
              <w:rPr>
                <w:rFonts w:ascii="Times New Roman" w:hAnsi="Times New Roman" w:cs="Times New Roman"/>
                <w:sz w:val="24"/>
                <w:szCs w:val="24"/>
              </w:rPr>
              <w:t xml:space="preserve"> Reflects goal II, IV, and V</w:t>
            </w:r>
          </w:p>
          <w:p w14:paraId="4C83C21A"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Improve facilities to better accommodate the desired enrollment of 40 students per Studio Art course – particularly in light of the ongoing Covid crisis</w:t>
            </w:r>
            <w:r>
              <w:rPr>
                <w:rFonts w:ascii="Times New Roman" w:hAnsi="Times New Roman" w:cs="Times New Roman"/>
                <w:sz w:val="24"/>
                <w:szCs w:val="24"/>
              </w:rPr>
              <w:t>. Reflects goal I, IV, and V</w:t>
            </w:r>
          </w:p>
          <w:p w14:paraId="75BA39CE"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Develop and re-brand the Public Art certificate – to include high school partnersh</w:t>
            </w:r>
            <w:r>
              <w:rPr>
                <w:rFonts w:ascii="Times New Roman" w:hAnsi="Times New Roman" w:cs="Times New Roman"/>
                <w:sz w:val="24"/>
                <w:szCs w:val="24"/>
              </w:rPr>
              <w:t>i</w:t>
            </w:r>
            <w:r w:rsidRPr="0066269B">
              <w:rPr>
                <w:rFonts w:ascii="Times New Roman" w:hAnsi="Times New Roman" w:cs="Times New Roman"/>
                <w:sz w:val="24"/>
                <w:szCs w:val="24"/>
              </w:rPr>
              <w:t>ps</w:t>
            </w:r>
            <w:r>
              <w:rPr>
                <w:rFonts w:ascii="Times New Roman" w:hAnsi="Times New Roman" w:cs="Times New Roman"/>
                <w:sz w:val="24"/>
                <w:szCs w:val="24"/>
              </w:rPr>
              <w:t>. Reflects goal I, II, III, IV, and V</w:t>
            </w:r>
          </w:p>
          <w:p w14:paraId="0448964A"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Improve classroom technology to support the required visual media in Art History courses.</w:t>
            </w:r>
            <w:r>
              <w:rPr>
                <w:rFonts w:ascii="Times New Roman" w:hAnsi="Times New Roman" w:cs="Times New Roman"/>
                <w:sz w:val="24"/>
                <w:szCs w:val="24"/>
              </w:rPr>
              <w:t xml:space="preserve"> Reflects goal I, II</w:t>
            </w:r>
          </w:p>
          <w:p w14:paraId="6FBA517F" w14:textId="77777777" w:rsidR="002E5EDA" w:rsidRPr="0066269B"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Acquire tools to gather data on students that transfer to 4-year private art colleges.</w:t>
            </w:r>
            <w:r>
              <w:rPr>
                <w:rFonts w:ascii="Times New Roman" w:hAnsi="Times New Roman" w:cs="Times New Roman"/>
                <w:sz w:val="24"/>
                <w:szCs w:val="24"/>
              </w:rPr>
              <w:t xml:space="preserve"> Reflects goal IV and V</w:t>
            </w:r>
          </w:p>
          <w:p w14:paraId="59D57351" w14:textId="77777777" w:rsidR="002E5EDA" w:rsidRPr="009D411D" w:rsidRDefault="002E5EDA" w:rsidP="000F7395">
            <w:pPr>
              <w:pStyle w:val="ListParagraph"/>
              <w:numPr>
                <w:ilvl w:val="0"/>
                <w:numId w:val="21"/>
              </w:numPr>
              <w:rPr>
                <w:rFonts w:ascii="Times New Roman" w:hAnsi="Times New Roman" w:cs="Times New Roman"/>
                <w:sz w:val="24"/>
                <w:szCs w:val="24"/>
              </w:rPr>
            </w:pPr>
            <w:r w:rsidRPr="0066269B">
              <w:rPr>
                <w:rFonts w:ascii="Times New Roman" w:hAnsi="Times New Roman" w:cs="Times New Roman"/>
                <w:sz w:val="24"/>
                <w:szCs w:val="24"/>
              </w:rPr>
              <w:t xml:space="preserve">Increase transfer degrees (Graphic Design) and create accurate tracking of degree completers. </w:t>
            </w:r>
            <w:r>
              <w:rPr>
                <w:rFonts w:ascii="Times New Roman" w:hAnsi="Times New Roman" w:cs="Times New Roman"/>
                <w:sz w:val="24"/>
                <w:szCs w:val="24"/>
              </w:rPr>
              <w:t>Reflects goal I, II, III, IV, and V</w:t>
            </w:r>
          </w:p>
          <w:p w14:paraId="736A36DF" w14:textId="6CB5BFC4" w:rsidR="00F4718F" w:rsidRPr="002E5EDA" w:rsidRDefault="002E5EDA" w:rsidP="000F7395">
            <w:pPr>
              <w:pStyle w:val="ListParagraph"/>
              <w:numPr>
                <w:ilvl w:val="0"/>
                <w:numId w:val="21"/>
              </w:numPr>
              <w:rPr>
                <w:rFonts w:ascii="Times New Roman" w:hAnsi="Times New Roman" w:cs="Times New Roman"/>
                <w:sz w:val="24"/>
                <w:szCs w:val="24"/>
              </w:rPr>
            </w:pPr>
            <w:r w:rsidRPr="002E5EDA">
              <w:rPr>
                <w:rFonts w:ascii="Times New Roman" w:hAnsi="Times New Roman" w:cs="Times New Roman"/>
                <w:sz w:val="24"/>
                <w:szCs w:val="24"/>
              </w:rPr>
              <w:t>Strengthen relationships with local art institutions, and other communities on campus such as STEAM based organizations. Reflects goal II, IV, and V</w:t>
            </w:r>
          </w:p>
        </w:tc>
      </w:tr>
      <w:tr w:rsidR="00F4718F" w14:paraId="3D6BF03A" w14:textId="77777777" w:rsidTr="00F4718F">
        <w:tc>
          <w:tcPr>
            <w:tcW w:w="9926" w:type="dxa"/>
            <w:gridSpan w:val="3"/>
          </w:tcPr>
          <w:p w14:paraId="2D5BFFAA" w14:textId="615ADE6C" w:rsidR="00F4718F" w:rsidRPr="00F4718F" w:rsidRDefault="00F4718F" w:rsidP="000F7395">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730F03" w14:paraId="050516CA" w14:textId="77777777" w:rsidTr="00821912">
        <w:trPr>
          <w:trHeight w:val="171"/>
        </w:trPr>
        <w:tc>
          <w:tcPr>
            <w:tcW w:w="3308" w:type="dxa"/>
            <w:shd w:val="clear" w:color="auto" w:fill="FFF2CC" w:themeFill="accent4" w:themeFillTint="33"/>
          </w:tcPr>
          <w:p w14:paraId="4511C6B2" w14:textId="77777777" w:rsidR="00730F03" w:rsidRPr="006E4AD6" w:rsidRDefault="00730F03" w:rsidP="000F7395">
            <w:pPr>
              <w:pStyle w:val="ListParagraph"/>
              <w:numPr>
                <w:ilvl w:val="0"/>
                <w:numId w:val="23"/>
              </w:numPr>
              <w:rPr>
                <w:rFonts w:ascii="Times New Roman" w:hAnsi="Times New Roman" w:cs="Times New Roman"/>
                <w:sz w:val="24"/>
                <w:szCs w:val="24"/>
              </w:rPr>
            </w:pPr>
            <w:r w:rsidRPr="006E4AD6">
              <w:rPr>
                <w:rFonts w:ascii="Times New Roman" w:hAnsi="Times New Roman" w:cs="Times New Roman"/>
                <w:sz w:val="24"/>
                <w:szCs w:val="24"/>
              </w:rPr>
              <w:t>Rooms 413 and 411 and simply not large enough for 40 students with the equipment needed to make work. In light of Covid safe distancing between students this is even more acute.</w:t>
            </w:r>
          </w:p>
          <w:p w14:paraId="62E6E28E" w14:textId="0DC9AA53" w:rsidR="00730F03" w:rsidRPr="006E4AD6" w:rsidRDefault="00730F03" w:rsidP="000F7395">
            <w:pPr>
              <w:pStyle w:val="ListParagraph"/>
              <w:numPr>
                <w:ilvl w:val="0"/>
                <w:numId w:val="23"/>
              </w:numPr>
              <w:rPr>
                <w:rFonts w:ascii="Times New Roman" w:hAnsi="Times New Roman" w:cs="Times New Roman"/>
                <w:sz w:val="24"/>
                <w:szCs w:val="24"/>
              </w:rPr>
            </w:pPr>
            <w:r w:rsidRPr="006E4AD6">
              <w:rPr>
                <w:rFonts w:ascii="Times New Roman" w:hAnsi="Times New Roman" w:cs="Times New Roman"/>
                <w:sz w:val="24"/>
                <w:szCs w:val="24"/>
              </w:rPr>
              <w:lastRenderedPageBreak/>
              <w:t>Continued addition of new tables, chairs and equipment that ensures student safety</w:t>
            </w:r>
          </w:p>
        </w:tc>
        <w:tc>
          <w:tcPr>
            <w:tcW w:w="3309" w:type="dxa"/>
            <w:shd w:val="clear" w:color="auto" w:fill="FFF2CC" w:themeFill="accent4" w:themeFillTint="33"/>
          </w:tcPr>
          <w:p w14:paraId="0C2C2C76" w14:textId="15B26637" w:rsidR="00730F03" w:rsidRPr="006E4AD6" w:rsidRDefault="00730F03" w:rsidP="000F7395">
            <w:pPr>
              <w:pStyle w:val="ListParagraph"/>
              <w:numPr>
                <w:ilvl w:val="0"/>
                <w:numId w:val="23"/>
              </w:numPr>
              <w:rPr>
                <w:rFonts w:ascii="Times New Roman" w:hAnsi="Times New Roman" w:cs="Times New Roman"/>
                <w:sz w:val="24"/>
                <w:szCs w:val="24"/>
              </w:rPr>
            </w:pPr>
            <w:r w:rsidRPr="006E4AD6">
              <w:rPr>
                <w:rFonts w:ascii="Times New Roman" w:hAnsi="Times New Roman" w:cs="Times New Roman"/>
                <w:sz w:val="24"/>
                <w:szCs w:val="24"/>
              </w:rPr>
              <w:lastRenderedPageBreak/>
              <w:t xml:space="preserve">Rooms 413 and 411 and simply not large enough for 40 students with the equipment needed to make work. </w:t>
            </w:r>
          </w:p>
          <w:p w14:paraId="4E8E3FFF" w14:textId="0939DEFC" w:rsidR="00730F03" w:rsidRPr="006E4AD6" w:rsidRDefault="00730F03" w:rsidP="000F7395">
            <w:pPr>
              <w:pStyle w:val="ListParagraph"/>
              <w:numPr>
                <w:ilvl w:val="0"/>
                <w:numId w:val="23"/>
              </w:numPr>
              <w:rPr>
                <w:rFonts w:ascii="Times New Roman" w:hAnsi="Times New Roman" w:cs="Times New Roman"/>
                <w:sz w:val="24"/>
                <w:szCs w:val="24"/>
              </w:rPr>
            </w:pPr>
            <w:r w:rsidRPr="006E4AD6">
              <w:rPr>
                <w:rFonts w:ascii="Times New Roman" w:hAnsi="Times New Roman" w:cs="Times New Roman"/>
                <w:sz w:val="24"/>
                <w:szCs w:val="24"/>
              </w:rPr>
              <w:t>Continued addition of new tables, chairs and equipment that ensures student safety</w:t>
            </w:r>
          </w:p>
        </w:tc>
        <w:tc>
          <w:tcPr>
            <w:tcW w:w="3309" w:type="dxa"/>
            <w:shd w:val="clear" w:color="auto" w:fill="FFF2CC" w:themeFill="accent4" w:themeFillTint="33"/>
          </w:tcPr>
          <w:p w14:paraId="59B80E2F" w14:textId="6B2FDE0E" w:rsidR="00730F03" w:rsidRPr="006E4AD6" w:rsidRDefault="00730F03" w:rsidP="00730F03">
            <w:r w:rsidRPr="006E4AD6">
              <w:t>We look forward to moving into safe and adequate new facilities for the art program that will help to improve student and instructor experience</w:t>
            </w:r>
          </w:p>
        </w:tc>
      </w:tr>
      <w:tr w:rsidR="00730F03" w14:paraId="50D909C1" w14:textId="77777777" w:rsidTr="00F4718F">
        <w:tc>
          <w:tcPr>
            <w:tcW w:w="9926" w:type="dxa"/>
            <w:gridSpan w:val="3"/>
          </w:tcPr>
          <w:p w14:paraId="327F186E" w14:textId="5C096F6F" w:rsidR="00730F03" w:rsidRPr="00F4718F" w:rsidRDefault="00730F03" w:rsidP="000F7395">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730F03" w14:paraId="4710BDA8" w14:textId="77777777" w:rsidTr="00821912">
        <w:tc>
          <w:tcPr>
            <w:tcW w:w="9926" w:type="dxa"/>
            <w:gridSpan w:val="3"/>
            <w:shd w:val="clear" w:color="auto" w:fill="FFF2CC" w:themeFill="accent4" w:themeFillTint="33"/>
          </w:tcPr>
          <w:p w14:paraId="0ADAE54D" w14:textId="68425495" w:rsidR="00730F03" w:rsidRPr="002E5EDA" w:rsidRDefault="00730F03" w:rsidP="000F7395">
            <w:pPr>
              <w:pStyle w:val="ListParagraph"/>
              <w:numPr>
                <w:ilvl w:val="0"/>
                <w:numId w:val="22"/>
              </w:numPr>
              <w:rPr>
                <w:rFonts w:ascii="Times New Roman" w:hAnsi="Times New Roman" w:cs="Times New Roman"/>
                <w:sz w:val="24"/>
                <w:szCs w:val="24"/>
              </w:rPr>
            </w:pPr>
            <w:r w:rsidRPr="002E5EDA">
              <w:rPr>
                <w:rFonts w:ascii="Times New Roman" w:hAnsi="Times New Roman" w:cs="Times New Roman"/>
                <w:sz w:val="24"/>
                <w:szCs w:val="24"/>
              </w:rPr>
              <w:t xml:space="preserve">Art History courses are served by the regular use </w:t>
            </w:r>
            <w:r w:rsidRPr="002E5EDA">
              <w:rPr>
                <w:rFonts w:ascii="Times New Roman" w:hAnsi="Times New Roman" w:cs="Times New Roman"/>
                <w:sz w:val="24"/>
                <w:szCs w:val="24"/>
              </w:rPr>
              <w:t xml:space="preserve">of only certain </w:t>
            </w:r>
            <w:r w:rsidRPr="002E5EDA">
              <w:rPr>
                <w:rFonts w:ascii="Times New Roman" w:hAnsi="Times New Roman" w:cs="Times New Roman"/>
                <w:sz w:val="24"/>
                <w:szCs w:val="24"/>
              </w:rPr>
              <w:t xml:space="preserve">classrooms throughout the campus. </w:t>
            </w:r>
            <w:r w:rsidRPr="002E5EDA">
              <w:rPr>
                <w:rFonts w:ascii="Times New Roman" w:hAnsi="Times New Roman" w:cs="Times New Roman"/>
                <w:sz w:val="24"/>
                <w:szCs w:val="24"/>
              </w:rPr>
              <w:t>D</w:t>
            </w:r>
            <w:r w:rsidRPr="002E5EDA">
              <w:rPr>
                <w:rFonts w:ascii="Times New Roman" w:hAnsi="Times New Roman" w:cs="Times New Roman"/>
                <w:sz w:val="24"/>
                <w:szCs w:val="24"/>
              </w:rPr>
              <w:t xml:space="preserve">ue to the sustained use of PowerPoint presentations throughout the duration of the class, would be best served in the classrooms where the computer </w:t>
            </w:r>
            <w:proofErr w:type="gramStart"/>
            <w:r w:rsidRPr="002E5EDA">
              <w:rPr>
                <w:rFonts w:ascii="Times New Roman" w:hAnsi="Times New Roman" w:cs="Times New Roman"/>
                <w:sz w:val="24"/>
                <w:szCs w:val="24"/>
              </w:rPr>
              <w:t>monitor</w:t>
            </w:r>
            <w:proofErr w:type="gramEnd"/>
            <w:r w:rsidRPr="002E5EDA">
              <w:rPr>
                <w:rFonts w:ascii="Times New Roman" w:hAnsi="Times New Roman" w:cs="Times New Roman"/>
                <w:sz w:val="24"/>
                <w:szCs w:val="24"/>
              </w:rPr>
              <w:t xml:space="preserve"> and keyboard is front facing and there are no external lighting issues, such as thin window coverings. Additionally, access to dimmers is a necessity so that students are able to take notes and view the artworks presented.</w:t>
            </w:r>
            <w:r w:rsidRPr="002E5EDA">
              <w:rPr>
                <w:rFonts w:ascii="Times New Roman" w:hAnsi="Times New Roman" w:cs="Times New Roman"/>
                <w:sz w:val="24"/>
                <w:szCs w:val="24"/>
              </w:rPr>
              <w:t xml:space="preserve"> </w:t>
            </w:r>
            <w:r w:rsidRPr="002E5EDA">
              <w:rPr>
                <w:rFonts w:ascii="Times New Roman" w:hAnsi="Times New Roman" w:cs="Times New Roman"/>
                <w:sz w:val="24"/>
                <w:szCs w:val="24"/>
              </w:rPr>
              <w:t>We would like to ensure that Art History classes have priority with the classrooms that fit these criteria. In particular, classrooms 14, 30, 31, 32, 33, 34, 52 or 53 in the basement for maximum enrollments of 35; Rooms 54, 55 for enrollments of 35-40; or room 322 for classes with an enrollment of 45 students.</w:t>
            </w:r>
          </w:p>
          <w:p w14:paraId="53B3C2FA" w14:textId="77777777" w:rsidR="00730F03" w:rsidRPr="002E5EDA" w:rsidRDefault="00730F03" w:rsidP="00730F03"/>
          <w:p w14:paraId="1DA1C780" w14:textId="5CB3A2A8" w:rsidR="00730F03" w:rsidRDefault="00730F03" w:rsidP="000F7395">
            <w:pPr>
              <w:pStyle w:val="ListParagraph"/>
              <w:numPr>
                <w:ilvl w:val="0"/>
                <w:numId w:val="22"/>
              </w:numPr>
              <w:rPr>
                <w:rFonts w:ascii="Times New Roman" w:hAnsi="Times New Roman" w:cs="Times New Roman"/>
                <w:sz w:val="24"/>
                <w:szCs w:val="24"/>
              </w:rPr>
            </w:pPr>
            <w:r w:rsidRPr="002E5EDA">
              <w:rPr>
                <w:rFonts w:ascii="Times New Roman" w:hAnsi="Times New Roman" w:cs="Times New Roman"/>
                <w:sz w:val="24"/>
                <w:szCs w:val="24"/>
              </w:rPr>
              <w:t>Studio courses used the two studio lab classrooms, 411 and 413 exclusively. Classes are not adequately served by these rooms, the amount of furniture required for each student (taboret, easel, chair) plus set-up equipment for models, still life, etc. make maintaining safe working conditions extremely challenging, particularly in room 413.</w:t>
            </w:r>
            <w:r w:rsidRPr="002E5EDA">
              <w:rPr>
                <w:rFonts w:ascii="Times New Roman" w:hAnsi="Times New Roman" w:cs="Times New Roman"/>
                <w:sz w:val="24"/>
                <w:szCs w:val="24"/>
              </w:rPr>
              <w:t xml:space="preserve"> </w:t>
            </w:r>
            <w:r w:rsidRPr="002E5EDA">
              <w:rPr>
                <w:rFonts w:ascii="Times New Roman" w:hAnsi="Times New Roman" w:cs="Times New Roman"/>
                <w:sz w:val="24"/>
                <w:szCs w:val="24"/>
              </w:rPr>
              <w:t>For this reason, the maximum enrollment for the highest volume classes such as Art 25 Figure Drawing and Art 20 (with concurrent sections) was in 2015 was reduced from 40 to 35, which helped to a small degree. It should be noted that the PFT Contract does not support this agreement so the enrollment as of 2018 went back to 40.  We are strongly advocating for improvements to facilities that will assist in maintaining mandated enrollment, or an enrollment cap of 35 students in the previously identified courses</w:t>
            </w:r>
            <w:r w:rsidRPr="002E5EDA">
              <w:rPr>
                <w:rFonts w:ascii="Times New Roman" w:hAnsi="Times New Roman" w:cs="Times New Roman"/>
                <w:sz w:val="24"/>
                <w:szCs w:val="24"/>
              </w:rPr>
              <w:t>.</w:t>
            </w:r>
          </w:p>
          <w:p w14:paraId="6618B38E" w14:textId="77777777" w:rsidR="00730F03" w:rsidRPr="00730F03" w:rsidRDefault="00730F03" w:rsidP="00730F03">
            <w:pPr>
              <w:pStyle w:val="ListParagraph"/>
              <w:rPr>
                <w:rFonts w:ascii="Times New Roman" w:hAnsi="Times New Roman" w:cs="Times New Roman"/>
                <w:sz w:val="24"/>
                <w:szCs w:val="24"/>
              </w:rPr>
            </w:pPr>
          </w:p>
          <w:p w14:paraId="7273F8B2" w14:textId="3D14CAEE" w:rsidR="00730F03" w:rsidRPr="00730F03" w:rsidRDefault="00730F03" w:rsidP="000F7395">
            <w:pPr>
              <w:pStyle w:val="ListParagraph"/>
              <w:numPr>
                <w:ilvl w:val="0"/>
                <w:numId w:val="22"/>
              </w:numPr>
              <w:rPr>
                <w:rFonts w:ascii="Times New Roman" w:hAnsi="Times New Roman" w:cs="Times New Roman"/>
                <w:sz w:val="24"/>
                <w:szCs w:val="24"/>
              </w:rPr>
            </w:pPr>
            <w:r w:rsidRPr="00730F03">
              <w:rPr>
                <w:rFonts w:ascii="Times New Roman" w:hAnsi="Times New Roman" w:cs="Times New Roman"/>
                <w:sz w:val="24"/>
                <w:szCs w:val="24"/>
              </w:rPr>
              <w:t>The artwork created by students beautified the campus and will be a welcome presence when access to campus happens again. Currently the fourth</w:t>
            </w:r>
            <w:r w:rsidRPr="00730F03">
              <w:rPr>
                <w:rFonts w:ascii="Times New Roman" w:hAnsi="Times New Roman" w:cs="Times New Roman"/>
                <w:sz w:val="24"/>
                <w:szCs w:val="24"/>
              </w:rPr>
              <w:t>-f</w:t>
            </w:r>
            <w:r w:rsidRPr="00730F03">
              <w:rPr>
                <w:rFonts w:ascii="Times New Roman" w:hAnsi="Times New Roman" w:cs="Times New Roman"/>
                <w:sz w:val="24"/>
                <w:szCs w:val="24"/>
              </w:rPr>
              <w:t>loor hallway between room 411 and 413 is used to exhibit student artwork created in various courses. There is minimal light to view the work and a light track to illuminate the student exhibitions would greatly enhance the presentation of the Arts to the college.</w:t>
            </w:r>
            <w:r w:rsidRPr="00730F03">
              <w:rPr>
                <w:rFonts w:ascii="Times New Roman" w:hAnsi="Times New Roman" w:cs="Times New Roman"/>
                <w:sz w:val="24"/>
                <w:szCs w:val="24"/>
              </w:rPr>
              <w:t xml:space="preserve"> Also, continued use of the installing art into the tutoring center beautifies the campus from the street view.</w:t>
            </w:r>
          </w:p>
          <w:p w14:paraId="3118C86D" w14:textId="77777777" w:rsidR="00730F03" w:rsidRPr="00730F03" w:rsidRDefault="00730F03" w:rsidP="00730F03">
            <w:pPr>
              <w:pStyle w:val="ListParagraph"/>
              <w:rPr>
                <w:rFonts w:ascii="Times New Roman" w:hAnsi="Times New Roman" w:cs="Times New Roman"/>
                <w:sz w:val="24"/>
                <w:szCs w:val="24"/>
              </w:rPr>
            </w:pPr>
          </w:p>
          <w:p w14:paraId="198965BD" w14:textId="59C5B669" w:rsidR="00730F03" w:rsidRPr="00573472" w:rsidRDefault="00730F03" w:rsidP="000F7395">
            <w:pPr>
              <w:pStyle w:val="ListParagraph"/>
              <w:numPr>
                <w:ilvl w:val="0"/>
                <w:numId w:val="22"/>
              </w:numPr>
              <w:rPr>
                <w:rFonts w:ascii="Times New Roman" w:hAnsi="Times New Roman" w:cs="Times New Roman"/>
                <w:sz w:val="24"/>
                <w:szCs w:val="24"/>
              </w:rPr>
            </w:pPr>
            <w:r w:rsidRPr="00730F03">
              <w:rPr>
                <w:rFonts w:ascii="Times New Roman" w:hAnsi="Times New Roman" w:cs="Times New Roman"/>
                <w:sz w:val="24"/>
                <w:szCs w:val="24"/>
              </w:rPr>
              <w:t xml:space="preserve">New facilities are necessary for student and instructor classroom safety, enhanced course offerings, and increased student enrollment.   </w:t>
            </w:r>
          </w:p>
        </w:tc>
      </w:tr>
      <w:tr w:rsidR="00730F03" w14:paraId="7D5C68EC" w14:textId="77777777" w:rsidTr="00F4718F">
        <w:tc>
          <w:tcPr>
            <w:tcW w:w="9926" w:type="dxa"/>
            <w:gridSpan w:val="3"/>
          </w:tcPr>
          <w:p w14:paraId="45342AD8" w14:textId="719C4F50" w:rsidR="00730F03" w:rsidRPr="00F4718F" w:rsidRDefault="00730F03" w:rsidP="000F7395">
            <w:pPr>
              <w:pStyle w:val="ListParagraph"/>
              <w:numPr>
                <w:ilvl w:val="0"/>
                <w:numId w:val="4"/>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w:t>
            </w:r>
            <w:r w:rsidRPr="00262FF3">
              <w:rPr>
                <w:rFonts w:ascii="Helvetica Neue" w:hAnsi="Helvetica Neue" w:cs="Segoe UI"/>
                <w:b/>
                <w:bCs/>
              </w:rPr>
              <w:lastRenderedPageBreak/>
              <w:t xml:space="preserve">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730F03" w14:paraId="0E8367D9" w14:textId="77777777" w:rsidTr="00821912">
        <w:tc>
          <w:tcPr>
            <w:tcW w:w="9926" w:type="dxa"/>
            <w:gridSpan w:val="3"/>
            <w:shd w:val="clear" w:color="auto" w:fill="FFF2CC" w:themeFill="accent4" w:themeFillTint="33"/>
          </w:tcPr>
          <w:p w14:paraId="39347C3D" w14:textId="240ED847" w:rsidR="00730F03" w:rsidRPr="00730F03" w:rsidRDefault="00730F03" w:rsidP="00730F03">
            <w:r w:rsidRPr="00730F03">
              <w:lastRenderedPageBreak/>
              <w:t xml:space="preserve">Studio Art currently has one partnership with OUSD and </w:t>
            </w:r>
            <w:r>
              <w:t>support staff there effectively</w:t>
            </w:r>
            <w:r w:rsidRPr="00730F03">
              <w:t xml:space="preserve"> accesses the instructors Canvas shell.</w:t>
            </w:r>
          </w:p>
          <w:p w14:paraId="65DDF16A" w14:textId="327E7AA9" w:rsidR="00730F03" w:rsidRDefault="00730F03" w:rsidP="00730F03">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0CC30BA9" w:rsidR="009C2B01" w:rsidRPr="00573472" w:rsidRDefault="00730F03" w:rsidP="00E454D4">
            <w:pPr>
              <w:rPr>
                <w:highlight w:val="yellow"/>
              </w:rPr>
            </w:pPr>
            <w:r w:rsidRPr="00573472">
              <w:rPr>
                <w:highlight w:val="yellow"/>
              </w:rPr>
              <w:t>Studio Art / Art History</w:t>
            </w: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3B804FA3" w:rsidR="009C2B01" w:rsidRPr="00573472" w:rsidRDefault="00730F03" w:rsidP="00E454D4">
            <w:pPr>
              <w:rPr>
                <w:highlight w:val="yellow"/>
              </w:rPr>
            </w:pPr>
            <w:r w:rsidRPr="00573472">
              <w:rPr>
                <w:highlight w:val="yellow"/>
              </w:rPr>
              <w:t>New Facilities</w:t>
            </w: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43D0D9B0" w:rsidR="009C2B01" w:rsidRPr="00573472" w:rsidRDefault="00730F03" w:rsidP="00E454D4">
            <w:pPr>
              <w:rPr>
                <w:highlight w:val="yellow"/>
              </w:rPr>
            </w:pPr>
            <w:r w:rsidRPr="00573472">
              <w:rPr>
                <w:highlight w:val="yellow"/>
              </w:rPr>
              <w:t>New facilities are needed for student instruction</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CF8A4D2" w:rsidR="009C2B01" w:rsidRPr="00573472" w:rsidRDefault="00730F03" w:rsidP="00E454D4">
            <w:pPr>
              <w:rPr>
                <w:highlight w:val="yellow"/>
              </w:rPr>
            </w:pPr>
            <w:r w:rsidRPr="00573472">
              <w:rPr>
                <w:highlight w:val="yellow"/>
              </w:rPr>
              <w:t>Year 3</w:t>
            </w: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63C9AC26" w:rsidR="009C2B01" w:rsidRPr="00573472" w:rsidRDefault="00730F03" w:rsidP="00E454D4">
            <w:pPr>
              <w:rPr>
                <w:highlight w:val="yellow"/>
              </w:rPr>
            </w:pPr>
            <w:r w:rsidRPr="00573472">
              <w:rPr>
                <w:highlight w:val="yellow"/>
              </w:rPr>
              <w:t>BCC Leadership</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0F7395">
            <w:pPr>
              <w:pStyle w:val="NoSpacing"/>
              <w:numPr>
                <w:ilvl w:val="0"/>
                <w:numId w:val="3"/>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0836D2C9" w:rsidR="00266533" w:rsidRPr="00573472" w:rsidRDefault="00573472" w:rsidP="006B1C11">
            <w:pPr>
              <w:rPr>
                <w:color w:val="000000" w:themeColor="text1"/>
              </w:rPr>
            </w:pPr>
            <w:r w:rsidRPr="00573472">
              <w:rPr>
                <w:color w:val="000000" w:themeColor="text1"/>
              </w:rPr>
              <w:t>Course assessment is current for the arts program</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0B6ABF99" w:rsidR="00266533" w:rsidRPr="00573472" w:rsidRDefault="00573472" w:rsidP="006B1C11">
            <w:pPr>
              <w:rPr>
                <w:color w:val="000000" w:themeColor="text1"/>
              </w:rPr>
            </w:pPr>
            <w:r w:rsidRPr="00573472">
              <w:rPr>
                <w:color w:val="000000" w:themeColor="text1"/>
              </w:rPr>
              <w:t>Each instructor that completes the assessment works to adjust course material and as a program we work together to make adjustments across the program.</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2">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10093885" w:rsidR="00266533" w:rsidRPr="00573472" w:rsidRDefault="00573472" w:rsidP="006B1C11">
            <w:pPr>
              <w:rPr>
                <w:color w:val="000000" w:themeColor="text1"/>
                <w:sz w:val="22"/>
                <w:szCs w:val="22"/>
              </w:rPr>
            </w:pPr>
            <w:r w:rsidRPr="00573472">
              <w:rPr>
                <w:color w:val="000000" w:themeColor="text1"/>
                <w:sz w:val="22"/>
                <w:szCs w:val="22"/>
              </w:rPr>
              <w:t>See above</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lastRenderedPageBreak/>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786D6F53" w14:textId="2CCB7D70" w:rsidR="00266533" w:rsidRPr="0066269B" w:rsidRDefault="0066269B" w:rsidP="006B1C11">
            <w:pPr>
              <w:rPr>
                <w:color w:val="000000" w:themeColor="text1"/>
              </w:rPr>
            </w:pPr>
            <w:r w:rsidRPr="0066269B">
              <w:rPr>
                <w:color w:val="000000" w:themeColor="text1"/>
              </w:rPr>
              <w:t xml:space="preserve">Every instructor includes the SLO’s in the syllabus and in each assignment/activity in the course. </w:t>
            </w: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33655CB1" w14:textId="7CFACF74" w:rsidR="00266533" w:rsidRPr="00FB43B3" w:rsidRDefault="0066269B" w:rsidP="006B1C11">
            <w:pPr>
              <w:rPr>
                <w:b/>
                <w:bCs/>
                <w:color w:val="000000" w:themeColor="text1"/>
                <w:sz w:val="22"/>
                <w:szCs w:val="22"/>
              </w:rPr>
            </w:pPr>
            <w:r w:rsidRPr="0066269B">
              <w:rPr>
                <w:color w:val="000000" w:themeColor="text1"/>
              </w:rPr>
              <w:t>Each course includes the SLO’s associated with each activity in canvas per the CVC rubric.</w:t>
            </w: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F7395">
            <w:pPr>
              <w:pStyle w:val="ListParagraph"/>
              <w:numPr>
                <w:ilvl w:val="0"/>
                <w:numId w:val="3"/>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009882D4" w14:textId="06B255BE" w:rsidR="006F23C4" w:rsidRPr="00B039D4" w:rsidRDefault="00B039D4" w:rsidP="000F7395">
            <w:pPr>
              <w:pStyle w:val="ListParagraph"/>
              <w:numPr>
                <w:ilvl w:val="0"/>
                <w:numId w:val="17"/>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 xml:space="preserve">Full time faculty are represented on Academic Senate, Chairs council, and New Building work group. </w:t>
            </w:r>
          </w:p>
          <w:p w14:paraId="067C02A9" w14:textId="77777777" w:rsidR="00B039D4" w:rsidRPr="00B039D4" w:rsidRDefault="00B039D4" w:rsidP="000F7395">
            <w:pPr>
              <w:pStyle w:val="ListParagraph"/>
              <w:numPr>
                <w:ilvl w:val="0"/>
                <w:numId w:val="17"/>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Studio Art faculty host a year end art exhibition of student work</w:t>
            </w:r>
          </w:p>
          <w:p w14:paraId="63B19C1F" w14:textId="77777777" w:rsidR="00B039D4" w:rsidRPr="00B039D4" w:rsidRDefault="00B039D4" w:rsidP="000F7395">
            <w:pPr>
              <w:pStyle w:val="ListParagraph"/>
              <w:numPr>
                <w:ilvl w:val="0"/>
                <w:numId w:val="17"/>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Full time faculty manage the art gallery located in the Tutoring Center</w:t>
            </w:r>
          </w:p>
          <w:p w14:paraId="71CCF588" w14:textId="4BD88C12" w:rsidR="00B039D4" w:rsidRPr="00B039D4" w:rsidRDefault="00B039D4" w:rsidP="000F7395">
            <w:pPr>
              <w:pStyle w:val="ListParagraph"/>
              <w:numPr>
                <w:ilvl w:val="0"/>
                <w:numId w:val="17"/>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Full time faculty curate the art for public viewing on the 4</w:t>
            </w:r>
            <w:r w:rsidRPr="00B039D4">
              <w:rPr>
                <w:rFonts w:ascii="Times New Roman" w:hAnsi="Times New Roman" w:cs="Times New Roman"/>
                <w:color w:val="000000" w:themeColor="text1"/>
                <w:sz w:val="24"/>
                <w:szCs w:val="24"/>
                <w:vertAlign w:val="superscript"/>
              </w:rPr>
              <w:t>th</w:t>
            </w:r>
            <w:r w:rsidRPr="00B039D4">
              <w:rPr>
                <w:rFonts w:ascii="Times New Roman" w:hAnsi="Times New Roman" w:cs="Times New Roman"/>
                <w:color w:val="000000" w:themeColor="text1"/>
                <w:sz w:val="24"/>
                <w:szCs w:val="24"/>
              </w:rPr>
              <w:t xml:space="preserve"> floor and throughout the campus</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EC8A6FE" w14:textId="72BB5E53" w:rsidR="006F23C4" w:rsidRPr="00B039D4" w:rsidRDefault="00B039D4" w:rsidP="000F7395">
            <w:pPr>
              <w:pStyle w:val="ListParagraph"/>
              <w:numPr>
                <w:ilvl w:val="0"/>
                <w:numId w:val="18"/>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Full time faculty hosts a</w:t>
            </w:r>
            <w:r w:rsidRPr="00B039D4">
              <w:rPr>
                <w:rFonts w:ascii="Times New Roman" w:hAnsi="Times New Roman" w:cs="Times New Roman"/>
                <w:color w:val="000000" w:themeColor="text1"/>
                <w:sz w:val="24"/>
                <w:szCs w:val="24"/>
              </w:rPr>
              <w:t>n</w:t>
            </w:r>
            <w:r w:rsidRPr="00B039D4">
              <w:rPr>
                <w:rFonts w:ascii="Times New Roman" w:hAnsi="Times New Roman" w:cs="Times New Roman"/>
                <w:color w:val="000000" w:themeColor="text1"/>
                <w:sz w:val="24"/>
                <w:szCs w:val="24"/>
              </w:rPr>
              <w:t xml:space="preserve"> Artists Lecture Series for students that features local artists</w:t>
            </w:r>
          </w:p>
          <w:p w14:paraId="73889137" w14:textId="7143ECA5" w:rsidR="00B039D4" w:rsidRPr="00B039D4" w:rsidRDefault="00B039D4" w:rsidP="000F7395">
            <w:pPr>
              <w:pStyle w:val="ListParagraph"/>
              <w:numPr>
                <w:ilvl w:val="0"/>
                <w:numId w:val="18"/>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Full time faculty maintains an active Instagram account that features student artwork and course offerings of the Art Department. – it currently has 500+ friends that are current and former students and Bay Area arts organizations.</w:t>
            </w:r>
          </w:p>
          <w:p w14:paraId="736A9FE1" w14:textId="790BD880" w:rsidR="00B039D4" w:rsidRPr="00B039D4" w:rsidRDefault="00B039D4" w:rsidP="000F7395">
            <w:pPr>
              <w:pStyle w:val="ListParagraph"/>
              <w:numPr>
                <w:ilvl w:val="0"/>
                <w:numId w:val="18"/>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Studio Art has a successful partnership with OUSD/Fashion art and Design Academy and offers 2 studio art classes a year.</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0D732187" w14:textId="248E128B" w:rsidR="006F23C4" w:rsidRPr="00B039D4" w:rsidRDefault="00B039D4" w:rsidP="000F7395">
            <w:pPr>
              <w:pStyle w:val="ListParagraph"/>
              <w:numPr>
                <w:ilvl w:val="0"/>
                <w:numId w:val="19"/>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t>Adjunct faculty are included in regular program meetings</w:t>
            </w:r>
            <w:r w:rsidR="0066269B">
              <w:rPr>
                <w:rFonts w:ascii="Times New Roman" w:hAnsi="Times New Roman" w:cs="Times New Roman"/>
                <w:color w:val="000000" w:themeColor="text1"/>
                <w:sz w:val="24"/>
                <w:szCs w:val="24"/>
              </w:rPr>
              <w:t>.</w:t>
            </w:r>
          </w:p>
          <w:p w14:paraId="5B20D2B3" w14:textId="3E5B2752" w:rsidR="00B039D4" w:rsidRPr="00B039D4" w:rsidRDefault="00B039D4" w:rsidP="000F7395">
            <w:pPr>
              <w:pStyle w:val="ListParagraph"/>
              <w:numPr>
                <w:ilvl w:val="0"/>
                <w:numId w:val="19"/>
              </w:numPr>
              <w:rPr>
                <w:rFonts w:ascii="Times New Roman" w:hAnsi="Times New Roman" w:cs="Times New Roman"/>
                <w:color w:val="000000" w:themeColor="text1"/>
                <w:sz w:val="24"/>
                <w:szCs w:val="24"/>
              </w:rPr>
            </w:pPr>
            <w:r w:rsidRPr="00B039D4">
              <w:rPr>
                <w:rFonts w:ascii="Times New Roman" w:hAnsi="Times New Roman" w:cs="Times New Roman"/>
                <w:color w:val="000000" w:themeColor="text1"/>
                <w:sz w:val="24"/>
                <w:szCs w:val="24"/>
              </w:rPr>
              <w:lastRenderedPageBreak/>
              <w:t>Adjunct faculty were present and active in multiple meetings on the updates to the Public Art certificate.</w:t>
            </w:r>
          </w:p>
          <w:p w14:paraId="59DD036E" w14:textId="033BBE43" w:rsidR="00B039D4" w:rsidRPr="00FB43B3" w:rsidRDefault="00B039D4" w:rsidP="000F7395">
            <w:pPr>
              <w:pStyle w:val="ListParagraph"/>
              <w:numPr>
                <w:ilvl w:val="0"/>
                <w:numId w:val="1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B039D4">
              <w:rPr>
                <w:rFonts w:ascii="Times New Roman" w:hAnsi="Times New Roman" w:cs="Times New Roman"/>
                <w:color w:val="000000" w:themeColor="text1"/>
                <w:sz w:val="24"/>
                <w:szCs w:val="24"/>
              </w:rPr>
              <w:t xml:space="preserve"> adjunct faculty were mentored for job placement – this includes review of materials and recommendation letters, and links to fellowships and open positions.</w:t>
            </w:r>
            <w:r>
              <w:rPr>
                <w:rFonts w:ascii="Times New Roman" w:hAnsi="Times New Roman" w:cs="Times New Roman"/>
                <w:color w:val="000000" w:themeColor="text1"/>
                <w:sz w:val="24"/>
                <w:szCs w:val="24"/>
              </w:rPr>
              <w:t xml:space="preserve"> 2 have received full time placement and one received part-time placement.</w:t>
            </w:r>
          </w:p>
        </w:tc>
      </w:tr>
      <w:tr w:rsidR="006F23C4" w14:paraId="6681A0BB" w14:textId="77777777" w:rsidTr="006F23C4">
        <w:tc>
          <w:tcPr>
            <w:tcW w:w="9926" w:type="dxa"/>
          </w:tcPr>
          <w:p w14:paraId="491284E8" w14:textId="79625D63" w:rsidR="006F23C4" w:rsidRPr="006F23C4" w:rsidRDefault="006F23C4" w:rsidP="000F7395">
            <w:pPr>
              <w:pStyle w:val="ListParagraph"/>
              <w:numPr>
                <w:ilvl w:val="0"/>
                <w:numId w:val="1"/>
              </w:numPr>
              <w:ind w:left="0"/>
              <w:rPr>
                <w:rFonts w:ascii="Helvetica Neue" w:hAnsi="Helvetica Neue" w:cs="Segoe UI"/>
                <w:b/>
                <w:bCs/>
                <w:color w:val="000000" w:themeColor="text1"/>
              </w:rPr>
            </w:pPr>
            <w:r w:rsidRPr="006F23C4">
              <w:rPr>
                <w:rFonts w:ascii="Helvetica Neue" w:hAnsi="Helvetica Neue" w:cs="Segoe UI"/>
                <w:b/>
                <w:bCs/>
                <w:color w:val="000000" w:themeColor="text1"/>
              </w:rPr>
              <w:lastRenderedPageBreak/>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747C9702" w14:textId="750AF351" w:rsidR="00B039D4" w:rsidRPr="00B039D4" w:rsidRDefault="00B039D4" w:rsidP="000F7395">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B039D4">
              <w:rPr>
                <w:rFonts w:ascii="Times New Roman" w:hAnsi="Times New Roman" w:cs="Times New Roman"/>
                <w:color w:val="000000" w:themeColor="text1"/>
                <w:sz w:val="24"/>
                <w:szCs w:val="24"/>
              </w:rPr>
              <w:t xml:space="preserve">onnection to student services is needed to help ensure student success. </w:t>
            </w:r>
          </w:p>
          <w:p w14:paraId="1A34D2E5" w14:textId="7622381D" w:rsidR="006F23C4" w:rsidRPr="00B039D4" w:rsidRDefault="00B039D4" w:rsidP="000F7395">
            <w:pPr>
              <w:pStyle w:val="ListParagraph"/>
              <w:numPr>
                <w:ilvl w:val="0"/>
                <w:numId w:val="16"/>
              </w:numPr>
              <w:rPr>
                <w:rFonts w:ascii="Helvetica Neue" w:hAnsi="Helvetica Neue"/>
                <w:color w:val="000000" w:themeColor="text1"/>
              </w:rPr>
            </w:pPr>
            <w:r w:rsidRPr="00B039D4">
              <w:rPr>
                <w:rFonts w:ascii="Times New Roman" w:hAnsi="Times New Roman" w:cs="Times New Roman"/>
                <w:color w:val="000000" w:themeColor="text1"/>
                <w:sz w:val="24"/>
                <w:szCs w:val="24"/>
              </w:rPr>
              <w:t xml:space="preserve">All instructors work regularly with the </w:t>
            </w:r>
            <w:r>
              <w:rPr>
                <w:rFonts w:ascii="Times New Roman" w:hAnsi="Times New Roman" w:cs="Times New Roman"/>
                <w:color w:val="000000" w:themeColor="text1"/>
                <w:sz w:val="24"/>
                <w:szCs w:val="24"/>
              </w:rPr>
              <w:t>l</w:t>
            </w:r>
            <w:r w:rsidRPr="00B039D4">
              <w:rPr>
                <w:rFonts w:ascii="Times New Roman" w:hAnsi="Times New Roman" w:cs="Times New Roman"/>
                <w:color w:val="000000" w:themeColor="text1"/>
                <w:sz w:val="24"/>
                <w:szCs w:val="24"/>
              </w:rPr>
              <w:t>ibrary faculty</w:t>
            </w:r>
            <w:r w:rsidRPr="00B039D4">
              <w:rPr>
                <w:rFonts w:ascii="Times New Roman" w:hAnsi="Times New Roman" w:cs="Times New Roman"/>
                <w:color w:val="000000" w:themeColor="text1"/>
                <w:sz w:val="24"/>
                <w:szCs w:val="24"/>
              </w:rPr>
              <w:t xml:space="preserve"> on OER and textbook copies</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0F7395" w:rsidP="009662AA">
            <w:pPr>
              <w:rPr>
                <w:rFonts w:ascii="Helvetica Neue" w:hAnsi="Helvetica Neue" w:cs="Segoe UI"/>
              </w:rPr>
            </w:pPr>
            <w:hyperlink r:id="rId28"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5EBF80B" w14:textId="77777777" w:rsidR="00AE0E4D" w:rsidRPr="00FB43B3" w:rsidRDefault="00C121A6" w:rsidP="000F7395">
            <w:pPr>
              <w:pStyle w:val="ListParagraph"/>
              <w:numPr>
                <w:ilvl w:val="0"/>
                <w:numId w:val="15"/>
              </w:numPr>
              <w:rPr>
                <w:rFonts w:ascii="Times New Roman" w:hAnsi="Times New Roman" w:cs="Times New Roman"/>
                <w:sz w:val="24"/>
                <w:szCs w:val="24"/>
              </w:rPr>
            </w:pPr>
            <w:r w:rsidRPr="00FB43B3">
              <w:rPr>
                <w:rFonts w:ascii="Times New Roman" w:hAnsi="Times New Roman" w:cs="Times New Roman"/>
                <w:sz w:val="24"/>
                <w:szCs w:val="24"/>
              </w:rPr>
              <w:t>Accessibility Coordinator</w:t>
            </w:r>
            <w:r w:rsidR="00AE0E4D" w:rsidRPr="00FB43B3">
              <w:rPr>
                <w:rFonts w:ascii="Times New Roman" w:hAnsi="Times New Roman" w:cs="Times New Roman"/>
                <w:sz w:val="24"/>
                <w:szCs w:val="24"/>
              </w:rPr>
              <w:t xml:space="preserve"> – Year 1</w:t>
            </w:r>
          </w:p>
          <w:p w14:paraId="2F238082" w14:textId="66FA2861" w:rsidR="00AE0E4D" w:rsidRPr="00AE0E4D" w:rsidRDefault="00AE0E4D" w:rsidP="000F7395">
            <w:pPr>
              <w:pStyle w:val="ListParagraph"/>
              <w:numPr>
                <w:ilvl w:val="0"/>
                <w:numId w:val="15"/>
              </w:numPr>
              <w:rPr>
                <w:rFonts w:ascii="Times New Roman" w:hAnsi="Times New Roman" w:cs="Times New Roman"/>
                <w:sz w:val="24"/>
                <w:szCs w:val="24"/>
              </w:rPr>
            </w:pPr>
            <w:r w:rsidRPr="00FB43B3">
              <w:rPr>
                <w:rFonts w:ascii="Times New Roman" w:hAnsi="Times New Roman" w:cs="Times New Roman"/>
                <w:noProof/>
                <w:sz w:val="24"/>
                <w:szCs w:val="24"/>
              </w:rPr>
              <w:t>Part-time office asst. for ACS</w:t>
            </w:r>
          </w:p>
        </w:tc>
        <w:tc>
          <w:tcPr>
            <w:tcW w:w="1170" w:type="dxa"/>
            <w:shd w:val="clear" w:color="auto" w:fill="FFF2CC" w:themeFill="accent4" w:themeFillTint="33"/>
          </w:tcPr>
          <w:p w14:paraId="0005C329" w14:textId="148920A3" w:rsidR="00EF012D" w:rsidRPr="00C121A6" w:rsidRDefault="00EF012D" w:rsidP="007158B5"/>
        </w:tc>
        <w:tc>
          <w:tcPr>
            <w:tcW w:w="1430" w:type="dxa"/>
            <w:shd w:val="clear" w:color="auto" w:fill="FFF2CC" w:themeFill="accent4" w:themeFillTint="33"/>
          </w:tcPr>
          <w:p w14:paraId="781CBDC1" w14:textId="6BB5CF4D" w:rsidR="00EF012D" w:rsidRPr="00C121A6" w:rsidRDefault="00EF012D" w:rsidP="007158B5"/>
        </w:tc>
        <w:tc>
          <w:tcPr>
            <w:tcW w:w="1180" w:type="dxa"/>
            <w:shd w:val="clear" w:color="auto" w:fill="FFF2CC" w:themeFill="accent4" w:themeFillTint="33"/>
          </w:tcPr>
          <w:p w14:paraId="01A8885C" w14:textId="20A09BD4" w:rsidR="00EF012D" w:rsidRPr="00C121A6" w:rsidRDefault="00EF012D" w:rsidP="007158B5"/>
        </w:tc>
        <w:tc>
          <w:tcPr>
            <w:tcW w:w="1687" w:type="dxa"/>
            <w:shd w:val="clear" w:color="auto" w:fill="FFF2CC" w:themeFill="accent4" w:themeFillTint="33"/>
          </w:tcPr>
          <w:p w14:paraId="15BB3CCA" w14:textId="19DFFAA9" w:rsidR="00EF012D" w:rsidRPr="00C121A6" w:rsidRDefault="00C121A6" w:rsidP="007158B5">
            <w: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C121A6" w:rsidRDefault="00EF012D" w:rsidP="00D13C0F"/>
        </w:tc>
        <w:tc>
          <w:tcPr>
            <w:tcW w:w="1170" w:type="dxa"/>
            <w:shd w:val="clear" w:color="auto" w:fill="FFF2CC" w:themeFill="accent4" w:themeFillTint="33"/>
          </w:tcPr>
          <w:p w14:paraId="262253EC" w14:textId="58461B10" w:rsidR="00EF012D" w:rsidRPr="00C121A6" w:rsidRDefault="00EF012D" w:rsidP="007158B5"/>
        </w:tc>
        <w:tc>
          <w:tcPr>
            <w:tcW w:w="1430" w:type="dxa"/>
            <w:shd w:val="clear" w:color="auto" w:fill="FFF2CC" w:themeFill="accent4" w:themeFillTint="33"/>
          </w:tcPr>
          <w:p w14:paraId="0DFA3A16" w14:textId="38DE9EC1" w:rsidR="00EF012D" w:rsidRPr="00C121A6" w:rsidRDefault="00EF012D" w:rsidP="007158B5"/>
        </w:tc>
        <w:tc>
          <w:tcPr>
            <w:tcW w:w="1180" w:type="dxa"/>
            <w:shd w:val="clear" w:color="auto" w:fill="FFF2CC" w:themeFill="accent4" w:themeFillTint="33"/>
          </w:tcPr>
          <w:p w14:paraId="53931E0E" w14:textId="31A84D0C" w:rsidR="00EF012D" w:rsidRPr="00C121A6" w:rsidRDefault="00EF012D" w:rsidP="007158B5"/>
        </w:tc>
        <w:tc>
          <w:tcPr>
            <w:tcW w:w="1687" w:type="dxa"/>
            <w:shd w:val="clear" w:color="auto" w:fill="FFF2CC" w:themeFill="accent4" w:themeFillTint="33"/>
          </w:tcPr>
          <w:p w14:paraId="6C0FE4C3" w14:textId="6D2695D6" w:rsidR="00EF012D" w:rsidRPr="00C121A6" w:rsidRDefault="00EF012D" w:rsidP="007158B5"/>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52C0C4FA" w14:textId="709A65A4" w:rsidR="00EF012D" w:rsidRPr="004D7572" w:rsidRDefault="00C121A6" w:rsidP="000F7395">
            <w:pPr>
              <w:pStyle w:val="ListParagraph"/>
              <w:numPr>
                <w:ilvl w:val="0"/>
                <w:numId w:val="12"/>
              </w:numPr>
              <w:rPr>
                <w:rFonts w:ascii="Times New Roman" w:hAnsi="Times New Roman" w:cs="Times New Roman"/>
              </w:rPr>
            </w:pPr>
            <w:r w:rsidRPr="004D7572">
              <w:rPr>
                <w:rFonts w:ascii="Times New Roman" w:hAnsi="Times New Roman" w:cs="Times New Roman"/>
              </w:rPr>
              <w:t>Art history instructor – lost 2 in 2020</w:t>
            </w:r>
            <w:r w:rsidR="00AE0E4D" w:rsidRPr="004D7572">
              <w:rPr>
                <w:rFonts w:ascii="Times New Roman" w:hAnsi="Times New Roman" w:cs="Times New Roman"/>
              </w:rPr>
              <w:t>. Year 1</w:t>
            </w:r>
          </w:p>
          <w:p w14:paraId="0DAEF503" w14:textId="24B499A7" w:rsidR="00C121A6" w:rsidRPr="00C121A6" w:rsidRDefault="00C121A6" w:rsidP="000F7395">
            <w:pPr>
              <w:pStyle w:val="ListParagraph"/>
              <w:numPr>
                <w:ilvl w:val="0"/>
                <w:numId w:val="12"/>
              </w:numPr>
              <w:rPr>
                <w:rFonts w:ascii="Times New Roman" w:hAnsi="Times New Roman" w:cs="Times New Roman"/>
              </w:rPr>
            </w:pPr>
            <w:r w:rsidRPr="004D7572">
              <w:rPr>
                <w:rFonts w:ascii="Times New Roman" w:hAnsi="Times New Roman" w:cs="Times New Roman"/>
              </w:rPr>
              <w:t>Studio art instructor – lost 3 in 2020</w:t>
            </w:r>
            <w:r w:rsidR="00AE0E4D" w:rsidRPr="004D7572">
              <w:rPr>
                <w:rFonts w:ascii="Times New Roman" w:hAnsi="Times New Roman" w:cs="Times New Roman"/>
              </w:rPr>
              <w:t>. Year 1</w:t>
            </w:r>
          </w:p>
        </w:tc>
        <w:tc>
          <w:tcPr>
            <w:tcW w:w="1170" w:type="dxa"/>
            <w:shd w:val="clear" w:color="auto" w:fill="FFF2CC" w:themeFill="accent4" w:themeFillTint="33"/>
          </w:tcPr>
          <w:p w14:paraId="0BFA2FA9" w14:textId="43601659" w:rsidR="00EF012D" w:rsidRPr="00C121A6" w:rsidRDefault="00EF012D" w:rsidP="007158B5"/>
        </w:tc>
        <w:tc>
          <w:tcPr>
            <w:tcW w:w="1430" w:type="dxa"/>
            <w:shd w:val="clear" w:color="auto" w:fill="FFF2CC" w:themeFill="accent4" w:themeFillTint="33"/>
          </w:tcPr>
          <w:p w14:paraId="18032962" w14:textId="4F7D2D9A" w:rsidR="00EF012D" w:rsidRPr="00C121A6" w:rsidRDefault="00EF012D" w:rsidP="007158B5"/>
        </w:tc>
        <w:tc>
          <w:tcPr>
            <w:tcW w:w="1180" w:type="dxa"/>
            <w:shd w:val="clear" w:color="auto" w:fill="FFF2CC" w:themeFill="accent4" w:themeFillTint="33"/>
          </w:tcPr>
          <w:p w14:paraId="4C5756EA" w14:textId="104B3E78" w:rsidR="00EF012D" w:rsidRPr="00C121A6" w:rsidRDefault="00EF012D" w:rsidP="007158B5"/>
        </w:tc>
        <w:tc>
          <w:tcPr>
            <w:tcW w:w="1687" w:type="dxa"/>
            <w:shd w:val="clear" w:color="auto" w:fill="FFF2CC" w:themeFill="accent4" w:themeFillTint="33"/>
          </w:tcPr>
          <w:p w14:paraId="6A001AE7" w14:textId="0F78E2D4" w:rsidR="00EF012D" w:rsidRPr="00C121A6" w:rsidRDefault="00C121A6" w:rsidP="007158B5">
            <w:r>
              <w:t>1</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29AFA6B3" w:rsidR="00EF012D" w:rsidRPr="00210FA9" w:rsidRDefault="00210FA9" w:rsidP="00D13C0F">
            <w:proofErr w:type="spellStart"/>
            <w:r w:rsidRPr="00210FA9">
              <w:t>Hyflex</w:t>
            </w:r>
            <w:proofErr w:type="spellEnd"/>
            <w:r w:rsidRPr="00210FA9">
              <w:t xml:space="preserve"> teaching training</w:t>
            </w:r>
            <w:r w:rsidR="00AE0E4D">
              <w:t xml:space="preserve"> – Fall 2021</w:t>
            </w:r>
          </w:p>
        </w:tc>
        <w:tc>
          <w:tcPr>
            <w:tcW w:w="1180" w:type="dxa"/>
            <w:shd w:val="clear" w:color="auto" w:fill="FFF2CC" w:themeFill="accent4" w:themeFillTint="33"/>
          </w:tcPr>
          <w:p w14:paraId="193EC35A" w14:textId="63F71CE9" w:rsidR="00EF012D" w:rsidRPr="00210FA9" w:rsidRDefault="00210FA9" w:rsidP="00EB2220">
            <w:r>
              <w:t>N/A</w:t>
            </w:r>
          </w:p>
        </w:tc>
        <w:tc>
          <w:tcPr>
            <w:tcW w:w="1687" w:type="dxa"/>
            <w:shd w:val="clear" w:color="auto" w:fill="FFF2CC" w:themeFill="accent4" w:themeFillTint="33"/>
          </w:tcPr>
          <w:p w14:paraId="6BFE2F87" w14:textId="409FDC64" w:rsidR="00EF012D" w:rsidRPr="00EC7286" w:rsidRDefault="00C121A6" w:rsidP="00EB2220">
            <w:pPr>
              <w:rPr>
                <w:rFonts w:ascii="Helvetica Neue" w:hAnsi="Helvetica Neue" w:cs="Segoe UI"/>
              </w:rPr>
            </w:pPr>
            <w:r>
              <w:rPr>
                <w:rFonts w:ascii="Helvetica Neue" w:hAnsi="Helvetica Neue" w:cs="Segoe UI"/>
              </w:rPr>
              <w:t>3</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1367B2A2" w14:textId="32BB2DC5" w:rsidR="00EF012D" w:rsidRPr="006F3063" w:rsidRDefault="006F3063" w:rsidP="00D13C0F">
            <w:r w:rsidRPr="006F3063">
              <w:rPr>
                <w:noProof/>
              </w:rPr>
              <w:t>Sabbaticals and general prof. development funds</w:t>
            </w:r>
            <w:r w:rsidR="00AE0E4D">
              <w:rPr>
                <w:noProof/>
              </w:rPr>
              <w:t xml:space="preserve"> – fall 2022</w:t>
            </w:r>
          </w:p>
        </w:tc>
        <w:tc>
          <w:tcPr>
            <w:tcW w:w="1180" w:type="dxa"/>
            <w:shd w:val="clear" w:color="auto" w:fill="FFF2CC" w:themeFill="accent4" w:themeFillTint="33"/>
          </w:tcPr>
          <w:p w14:paraId="0C3CBE7B" w14:textId="4CDAC90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EB2220">
            <w:pPr>
              <w:rPr>
                <w:rFonts w:ascii="Helvetica Neue" w:hAnsi="Helvetica Neue" w:cs="Segoe UI"/>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319A45C1" w:rsidR="00EF012D" w:rsidRPr="00212203" w:rsidRDefault="00212203" w:rsidP="00D13C0F">
            <w:r>
              <w:rPr>
                <w:color w:val="000000"/>
                <w:u w:val="single"/>
              </w:rPr>
              <w:t>Adobe Suite</w:t>
            </w:r>
            <w:r>
              <w:rPr>
                <w:color w:val="000000"/>
              </w:rPr>
              <w:t xml:space="preserve"> for illustration and zine classes: Illustrator, Photoshop, InDesign</w:t>
            </w:r>
            <w:r>
              <w:rPr>
                <w:color w:val="000000"/>
              </w:rPr>
              <w:t>.</w:t>
            </w:r>
            <w:r>
              <w:t xml:space="preserve"> This is mandatory for all students enrolled in art classes</w:t>
            </w:r>
            <w:r w:rsidR="00AE0E4D">
              <w:t xml:space="preserve"> – Year 1 and ongoing</w:t>
            </w: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3F77743C" w:rsidR="00EF012D" w:rsidRPr="00EC7286" w:rsidRDefault="00AE0E4D" w:rsidP="00EB2220">
            <w:pPr>
              <w:rPr>
                <w:rFonts w:ascii="Helvetica Neue" w:hAnsi="Helvetica Neue" w:cs="Segoe UI"/>
              </w:rPr>
            </w:pPr>
            <w:r>
              <w:rPr>
                <w:rFonts w:ascii="Helvetica Neue" w:hAnsi="Helvetica Neue" w:cs="Segoe UI"/>
              </w:rPr>
              <w:t>1</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71F25091" w14:textId="77777777" w:rsidR="00212203" w:rsidRPr="00212203" w:rsidRDefault="00212203" w:rsidP="000F7395">
            <w:pPr>
              <w:pStyle w:val="ListParagraph"/>
              <w:numPr>
                <w:ilvl w:val="0"/>
                <w:numId w:val="13"/>
              </w:numPr>
              <w:rPr>
                <w:rFonts w:ascii="Times New Roman" w:hAnsi="Times New Roman" w:cs="Times New Roman"/>
                <w:noProof/>
                <w:sz w:val="24"/>
                <w:szCs w:val="24"/>
              </w:rPr>
            </w:pPr>
            <w:r w:rsidRPr="00212203">
              <w:rPr>
                <w:rFonts w:ascii="Times New Roman" w:hAnsi="Times New Roman" w:cs="Times New Roman"/>
                <w:sz w:val="24"/>
                <w:szCs w:val="24"/>
              </w:rPr>
              <w:t xml:space="preserve">Purchase the </w:t>
            </w:r>
            <w:r w:rsidRPr="00212203">
              <w:rPr>
                <w:rFonts w:ascii="Times New Roman" w:hAnsi="Times New Roman" w:cs="Times New Roman"/>
                <w:i/>
                <w:iCs/>
                <w:sz w:val="24"/>
                <w:szCs w:val="24"/>
              </w:rPr>
              <w:t>Image of the Black in Western Art</w:t>
            </w:r>
            <w:r w:rsidRPr="00212203">
              <w:rPr>
                <w:rFonts w:ascii="Times New Roman" w:hAnsi="Times New Roman" w:cs="Times New Roman"/>
                <w:sz w:val="24"/>
                <w:szCs w:val="24"/>
              </w:rPr>
              <w:t xml:space="preserve"> collection</w:t>
            </w:r>
            <w:r w:rsidRPr="00212203">
              <w:rPr>
                <w:rFonts w:ascii="Times New Roman" w:hAnsi="Times New Roman" w:cs="Times New Roman"/>
                <w:noProof/>
                <w:sz w:val="24"/>
                <w:szCs w:val="24"/>
              </w:rPr>
              <w:t xml:space="preserve"> </w:t>
            </w:r>
          </w:p>
          <w:p w14:paraId="481FD4B1" w14:textId="77777777" w:rsidR="00212203" w:rsidRPr="00212203" w:rsidRDefault="00212203" w:rsidP="000F7395">
            <w:pPr>
              <w:pStyle w:val="ListParagraph"/>
              <w:numPr>
                <w:ilvl w:val="0"/>
                <w:numId w:val="13"/>
              </w:numPr>
              <w:rPr>
                <w:rFonts w:ascii="Times New Roman" w:hAnsi="Times New Roman" w:cs="Times New Roman"/>
                <w:noProof/>
                <w:sz w:val="24"/>
                <w:szCs w:val="24"/>
              </w:rPr>
            </w:pPr>
            <w:r w:rsidRPr="00212203">
              <w:rPr>
                <w:rFonts w:ascii="Times New Roman" w:hAnsi="Times New Roman" w:cs="Times New Roman"/>
                <w:color w:val="000000"/>
                <w:sz w:val="24"/>
                <w:szCs w:val="24"/>
              </w:rPr>
              <w:lastRenderedPageBreak/>
              <w:t>Library of Art books: Van Gogh Drawings, </w:t>
            </w:r>
          </w:p>
          <w:p w14:paraId="7CB27F06" w14:textId="77777777" w:rsidR="00212203" w:rsidRPr="00212203" w:rsidRDefault="00212203" w:rsidP="000F7395">
            <w:pPr>
              <w:pStyle w:val="ListParagraph"/>
              <w:numPr>
                <w:ilvl w:val="0"/>
                <w:numId w:val="13"/>
              </w:numPr>
              <w:rPr>
                <w:rFonts w:ascii="Times New Roman" w:hAnsi="Times New Roman" w:cs="Times New Roman"/>
                <w:noProof/>
                <w:sz w:val="24"/>
                <w:szCs w:val="24"/>
              </w:rPr>
            </w:pPr>
            <w:r w:rsidRPr="00212203">
              <w:rPr>
                <w:rFonts w:ascii="Times New Roman" w:hAnsi="Times New Roman" w:cs="Times New Roman"/>
                <w:color w:val="000000"/>
                <w:sz w:val="24"/>
                <w:szCs w:val="24"/>
              </w:rPr>
              <w:t>Digital subscriptions: Drawing Magazine</w:t>
            </w:r>
            <w:r w:rsidRPr="00212203">
              <w:rPr>
                <w:rFonts w:ascii="Times New Roman" w:hAnsi="Times New Roman" w:cs="Times New Roman"/>
                <w:color w:val="000000"/>
                <w:sz w:val="24"/>
                <w:szCs w:val="24"/>
              </w:rPr>
              <w:t>s and</w:t>
            </w:r>
            <w:r w:rsidRPr="00212203">
              <w:rPr>
                <w:rFonts w:ascii="Times New Roman" w:hAnsi="Times New Roman" w:cs="Times New Roman"/>
                <w:color w:val="000000"/>
                <w:sz w:val="24"/>
                <w:szCs w:val="24"/>
              </w:rPr>
              <w:t xml:space="preserve"> </w:t>
            </w:r>
            <w:proofErr w:type="spellStart"/>
            <w:r w:rsidRPr="00212203">
              <w:rPr>
                <w:rFonts w:ascii="Times New Roman" w:hAnsi="Times New Roman" w:cs="Times New Roman"/>
                <w:color w:val="000000"/>
                <w:sz w:val="24"/>
                <w:szCs w:val="24"/>
              </w:rPr>
              <w:t>ArtForum</w:t>
            </w:r>
            <w:proofErr w:type="spellEnd"/>
          </w:p>
          <w:p w14:paraId="6F2D35EE" w14:textId="77777777" w:rsidR="00EF012D" w:rsidRPr="00AE0E4D" w:rsidRDefault="00212203" w:rsidP="000F7395">
            <w:pPr>
              <w:pStyle w:val="ListParagraph"/>
              <w:numPr>
                <w:ilvl w:val="0"/>
                <w:numId w:val="13"/>
              </w:numPr>
              <w:rPr>
                <w:noProof/>
              </w:rPr>
            </w:pPr>
            <w:r w:rsidRPr="00212203">
              <w:rPr>
                <w:rFonts w:ascii="Times New Roman" w:hAnsi="Times New Roman" w:cs="Times New Roman"/>
                <w:noProof/>
                <w:sz w:val="24"/>
                <w:szCs w:val="24"/>
              </w:rPr>
              <w:t>Continued publications that are provided as previously mentioned</w:t>
            </w:r>
          </w:p>
          <w:p w14:paraId="5BE459F4" w14:textId="351F6F5A" w:rsidR="00AE0E4D" w:rsidRPr="00212203" w:rsidRDefault="00AE0E4D" w:rsidP="000F7395">
            <w:pPr>
              <w:pStyle w:val="ListParagraph"/>
              <w:numPr>
                <w:ilvl w:val="0"/>
                <w:numId w:val="13"/>
              </w:numPr>
              <w:rPr>
                <w:noProof/>
              </w:rPr>
            </w:pPr>
            <w:r>
              <w:rPr>
                <w:rFonts w:ascii="Times New Roman" w:hAnsi="Times New Roman" w:cs="Times New Roman"/>
                <w:noProof/>
                <w:sz w:val="24"/>
                <w:szCs w:val="24"/>
              </w:rPr>
              <w:t>All are year 1 and ongoing</w:t>
            </w: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64B2F018" w:rsidR="00EF012D" w:rsidRPr="00EC7286" w:rsidRDefault="00AE0E4D" w:rsidP="00EB2220">
            <w:pPr>
              <w:rPr>
                <w:rFonts w:ascii="Helvetica Neue" w:hAnsi="Helvetica Neue" w:cs="Segoe UI"/>
              </w:rPr>
            </w:pPr>
            <w:r>
              <w:rPr>
                <w:rFonts w:ascii="Helvetica Neue" w:hAnsi="Helvetica Neue" w:cs="Segoe UI"/>
              </w:rPr>
              <w:t>1</w:t>
            </w: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90FA754" w14:textId="77777777" w:rsidR="00212203" w:rsidRPr="00212203" w:rsidRDefault="00212203" w:rsidP="000F7395">
            <w:pPr>
              <w:pStyle w:val="ListParagraph"/>
              <w:numPr>
                <w:ilvl w:val="0"/>
                <w:numId w:val="9"/>
              </w:numPr>
              <w:rPr>
                <w:rFonts w:ascii="Times New Roman" w:hAnsi="Times New Roman" w:cs="Times New Roman"/>
                <w:noProof/>
                <w:sz w:val="24"/>
                <w:szCs w:val="24"/>
              </w:rPr>
            </w:pPr>
            <w:r w:rsidRPr="00212203">
              <w:rPr>
                <w:rFonts w:ascii="Times New Roman" w:hAnsi="Times New Roman" w:cs="Times New Roman"/>
                <w:noProof/>
                <w:sz w:val="24"/>
                <w:szCs w:val="24"/>
              </w:rPr>
              <w:t>Easels, drawing horses, taborets, drawing-boards, light-tables, cutting-mats.</w:t>
            </w:r>
          </w:p>
          <w:p w14:paraId="6CD4B1B6" w14:textId="77777777" w:rsidR="00212203" w:rsidRPr="00212203" w:rsidRDefault="00212203" w:rsidP="000F7395">
            <w:pPr>
              <w:pStyle w:val="ListParagraph"/>
              <w:numPr>
                <w:ilvl w:val="0"/>
                <w:numId w:val="9"/>
              </w:numPr>
              <w:rPr>
                <w:rFonts w:ascii="Times New Roman" w:hAnsi="Times New Roman" w:cs="Times New Roman"/>
                <w:noProof/>
                <w:sz w:val="24"/>
                <w:szCs w:val="24"/>
              </w:rPr>
            </w:pPr>
            <w:r w:rsidRPr="00212203">
              <w:rPr>
                <w:rFonts w:ascii="Times New Roman" w:hAnsi="Times New Roman" w:cs="Times New Roman"/>
                <w:noProof/>
                <w:sz w:val="24"/>
                <w:szCs w:val="24"/>
              </w:rPr>
              <w:t>Faculty supplies to make class samples</w:t>
            </w:r>
          </w:p>
          <w:p w14:paraId="1665B1F9" w14:textId="77777777" w:rsidR="00EF012D" w:rsidRPr="00AE0E4D" w:rsidRDefault="00212203" w:rsidP="000F7395">
            <w:pPr>
              <w:pStyle w:val="ListParagraph"/>
              <w:numPr>
                <w:ilvl w:val="0"/>
                <w:numId w:val="9"/>
              </w:numPr>
              <w:rPr>
                <w:noProof/>
              </w:rPr>
            </w:pPr>
            <w:r w:rsidRPr="00212203">
              <w:rPr>
                <w:rFonts w:ascii="Times New Roman" w:hAnsi="Times New Roman" w:cs="Times New Roman"/>
                <w:noProof/>
                <w:sz w:val="24"/>
                <w:szCs w:val="24"/>
              </w:rPr>
              <w:t>Portable whiteboard/ chalkboard (not fixed to wall)</w:t>
            </w:r>
          </w:p>
          <w:p w14:paraId="4D894C3A" w14:textId="6AECED43" w:rsidR="00AE0E4D" w:rsidRPr="00212203" w:rsidRDefault="00AE0E4D" w:rsidP="000F7395">
            <w:pPr>
              <w:pStyle w:val="ListParagraph"/>
              <w:numPr>
                <w:ilvl w:val="0"/>
                <w:numId w:val="9"/>
              </w:numPr>
              <w:rPr>
                <w:noProof/>
              </w:rPr>
            </w:pPr>
            <w:r>
              <w:rPr>
                <w:rFonts w:ascii="Times New Roman" w:hAnsi="Times New Roman" w:cs="Times New Roman"/>
                <w:noProof/>
                <w:sz w:val="24"/>
                <w:szCs w:val="24"/>
              </w:rPr>
              <w:t>All are year 1 and ongoing</w:t>
            </w: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2164C3B2" w14:textId="77777777" w:rsidR="00EF012D" w:rsidRDefault="00EF012D" w:rsidP="00EB2220">
            <w:pPr>
              <w:rPr>
                <w:rFonts w:ascii="Helvetica Neue" w:hAnsi="Helvetica Neue" w:cs="Segoe UI"/>
              </w:rPr>
            </w:pPr>
          </w:p>
          <w:p w14:paraId="16E1DD6A" w14:textId="31B43E8F" w:rsidR="00AE0E4D" w:rsidRPr="00AE0E4D" w:rsidRDefault="00AE0E4D" w:rsidP="00AE0E4D">
            <w:pPr>
              <w:rPr>
                <w:rFonts w:ascii="Helvetica Neue" w:hAnsi="Helvetica Neue" w:cs="Segoe UI"/>
              </w:rPr>
            </w:pPr>
            <w:r>
              <w:rPr>
                <w:rFonts w:ascii="Helvetica Neue" w:hAnsi="Helvetica Neue" w:cs="Segoe UI"/>
              </w:rPr>
              <w:t>1</w:t>
            </w: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22641C76" w14:textId="77777777" w:rsidR="00212203" w:rsidRPr="00212203" w:rsidRDefault="00212203" w:rsidP="000F7395">
            <w:pPr>
              <w:pStyle w:val="NormalWeb"/>
              <w:numPr>
                <w:ilvl w:val="0"/>
                <w:numId w:val="8"/>
              </w:numPr>
              <w:spacing w:before="0" w:beforeAutospacing="0" w:after="0" w:afterAutospacing="0"/>
              <w:textAlignment w:val="baseline"/>
              <w:rPr>
                <w:color w:val="000000"/>
              </w:rPr>
            </w:pPr>
            <w:r w:rsidRPr="00212203">
              <w:rPr>
                <w:color w:val="000000"/>
              </w:rPr>
              <w:t>Locking cabinet for bones &amp; fragile props</w:t>
            </w:r>
          </w:p>
          <w:p w14:paraId="1438B734" w14:textId="77777777" w:rsidR="00212203" w:rsidRPr="00212203" w:rsidRDefault="00212203" w:rsidP="000F7395">
            <w:pPr>
              <w:pStyle w:val="NormalWeb"/>
              <w:numPr>
                <w:ilvl w:val="0"/>
                <w:numId w:val="8"/>
              </w:numPr>
              <w:spacing w:before="0" w:beforeAutospacing="0" w:after="0" w:afterAutospacing="0"/>
              <w:textAlignment w:val="baseline"/>
              <w:rPr>
                <w:color w:val="000000"/>
              </w:rPr>
            </w:pPr>
            <w:r w:rsidRPr="00212203">
              <w:rPr>
                <w:color w:val="000000"/>
              </w:rPr>
              <w:t>Locking display case for library books (wall-mounted)</w:t>
            </w:r>
          </w:p>
          <w:p w14:paraId="4FDD403C" w14:textId="1E571289" w:rsidR="00212203" w:rsidRDefault="00212203" w:rsidP="000F7395">
            <w:pPr>
              <w:pStyle w:val="NormalWeb"/>
              <w:numPr>
                <w:ilvl w:val="0"/>
                <w:numId w:val="8"/>
              </w:numPr>
              <w:spacing w:before="0" w:beforeAutospacing="0" w:after="0" w:afterAutospacing="0"/>
              <w:textAlignment w:val="baseline"/>
              <w:rPr>
                <w:color w:val="000000"/>
              </w:rPr>
            </w:pPr>
            <w:r w:rsidRPr="00212203">
              <w:rPr>
                <w:color w:val="000000"/>
              </w:rPr>
              <w:t>Signage for rooms (411A, 411B, 413A, 413B)</w:t>
            </w:r>
          </w:p>
          <w:p w14:paraId="0D6EDA87" w14:textId="1A9B3F36" w:rsidR="00AE0E4D" w:rsidRPr="00212203" w:rsidRDefault="00AE0E4D" w:rsidP="000F7395">
            <w:pPr>
              <w:pStyle w:val="NormalWeb"/>
              <w:numPr>
                <w:ilvl w:val="0"/>
                <w:numId w:val="8"/>
              </w:numPr>
              <w:spacing w:before="0" w:beforeAutospacing="0" w:after="0" w:afterAutospacing="0"/>
              <w:textAlignment w:val="baseline"/>
              <w:rPr>
                <w:color w:val="000000"/>
              </w:rPr>
            </w:pPr>
            <w:r>
              <w:rPr>
                <w:color w:val="000000"/>
              </w:rPr>
              <w:t xml:space="preserve">All are year 1 </w:t>
            </w:r>
          </w:p>
          <w:p w14:paraId="73C571F7" w14:textId="7DB2557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6014168F"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AD0C4F2" w:rsidR="00EF012D" w:rsidRPr="00EC7286" w:rsidRDefault="00AE0E4D" w:rsidP="00EB2220">
            <w:pPr>
              <w:rPr>
                <w:rFonts w:ascii="Helvetica Neue" w:hAnsi="Helvetica Neue" w:cs="Segoe UI"/>
              </w:rPr>
            </w:pPr>
            <w:r>
              <w:rPr>
                <w:rFonts w:ascii="Helvetica Neue" w:hAnsi="Helvetica Neue" w:cs="Segoe UI"/>
              </w:rPr>
              <w:t>2</w:t>
            </w: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9"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25B90655" w14:textId="60257C65" w:rsidR="00212203" w:rsidRPr="00212203" w:rsidRDefault="00212203" w:rsidP="000F7395">
            <w:pPr>
              <w:pStyle w:val="ListParagraph"/>
              <w:numPr>
                <w:ilvl w:val="0"/>
                <w:numId w:val="14"/>
              </w:numPr>
              <w:rPr>
                <w:rFonts w:ascii="Times New Roman" w:hAnsi="Times New Roman" w:cs="Times New Roman"/>
                <w:noProof/>
                <w:sz w:val="24"/>
                <w:szCs w:val="24"/>
              </w:rPr>
            </w:pPr>
            <w:r w:rsidRPr="00212203">
              <w:rPr>
                <w:rFonts w:ascii="Times New Roman" w:hAnsi="Times New Roman" w:cs="Times New Roman"/>
                <w:noProof/>
                <w:sz w:val="24"/>
                <w:szCs w:val="24"/>
              </w:rPr>
              <w:t>High resolution projector for Studio art classrooms (411, 413) and a designated Art History classroom(s) that can also be used by other Humanities courses such as film</w:t>
            </w:r>
            <w:r w:rsidR="00AE0E4D">
              <w:rPr>
                <w:rFonts w:ascii="Times New Roman" w:hAnsi="Times New Roman" w:cs="Times New Roman"/>
                <w:noProof/>
                <w:sz w:val="24"/>
                <w:szCs w:val="24"/>
              </w:rPr>
              <w:t xml:space="preserve"> – Year 1</w:t>
            </w:r>
          </w:p>
          <w:p w14:paraId="0457F9C8" w14:textId="008FE33E" w:rsidR="00212203" w:rsidRPr="00212203" w:rsidRDefault="00212203" w:rsidP="000F7395">
            <w:pPr>
              <w:pStyle w:val="ListParagraph"/>
              <w:numPr>
                <w:ilvl w:val="0"/>
                <w:numId w:val="14"/>
              </w:numPr>
              <w:rPr>
                <w:rFonts w:ascii="Times New Roman" w:hAnsi="Times New Roman" w:cs="Times New Roman"/>
                <w:sz w:val="24"/>
                <w:szCs w:val="24"/>
              </w:rPr>
            </w:pPr>
            <w:r w:rsidRPr="00212203">
              <w:rPr>
                <w:rFonts w:ascii="Times New Roman" w:hAnsi="Times New Roman" w:cs="Times New Roman"/>
                <w:noProof/>
                <w:sz w:val="24"/>
                <w:szCs w:val="24"/>
              </w:rPr>
              <w:t xml:space="preserve">In studio art labs: </w:t>
            </w:r>
            <w:r w:rsidRPr="00212203">
              <w:rPr>
                <w:rFonts w:ascii="Times New Roman" w:hAnsi="Times New Roman" w:cs="Times New Roman"/>
                <w:color w:val="000000"/>
                <w:sz w:val="24"/>
                <w:szCs w:val="24"/>
              </w:rPr>
              <w:t>Xerox machine for room 411</w:t>
            </w:r>
            <w:r w:rsidR="00AE0E4D">
              <w:rPr>
                <w:rFonts w:ascii="Times New Roman" w:hAnsi="Times New Roman" w:cs="Times New Roman"/>
                <w:color w:val="000000"/>
                <w:sz w:val="24"/>
                <w:szCs w:val="24"/>
              </w:rPr>
              <w:t>. Year 2</w:t>
            </w:r>
          </w:p>
          <w:p w14:paraId="588984A9" w14:textId="21BF869E" w:rsidR="00212203" w:rsidRPr="00212203" w:rsidRDefault="00212203" w:rsidP="000F7395">
            <w:pPr>
              <w:pStyle w:val="ListParagraph"/>
              <w:numPr>
                <w:ilvl w:val="0"/>
                <w:numId w:val="14"/>
              </w:numPr>
              <w:rPr>
                <w:rFonts w:ascii="Times New Roman" w:hAnsi="Times New Roman" w:cs="Times New Roman"/>
                <w:sz w:val="24"/>
                <w:szCs w:val="24"/>
              </w:rPr>
            </w:pPr>
            <w:r w:rsidRPr="00212203">
              <w:rPr>
                <w:rFonts w:ascii="Times New Roman" w:hAnsi="Times New Roman" w:cs="Times New Roman"/>
                <w:color w:val="000000"/>
                <w:sz w:val="24"/>
                <w:szCs w:val="24"/>
              </w:rPr>
              <w:t>30 digital tablets (Wacom</w:t>
            </w:r>
            <w:r>
              <w:rPr>
                <w:rFonts w:ascii="Times New Roman" w:hAnsi="Times New Roman" w:cs="Times New Roman"/>
                <w:color w:val="000000"/>
                <w:sz w:val="24"/>
                <w:szCs w:val="24"/>
              </w:rPr>
              <w:t xml:space="preserve"> or</w:t>
            </w:r>
            <w:r w:rsidRPr="00212203">
              <w:rPr>
                <w:rFonts w:ascii="Times New Roman" w:hAnsi="Times New Roman" w:cs="Times New Roman"/>
                <w:color w:val="000000"/>
                <w:sz w:val="24"/>
                <w:szCs w:val="24"/>
              </w:rPr>
              <w:t xml:space="preserve"> iPad) and styli</w:t>
            </w:r>
            <w:r w:rsidR="00AE0E4D">
              <w:rPr>
                <w:rFonts w:ascii="Times New Roman" w:hAnsi="Times New Roman" w:cs="Times New Roman"/>
                <w:color w:val="000000"/>
                <w:sz w:val="24"/>
                <w:szCs w:val="24"/>
              </w:rPr>
              <w:t xml:space="preserve"> – Year 3</w:t>
            </w:r>
          </w:p>
          <w:p w14:paraId="67A793BA" w14:textId="0F9AFD00" w:rsidR="00EF012D" w:rsidRPr="00212203" w:rsidRDefault="00210FA9" w:rsidP="000F7395">
            <w:pPr>
              <w:pStyle w:val="ListParagraph"/>
              <w:numPr>
                <w:ilvl w:val="0"/>
                <w:numId w:val="14"/>
              </w:numPr>
              <w:rPr>
                <w:noProof/>
              </w:rPr>
            </w:pPr>
            <w:proofErr w:type="spellStart"/>
            <w:r w:rsidRPr="00212203">
              <w:rPr>
                <w:rFonts w:ascii="Times New Roman" w:hAnsi="Times New Roman" w:cs="Times New Roman"/>
                <w:sz w:val="24"/>
                <w:szCs w:val="24"/>
              </w:rPr>
              <w:t>Hyflex</w:t>
            </w:r>
            <w:proofErr w:type="spellEnd"/>
            <w:r w:rsidRPr="00212203">
              <w:rPr>
                <w:rFonts w:ascii="Times New Roman" w:hAnsi="Times New Roman" w:cs="Times New Roman"/>
                <w:sz w:val="24"/>
                <w:szCs w:val="24"/>
              </w:rPr>
              <w:t xml:space="preserve"> cameras</w:t>
            </w:r>
            <w:r w:rsidR="00AE0E4D">
              <w:rPr>
                <w:rFonts w:ascii="Times New Roman" w:hAnsi="Times New Roman" w:cs="Times New Roman"/>
                <w:sz w:val="24"/>
                <w:szCs w:val="24"/>
              </w:rPr>
              <w:t xml:space="preserve"> – Year 1</w:t>
            </w:r>
          </w:p>
        </w:tc>
        <w:tc>
          <w:tcPr>
            <w:tcW w:w="1180" w:type="dxa"/>
            <w:shd w:val="clear" w:color="auto" w:fill="FFF2CC" w:themeFill="accent4" w:themeFillTint="33"/>
          </w:tcPr>
          <w:p w14:paraId="22DB238F" w14:textId="7BD2D546" w:rsidR="00EF012D" w:rsidRPr="00212203" w:rsidRDefault="00210FA9" w:rsidP="00EB2220">
            <w:pPr>
              <w:rPr>
                <w:vertAlign w:val="subscript"/>
              </w:rPr>
            </w:pPr>
            <w:r w:rsidRPr="00212203">
              <w:t>$600</w:t>
            </w:r>
            <w:r w:rsidR="00212203">
              <w:t>0+</w:t>
            </w:r>
          </w:p>
        </w:tc>
        <w:tc>
          <w:tcPr>
            <w:tcW w:w="1687" w:type="dxa"/>
            <w:shd w:val="clear" w:color="auto" w:fill="FFF2CC" w:themeFill="accent4" w:themeFillTint="33"/>
          </w:tcPr>
          <w:p w14:paraId="1518FD05" w14:textId="66205F50" w:rsidR="00EF012D" w:rsidRPr="00212203" w:rsidRDefault="00AE0E4D" w:rsidP="00EB2220">
            <w:r>
              <w:t>1</w:t>
            </w: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EF012D" w:rsidRPr="00212203" w:rsidRDefault="00EF012D" w:rsidP="00CD46CB"/>
        </w:tc>
        <w:tc>
          <w:tcPr>
            <w:tcW w:w="1180" w:type="dxa"/>
            <w:shd w:val="clear" w:color="auto" w:fill="FFF2CC" w:themeFill="accent4" w:themeFillTint="33"/>
          </w:tcPr>
          <w:p w14:paraId="6F4758EA" w14:textId="092D4C17" w:rsidR="00EF012D" w:rsidRPr="00212203" w:rsidRDefault="00EF012D" w:rsidP="00EB2220"/>
        </w:tc>
        <w:tc>
          <w:tcPr>
            <w:tcW w:w="1687" w:type="dxa"/>
            <w:shd w:val="clear" w:color="auto" w:fill="FFF2CC" w:themeFill="accent4" w:themeFillTint="33"/>
          </w:tcPr>
          <w:p w14:paraId="389EEAF0" w14:textId="2D2111FA" w:rsidR="00EF012D" w:rsidRPr="00212203" w:rsidRDefault="00EF012D" w:rsidP="00EB2220"/>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6EF8F4B5" w14:textId="7F866DF0" w:rsidR="00212203" w:rsidRPr="00212203" w:rsidRDefault="00210FA9" w:rsidP="000F7395">
            <w:pPr>
              <w:pStyle w:val="ListParagraph"/>
              <w:numPr>
                <w:ilvl w:val="0"/>
                <w:numId w:val="11"/>
              </w:numPr>
              <w:rPr>
                <w:rFonts w:ascii="Times New Roman" w:hAnsi="Times New Roman" w:cs="Times New Roman"/>
                <w:noProof/>
                <w:sz w:val="24"/>
                <w:szCs w:val="24"/>
              </w:rPr>
            </w:pPr>
            <w:r w:rsidRPr="00212203">
              <w:rPr>
                <w:rFonts w:ascii="Times New Roman" w:hAnsi="Times New Roman" w:cs="Times New Roman"/>
                <w:noProof/>
                <w:sz w:val="24"/>
                <w:szCs w:val="24"/>
              </w:rPr>
              <w:t>New facilities are necessary for student and instructor classroom safety, enhanced course offerings, and student enrollment</w:t>
            </w:r>
            <w:r w:rsidRPr="00212203">
              <w:rPr>
                <w:rFonts w:ascii="Times New Roman" w:hAnsi="Times New Roman" w:cs="Times New Roman"/>
                <w:noProof/>
                <w:sz w:val="24"/>
                <w:szCs w:val="24"/>
              </w:rPr>
              <w:t xml:space="preserve"> that exceeds the physical space of the room when easels, drawing horses, and taboret’s that each student uses are present.</w:t>
            </w:r>
            <w:r w:rsidR="00AE0E4D">
              <w:rPr>
                <w:rFonts w:ascii="Times New Roman" w:hAnsi="Times New Roman" w:cs="Times New Roman"/>
                <w:noProof/>
                <w:sz w:val="24"/>
                <w:szCs w:val="24"/>
              </w:rPr>
              <w:t xml:space="preserve"> – Year 1</w:t>
            </w:r>
          </w:p>
          <w:p w14:paraId="35E394DA" w14:textId="6544FACF" w:rsidR="00210FA9" w:rsidRPr="00210FA9" w:rsidRDefault="00210FA9" w:rsidP="000F7395">
            <w:pPr>
              <w:pStyle w:val="ListParagraph"/>
              <w:numPr>
                <w:ilvl w:val="0"/>
                <w:numId w:val="10"/>
              </w:numPr>
              <w:rPr>
                <w:rFonts w:ascii="Times New Roman" w:hAnsi="Times New Roman" w:cs="Times New Roman"/>
                <w:noProof/>
              </w:rPr>
            </w:pPr>
            <w:r w:rsidRPr="00212203">
              <w:rPr>
                <w:rFonts w:ascii="Times New Roman" w:hAnsi="Times New Roman" w:cs="Times New Roman"/>
                <w:noProof/>
                <w:sz w:val="24"/>
                <w:szCs w:val="24"/>
              </w:rPr>
              <w:lastRenderedPageBreak/>
              <w:t>Hyflex classroom</w:t>
            </w:r>
            <w:r w:rsidR="00AE0E4D">
              <w:rPr>
                <w:rFonts w:ascii="Times New Roman" w:hAnsi="Times New Roman" w:cs="Times New Roman"/>
                <w:noProof/>
                <w:sz w:val="24"/>
                <w:szCs w:val="24"/>
              </w:rPr>
              <w:t>- Year 1</w:t>
            </w:r>
          </w:p>
        </w:tc>
        <w:tc>
          <w:tcPr>
            <w:tcW w:w="1180" w:type="dxa"/>
            <w:shd w:val="clear" w:color="auto" w:fill="FFF2CC" w:themeFill="accent4" w:themeFillTint="33"/>
          </w:tcPr>
          <w:p w14:paraId="76D24AAE" w14:textId="36A1108E" w:rsidR="00EF012D" w:rsidRPr="00210FA9" w:rsidRDefault="00210FA9" w:rsidP="00EB2220">
            <w:r w:rsidRPr="00210FA9">
              <w:lastRenderedPageBreak/>
              <w:t>$6000+</w:t>
            </w:r>
          </w:p>
        </w:tc>
        <w:tc>
          <w:tcPr>
            <w:tcW w:w="1687" w:type="dxa"/>
            <w:shd w:val="clear" w:color="auto" w:fill="FFF2CC" w:themeFill="accent4" w:themeFillTint="33"/>
          </w:tcPr>
          <w:p w14:paraId="6EF4C0EE" w14:textId="02F57362" w:rsidR="00EF012D" w:rsidRPr="00EC7286" w:rsidRDefault="00AE0E4D" w:rsidP="00EB2220">
            <w:pPr>
              <w:rPr>
                <w:rFonts w:ascii="Helvetica Neue" w:hAnsi="Helvetica Neue" w:cs="Segoe UI"/>
                <w:strike/>
              </w:rPr>
            </w:pPr>
            <w:r>
              <w:rPr>
                <w:rFonts w:ascii="Helvetica Neue" w:hAnsi="Helvetica Neue" w:cs="Segoe UI"/>
                <w:strike/>
              </w:rPr>
              <w:t>1</w:t>
            </w: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9EA84C8" w14:textId="77777777" w:rsidR="00212203" w:rsidRPr="00212203" w:rsidRDefault="00210FA9" w:rsidP="000F7395">
            <w:pPr>
              <w:pStyle w:val="ListParagraph"/>
              <w:numPr>
                <w:ilvl w:val="0"/>
                <w:numId w:val="10"/>
              </w:numPr>
              <w:rPr>
                <w:rFonts w:ascii="Times New Roman" w:hAnsi="Times New Roman" w:cs="Times New Roman"/>
                <w:noProof/>
                <w:sz w:val="24"/>
                <w:szCs w:val="24"/>
              </w:rPr>
            </w:pPr>
            <w:r w:rsidRPr="00212203">
              <w:rPr>
                <w:rFonts w:ascii="Times New Roman" w:hAnsi="Times New Roman" w:cs="Times New Roman"/>
                <w:noProof/>
                <w:sz w:val="24"/>
                <w:szCs w:val="24"/>
              </w:rPr>
              <w:t>Egronmic chairs</w:t>
            </w:r>
          </w:p>
          <w:p w14:paraId="58519550" w14:textId="1149DE86" w:rsidR="00EF012D" w:rsidRPr="00210FA9" w:rsidRDefault="00210FA9" w:rsidP="000F7395">
            <w:pPr>
              <w:pStyle w:val="ListParagraph"/>
              <w:numPr>
                <w:ilvl w:val="0"/>
                <w:numId w:val="10"/>
              </w:numPr>
              <w:rPr>
                <w:noProof/>
              </w:rPr>
            </w:pPr>
            <w:r w:rsidRPr="00212203">
              <w:rPr>
                <w:rFonts w:ascii="Times New Roman" w:hAnsi="Times New Roman" w:cs="Times New Roman"/>
                <w:noProof/>
                <w:sz w:val="24"/>
                <w:szCs w:val="24"/>
              </w:rPr>
              <w:t>Air purifie</w:t>
            </w:r>
            <w:r w:rsidRPr="00212203">
              <w:rPr>
                <w:rFonts w:ascii="Times New Roman" w:hAnsi="Times New Roman" w:cs="Times New Roman"/>
                <w:noProof/>
                <w:sz w:val="24"/>
                <w:szCs w:val="24"/>
              </w:rPr>
              <w:t>r</w:t>
            </w:r>
          </w:p>
        </w:tc>
        <w:tc>
          <w:tcPr>
            <w:tcW w:w="1180" w:type="dxa"/>
            <w:shd w:val="clear" w:color="auto" w:fill="FFF2CC" w:themeFill="accent4" w:themeFillTint="33"/>
          </w:tcPr>
          <w:p w14:paraId="4CD9F009" w14:textId="2F7484EB" w:rsidR="00EF012D" w:rsidRPr="00210FA9" w:rsidRDefault="00210FA9" w:rsidP="00EB2220">
            <w:r w:rsidRPr="00210FA9">
              <w:t>N/A</w:t>
            </w:r>
          </w:p>
        </w:tc>
        <w:tc>
          <w:tcPr>
            <w:tcW w:w="1687" w:type="dxa"/>
            <w:shd w:val="clear" w:color="auto" w:fill="FFF2CC" w:themeFill="accent4" w:themeFillTint="33"/>
          </w:tcPr>
          <w:p w14:paraId="406BC203" w14:textId="1D58189F" w:rsidR="00EF012D" w:rsidRPr="00EC7286" w:rsidRDefault="00AE0E4D" w:rsidP="00EB2220">
            <w:pPr>
              <w:rPr>
                <w:rFonts w:ascii="Helvetica Neue" w:hAnsi="Helvetica Neue" w:cs="Segoe UI"/>
                <w:strike/>
              </w:rPr>
            </w:pPr>
            <w:r>
              <w:rPr>
                <w:rFonts w:ascii="Helvetica Neue" w:hAnsi="Helvetica Neue" w:cs="Segoe UI"/>
                <w:strike/>
              </w:rPr>
              <w:t>2</w:t>
            </w: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6338F90C" w14:textId="77777777" w:rsidR="00862AFD" w:rsidRPr="00212203" w:rsidRDefault="00862AFD" w:rsidP="000F7395">
            <w:pPr>
              <w:pStyle w:val="ListParagraph"/>
              <w:numPr>
                <w:ilvl w:val="0"/>
                <w:numId w:val="7"/>
              </w:numPr>
              <w:rPr>
                <w:rFonts w:ascii="Times New Roman" w:hAnsi="Times New Roman" w:cs="Times New Roman"/>
                <w:noProof/>
                <w:sz w:val="24"/>
                <w:szCs w:val="24"/>
              </w:rPr>
            </w:pPr>
            <w:r w:rsidRPr="00212203">
              <w:rPr>
                <w:rFonts w:ascii="Times New Roman" w:hAnsi="Times New Roman" w:cs="Times New Roman"/>
                <w:noProof/>
                <w:sz w:val="24"/>
                <w:szCs w:val="24"/>
              </w:rPr>
              <w:t xml:space="preserve">Maintain suscription to Artstor and Jstor, </w:t>
            </w:r>
          </w:p>
          <w:p w14:paraId="58A60FDD" w14:textId="0664ADD8" w:rsidR="00EF012D" w:rsidRPr="00212203" w:rsidRDefault="00862AFD" w:rsidP="000F7395">
            <w:pPr>
              <w:pStyle w:val="ListParagraph"/>
              <w:numPr>
                <w:ilvl w:val="0"/>
                <w:numId w:val="7"/>
              </w:numPr>
              <w:rPr>
                <w:rFonts w:ascii="Times New Roman" w:hAnsi="Times New Roman" w:cs="Times New Roman"/>
                <w:noProof/>
                <w:sz w:val="24"/>
                <w:szCs w:val="24"/>
              </w:rPr>
            </w:pPr>
            <w:r w:rsidRPr="00212203">
              <w:rPr>
                <w:rFonts w:ascii="Times New Roman" w:eastAsiaTheme="minorEastAsia" w:hAnsi="Times New Roman" w:cs="Times New Roman"/>
                <w:sz w:val="24"/>
                <w:szCs w:val="24"/>
              </w:rPr>
              <w:t xml:space="preserve">Expand </w:t>
            </w:r>
            <w:r w:rsidRPr="00212203">
              <w:rPr>
                <w:rFonts w:ascii="Times New Roman" w:hAnsi="Times New Roman" w:cs="Times New Roman"/>
                <w:sz w:val="24"/>
                <w:szCs w:val="24"/>
              </w:rPr>
              <w:t xml:space="preserve">the </w:t>
            </w:r>
            <w:r w:rsidRPr="00212203">
              <w:rPr>
                <w:rFonts w:ascii="Times New Roman" w:hAnsi="Times New Roman" w:cs="Times New Roman"/>
                <w:sz w:val="24"/>
                <w:szCs w:val="24"/>
              </w:rPr>
              <w:t xml:space="preserve">film </w:t>
            </w:r>
            <w:r w:rsidRPr="00212203">
              <w:rPr>
                <w:rFonts w:ascii="Times New Roman" w:eastAsiaTheme="minorEastAsia" w:hAnsi="Times New Roman" w:cs="Times New Roman"/>
                <w:sz w:val="24"/>
                <w:szCs w:val="24"/>
              </w:rPr>
              <w:t xml:space="preserve">streaming services </w:t>
            </w:r>
            <w:r w:rsidRPr="00212203">
              <w:rPr>
                <w:rFonts w:ascii="Times New Roman" w:hAnsi="Times New Roman" w:cs="Times New Roman"/>
                <w:sz w:val="24"/>
                <w:szCs w:val="24"/>
              </w:rPr>
              <w:t xml:space="preserve">Swank and </w:t>
            </w:r>
            <w:proofErr w:type="spellStart"/>
            <w:r w:rsidRPr="00212203">
              <w:rPr>
                <w:rFonts w:ascii="Times New Roman" w:hAnsi="Times New Roman" w:cs="Times New Roman"/>
                <w:sz w:val="24"/>
                <w:szCs w:val="24"/>
              </w:rPr>
              <w:t>Kanopy</w:t>
            </w:r>
            <w:proofErr w:type="spellEnd"/>
          </w:p>
        </w:tc>
        <w:tc>
          <w:tcPr>
            <w:tcW w:w="1180" w:type="dxa"/>
            <w:shd w:val="clear" w:color="auto" w:fill="FFF2CC" w:themeFill="accent4" w:themeFillTint="33"/>
          </w:tcPr>
          <w:p w14:paraId="75BB6521" w14:textId="29B05EC8" w:rsidR="00EF012D" w:rsidRPr="00212203" w:rsidRDefault="00210FA9" w:rsidP="00EB2220">
            <w:r w:rsidRPr="00212203">
              <w:t>$12,000</w:t>
            </w:r>
          </w:p>
        </w:tc>
        <w:tc>
          <w:tcPr>
            <w:tcW w:w="1687" w:type="dxa"/>
            <w:shd w:val="clear" w:color="auto" w:fill="FFF2CC" w:themeFill="accent4" w:themeFillTint="33"/>
          </w:tcPr>
          <w:p w14:paraId="14274E54" w14:textId="3C17757E" w:rsidR="00EF012D" w:rsidRPr="00212203" w:rsidRDefault="00EF012D" w:rsidP="00EB2220"/>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321A22DB" w14:textId="4024C3F7" w:rsidR="00862AFD" w:rsidRPr="00212203" w:rsidRDefault="00D75B19" w:rsidP="000F7395">
            <w:pPr>
              <w:pStyle w:val="ListParagraph"/>
              <w:numPr>
                <w:ilvl w:val="0"/>
                <w:numId w:val="6"/>
              </w:numPr>
              <w:rPr>
                <w:rFonts w:ascii="Times New Roman" w:hAnsi="Times New Roman" w:cs="Times New Roman"/>
                <w:sz w:val="24"/>
                <w:szCs w:val="24"/>
              </w:rPr>
            </w:pPr>
            <w:r w:rsidRPr="00212203">
              <w:rPr>
                <w:rFonts w:ascii="Times New Roman" w:hAnsi="Times New Roman" w:cs="Times New Roman"/>
                <w:sz w:val="24"/>
                <w:szCs w:val="24"/>
              </w:rPr>
              <w:t>Multiple copies</w:t>
            </w:r>
            <w:r w:rsidR="00862AFD" w:rsidRPr="00212203">
              <w:rPr>
                <w:rFonts w:ascii="Times New Roman" w:hAnsi="Times New Roman" w:cs="Times New Roman"/>
                <w:sz w:val="24"/>
                <w:szCs w:val="24"/>
              </w:rPr>
              <w:t xml:space="preserve"> of textbooks that </w:t>
            </w:r>
            <w:r w:rsidRPr="00212203">
              <w:rPr>
                <w:rFonts w:ascii="Times New Roman" w:hAnsi="Times New Roman" w:cs="Times New Roman"/>
                <w:sz w:val="24"/>
                <w:szCs w:val="24"/>
              </w:rPr>
              <w:t xml:space="preserve">art history </w:t>
            </w:r>
            <w:r w:rsidR="00862AFD" w:rsidRPr="00212203">
              <w:rPr>
                <w:rFonts w:ascii="Times New Roman" w:hAnsi="Times New Roman" w:cs="Times New Roman"/>
                <w:sz w:val="24"/>
                <w:szCs w:val="24"/>
              </w:rPr>
              <w:t>instructors use in their courses</w:t>
            </w:r>
            <w:r w:rsidR="00862AFD" w:rsidRPr="00212203">
              <w:rPr>
                <w:rFonts w:ascii="Times New Roman" w:hAnsi="Times New Roman" w:cs="Times New Roman"/>
                <w:sz w:val="24"/>
                <w:szCs w:val="24"/>
              </w:rPr>
              <w:t>.</w:t>
            </w:r>
          </w:p>
          <w:p w14:paraId="64B9EE05" w14:textId="6BA79B8C" w:rsidR="00862AFD" w:rsidRPr="00212203" w:rsidRDefault="00862AFD" w:rsidP="000F7395">
            <w:pPr>
              <w:pStyle w:val="ListParagraph"/>
              <w:numPr>
                <w:ilvl w:val="0"/>
                <w:numId w:val="6"/>
              </w:numPr>
              <w:rPr>
                <w:rFonts w:ascii="Times New Roman" w:hAnsi="Times New Roman" w:cs="Times New Roman"/>
                <w:sz w:val="24"/>
                <w:szCs w:val="24"/>
              </w:rPr>
            </w:pPr>
            <w:r w:rsidRPr="00212203">
              <w:rPr>
                <w:rFonts w:ascii="Times New Roman" w:hAnsi="Times New Roman" w:cs="Times New Roman"/>
                <w:sz w:val="24"/>
                <w:szCs w:val="24"/>
              </w:rPr>
              <w:t>E</w:t>
            </w:r>
            <w:r w:rsidRPr="00212203">
              <w:rPr>
                <w:rFonts w:ascii="Times New Roman" w:hAnsi="Times New Roman" w:cs="Times New Roman"/>
                <w:sz w:val="24"/>
                <w:szCs w:val="24"/>
              </w:rPr>
              <w:t>xpan</w:t>
            </w:r>
            <w:r w:rsidRPr="00212203">
              <w:rPr>
                <w:rFonts w:ascii="Times New Roman" w:hAnsi="Times New Roman" w:cs="Times New Roman"/>
                <w:sz w:val="24"/>
                <w:szCs w:val="24"/>
              </w:rPr>
              <w:t>sion of</w:t>
            </w:r>
            <w:r w:rsidRPr="00212203">
              <w:rPr>
                <w:rFonts w:ascii="Times New Roman" w:hAnsi="Times New Roman" w:cs="Times New Roman"/>
                <w:sz w:val="24"/>
                <w:szCs w:val="24"/>
              </w:rPr>
              <w:t xml:space="preserve"> the collection of </w:t>
            </w:r>
            <w:r w:rsidR="00D75B19" w:rsidRPr="00212203">
              <w:rPr>
                <w:rFonts w:ascii="Times New Roman" w:hAnsi="Times New Roman" w:cs="Times New Roman"/>
                <w:sz w:val="24"/>
                <w:szCs w:val="24"/>
              </w:rPr>
              <w:t>a</w:t>
            </w:r>
            <w:r w:rsidRPr="00212203">
              <w:rPr>
                <w:rFonts w:ascii="Times New Roman" w:hAnsi="Times New Roman" w:cs="Times New Roman"/>
                <w:sz w:val="24"/>
                <w:szCs w:val="24"/>
              </w:rPr>
              <w:t>rts related monographs that reflect a selection of artists that are queer, women, and people of color.</w:t>
            </w:r>
          </w:p>
          <w:p w14:paraId="521402BF" w14:textId="7DF96C3A" w:rsidR="00EF012D" w:rsidRPr="00212203" w:rsidRDefault="00862AFD" w:rsidP="000F7395">
            <w:pPr>
              <w:pStyle w:val="ListParagraph"/>
              <w:numPr>
                <w:ilvl w:val="0"/>
                <w:numId w:val="6"/>
              </w:numPr>
              <w:rPr>
                <w:rFonts w:ascii="Times New Roman" w:hAnsi="Times New Roman" w:cs="Times New Roman"/>
                <w:sz w:val="24"/>
                <w:szCs w:val="24"/>
              </w:rPr>
            </w:pPr>
            <w:r w:rsidRPr="00212203">
              <w:rPr>
                <w:rFonts w:ascii="Times New Roman" w:hAnsi="Times New Roman" w:cs="Times New Roman"/>
                <w:sz w:val="24"/>
                <w:szCs w:val="24"/>
              </w:rPr>
              <w:t xml:space="preserve">Purchase the </w:t>
            </w:r>
            <w:r w:rsidRPr="00212203">
              <w:rPr>
                <w:rFonts w:ascii="Times New Roman" w:hAnsi="Times New Roman" w:cs="Times New Roman"/>
                <w:i/>
                <w:iCs/>
                <w:sz w:val="24"/>
                <w:szCs w:val="24"/>
              </w:rPr>
              <w:t>Image of the Black in Western Art</w:t>
            </w:r>
            <w:r w:rsidRPr="00212203">
              <w:rPr>
                <w:rFonts w:ascii="Times New Roman" w:hAnsi="Times New Roman" w:cs="Times New Roman"/>
                <w:sz w:val="24"/>
                <w:szCs w:val="24"/>
              </w:rPr>
              <w:t xml:space="preserve"> collection</w:t>
            </w:r>
          </w:p>
        </w:tc>
        <w:tc>
          <w:tcPr>
            <w:tcW w:w="1180" w:type="dxa"/>
            <w:shd w:val="clear" w:color="auto" w:fill="FFF2CC" w:themeFill="accent4" w:themeFillTint="33"/>
          </w:tcPr>
          <w:p w14:paraId="64BA2A15" w14:textId="54B99793" w:rsidR="00EF012D" w:rsidRPr="00212203" w:rsidRDefault="00EF012D" w:rsidP="00EB2220"/>
        </w:tc>
        <w:tc>
          <w:tcPr>
            <w:tcW w:w="1687" w:type="dxa"/>
            <w:shd w:val="clear" w:color="auto" w:fill="FFF2CC" w:themeFill="accent4" w:themeFillTint="33"/>
          </w:tcPr>
          <w:p w14:paraId="41427B90" w14:textId="75258976" w:rsidR="00EF012D" w:rsidRPr="00212203" w:rsidRDefault="00EF012D" w:rsidP="00EB2220"/>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EB2220">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EB2220">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EB2220">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0"/>
      <w:footerReference w:type="default" r:id="rId3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9C0E" w14:textId="77777777" w:rsidR="000F7395" w:rsidRDefault="000F7395" w:rsidP="000A0E4A">
      <w:r>
        <w:separator/>
      </w:r>
    </w:p>
  </w:endnote>
  <w:endnote w:type="continuationSeparator" w:id="0">
    <w:p w14:paraId="359E1900" w14:textId="77777777" w:rsidR="000F7395" w:rsidRDefault="000F7395"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D56A" w14:textId="77777777" w:rsidR="000F7395" w:rsidRDefault="000F7395" w:rsidP="000A0E4A">
      <w:r>
        <w:separator/>
      </w:r>
    </w:p>
  </w:footnote>
  <w:footnote w:type="continuationSeparator" w:id="0">
    <w:p w14:paraId="242858F4" w14:textId="77777777" w:rsidR="000F7395" w:rsidRDefault="000F7395"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833"/>
    <w:multiLevelType w:val="hybridMultilevel"/>
    <w:tmpl w:val="23EA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7001F"/>
    <w:multiLevelType w:val="hybridMultilevel"/>
    <w:tmpl w:val="163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7EC3"/>
    <w:multiLevelType w:val="hybridMultilevel"/>
    <w:tmpl w:val="71A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0668F"/>
    <w:multiLevelType w:val="hybridMultilevel"/>
    <w:tmpl w:val="96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77D49"/>
    <w:multiLevelType w:val="hybridMultilevel"/>
    <w:tmpl w:val="4FE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41A7"/>
    <w:multiLevelType w:val="hybridMultilevel"/>
    <w:tmpl w:val="56F6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91275"/>
    <w:multiLevelType w:val="hybridMultilevel"/>
    <w:tmpl w:val="8C2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25300"/>
    <w:multiLevelType w:val="hybridMultilevel"/>
    <w:tmpl w:val="EB9A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A223C"/>
    <w:multiLevelType w:val="hybridMultilevel"/>
    <w:tmpl w:val="106E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9090F"/>
    <w:multiLevelType w:val="hybridMultilevel"/>
    <w:tmpl w:val="8E7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619D"/>
    <w:multiLevelType w:val="hybridMultilevel"/>
    <w:tmpl w:val="1AA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E0BCE"/>
    <w:multiLevelType w:val="hybridMultilevel"/>
    <w:tmpl w:val="086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917AE"/>
    <w:multiLevelType w:val="hybridMultilevel"/>
    <w:tmpl w:val="6C9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D5C2F"/>
    <w:multiLevelType w:val="hybridMultilevel"/>
    <w:tmpl w:val="DAC2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3174A"/>
    <w:multiLevelType w:val="hybridMultilevel"/>
    <w:tmpl w:val="4AEC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2F6F7B"/>
    <w:multiLevelType w:val="hybridMultilevel"/>
    <w:tmpl w:val="5152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B18BB"/>
    <w:multiLevelType w:val="hybridMultilevel"/>
    <w:tmpl w:val="C6D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F7480"/>
    <w:multiLevelType w:val="hybridMultilevel"/>
    <w:tmpl w:val="BF5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B410C"/>
    <w:multiLevelType w:val="hybridMultilevel"/>
    <w:tmpl w:val="6C08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67D18"/>
    <w:multiLevelType w:val="hybridMultilevel"/>
    <w:tmpl w:val="CD3A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51CB3"/>
    <w:multiLevelType w:val="hybridMultilevel"/>
    <w:tmpl w:val="5D924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25B89"/>
    <w:multiLevelType w:val="hybridMultilevel"/>
    <w:tmpl w:val="C3F6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20272"/>
    <w:multiLevelType w:val="hybridMultilevel"/>
    <w:tmpl w:val="E038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B1795"/>
    <w:multiLevelType w:val="hybridMultilevel"/>
    <w:tmpl w:val="1B4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91AB5"/>
    <w:multiLevelType w:val="hybridMultilevel"/>
    <w:tmpl w:val="C19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9"/>
  </w:num>
  <w:num w:numId="4">
    <w:abstractNumId w:val="5"/>
  </w:num>
  <w:num w:numId="5">
    <w:abstractNumId w:val="12"/>
  </w:num>
  <w:num w:numId="6">
    <w:abstractNumId w:val="14"/>
  </w:num>
  <w:num w:numId="7">
    <w:abstractNumId w:val="23"/>
  </w:num>
  <w:num w:numId="8">
    <w:abstractNumId w:val="0"/>
  </w:num>
  <w:num w:numId="9">
    <w:abstractNumId w:val="21"/>
  </w:num>
  <w:num w:numId="10">
    <w:abstractNumId w:val="29"/>
  </w:num>
  <w:num w:numId="11">
    <w:abstractNumId w:val="8"/>
  </w:num>
  <w:num w:numId="12">
    <w:abstractNumId w:val="22"/>
  </w:num>
  <w:num w:numId="13">
    <w:abstractNumId w:val="24"/>
  </w:num>
  <w:num w:numId="14">
    <w:abstractNumId w:val="4"/>
  </w:num>
  <w:num w:numId="15">
    <w:abstractNumId w:val="15"/>
  </w:num>
  <w:num w:numId="16">
    <w:abstractNumId w:val="18"/>
  </w:num>
  <w:num w:numId="17">
    <w:abstractNumId w:val="27"/>
  </w:num>
  <w:num w:numId="18">
    <w:abstractNumId w:val="7"/>
  </w:num>
  <w:num w:numId="19">
    <w:abstractNumId w:val="10"/>
  </w:num>
  <w:num w:numId="20">
    <w:abstractNumId w:val="1"/>
  </w:num>
  <w:num w:numId="21">
    <w:abstractNumId w:val="26"/>
  </w:num>
  <w:num w:numId="22">
    <w:abstractNumId w:val="25"/>
  </w:num>
  <w:num w:numId="23">
    <w:abstractNumId w:val="6"/>
  </w:num>
  <w:num w:numId="24">
    <w:abstractNumId w:val="3"/>
  </w:num>
  <w:num w:numId="25">
    <w:abstractNumId w:val="2"/>
  </w:num>
  <w:num w:numId="26">
    <w:abstractNumId w:val="9"/>
  </w:num>
  <w:num w:numId="27">
    <w:abstractNumId w:val="13"/>
  </w:num>
  <w:num w:numId="28">
    <w:abstractNumId w:val="20"/>
  </w:num>
  <w:num w:numId="29">
    <w:abstractNumId w:val="17"/>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119"/>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C4F1D"/>
    <w:rsid w:val="000D087A"/>
    <w:rsid w:val="000D7645"/>
    <w:rsid w:val="000E7A92"/>
    <w:rsid w:val="000E7F1F"/>
    <w:rsid w:val="000F7395"/>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9102C"/>
    <w:rsid w:val="001930D6"/>
    <w:rsid w:val="001C0579"/>
    <w:rsid w:val="001C1050"/>
    <w:rsid w:val="001C2F46"/>
    <w:rsid w:val="001D0EDC"/>
    <w:rsid w:val="001F56EE"/>
    <w:rsid w:val="001F6AE2"/>
    <w:rsid w:val="0020247B"/>
    <w:rsid w:val="00204315"/>
    <w:rsid w:val="00210FA9"/>
    <w:rsid w:val="00211118"/>
    <w:rsid w:val="00212203"/>
    <w:rsid w:val="00241CB8"/>
    <w:rsid w:val="00241D3A"/>
    <w:rsid w:val="002420AB"/>
    <w:rsid w:val="00242A4F"/>
    <w:rsid w:val="002574CB"/>
    <w:rsid w:val="00257F36"/>
    <w:rsid w:val="0026425B"/>
    <w:rsid w:val="00266533"/>
    <w:rsid w:val="00272013"/>
    <w:rsid w:val="002723D7"/>
    <w:rsid w:val="00274C68"/>
    <w:rsid w:val="002873CE"/>
    <w:rsid w:val="00290077"/>
    <w:rsid w:val="002A6D25"/>
    <w:rsid w:val="002A7ED3"/>
    <w:rsid w:val="002E5EDA"/>
    <w:rsid w:val="002F1CA6"/>
    <w:rsid w:val="002F76E6"/>
    <w:rsid w:val="003016DE"/>
    <w:rsid w:val="00311E8A"/>
    <w:rsid w:val="00312A82"/>
    <w:rsid w:val="0033768E"/>
    <w:rsid w:val="003462B5"/>
    <w:rsid w:val="0036216D"/>
    <w:rsid w:val="00364CF3"/>
    <w:rsid w:val="00380B93"/>
    <w:rsid w:val="00380C1E"/>
    <w:rsid w:val="0038427D"/>
    <w:rsid w:val="00384317"/>
    <w:rsid w:val="0039058A"/>
    <w:rsid w:val="00390D15"/>
    <w:rsid w:val="003964BB"/>
    <w:rsid w:val="003A0E51"/>
    <w:rsid w:val="003A41A0"/>
    <w:rsid w:val="003A475B"/>
    <w:rsid w:val="003A78C7"/>
    <w:rsid w:val="003B32C1"/>
    <w:rsid w:val="003C7A1D"/>
    <w:rsid w:val="003D616D"/>
    <w:rsid w:val="003D7F6A"/>
    <w:rsid w:val="004100D2"/>
    <w:rsid w:val="00423702"/>
    <w:rsid w:val="00425484"/>
    <w:rsid w:val="00433830"/>
    <w:rsid w:val="00437B55"/>
    <w:rsid w:val="00440527"/>
    <w:rsid w:val="0044190B"/>
    <w:rsid w:val="00444ED8"/>
    <w:rsid w:val="0045691E"/>
    <w:rsid w:val="00470CEB"/>
    <w:rsid w:val="0047187E"/>
    <w:rsid w:val="00475A16"/>
    <w:rsid w:val="004800D2"/>
    <w:rsid w:val="00480574"/>
    <w:rsid w:val="00481660"/>
    <w:rsid w:val="004955AC"/>
    <w:rsid w:val="004A09B6"/>
    <w:rsid w:val="004A25AB"/>
    <w:rsid w:val="004C067C"/>
    <w:rsid w:val="004C5FDF"/>
    <w:rsid w:val="004D735B"/>
    <w:rsid w:val="004D7572"/>
    <w:rsid w:val="004F0C55"/>
    <w:rsid w:val="00502BE2"/>
    <w:rsid w:val="00517630"/>
    <w:rsid w:val="00520AB2"/>
    <w:rsid w:val="00521806"/>
    <w:rsid w:val="005369F7"/>
    <w:rsid w:val="00537877"/>
    <w:rsid w:val="00546859"/>
    <w:rsid w:val="0057273B"/>
    <w:rsid w:val="00573472"/>
    <w:rsid w:val="005832CB"/>
    <w:rsid w:val="00591A55"/>
    <w:rsid w:val="005B2C05"/>
    <w:rsid w:val="005C5439"/>
    <w:rsid w:val="005C66CE"/>
    <w:rsid w:val="005D3CBC"/>
    <w:rsid w:val="005D73CB"/>
    <w:rsid w:val="00613145"/>
    <w:rsid w:val="00622BBB"/>
    <w:rsid w:val="006233AF"/>
    <w:rsid w:val="00624AE5"/>
    <w:rsid w:val="006425C8"/>
    <w:rsid w:val="00645E53"/>
    <w:rsid w:val="00647632"/>
    <w:rsid w:val="0065716F"/>
    <w:rsid w:val="0066269B"/>
    <w:rsid w:val="00663D3B"/>
    <w:rsid w:val="00680152"/>
    <w:rsid w:val="00683385"/>
    <w:rsid w:val="006921DA"/>
    <w:rsid w:val="00692A9E"/>
    <w:rsid w:val="006A188B"/>
    <w:rsid w:val="006B1C11"/>
    <w:rsid w:val="006B313F"/>
    <w:rsid w:val="006C06CC"/>
    <w:rsid w:val="006D1CD2"/>
    <w:rsid w:val="006D1DFE"/>
    <w:rsid w:val="006E4AD6"/>
    <w:rsid w:val="006F23C4"/>
    <w:rsid w:val="006F3063"/>
    <w:rsid w:val="007009FE"/>
    <w:rsid w:val="007158B5"/>
    <w:rsid w:val="00716F76"/>
    <w:rsid w:val="007276FE"/>
    <w:rsid w:val="007279CE"/>
    <w:rsid w:val="00730F03"/>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1194"/>
    <w:rsid w:val="007D4B36"/>
    <w:rsid w:val="007D7BD7"/>
    <w:rsid w:val="007E01B2"/>
    <w:rsid w:val="007E0EA4"/>
    <w:rsid w:val="007E1142"/>
    <w:rsid w:val="007E5DD5"/>
    <w:rsid w:val="007F4190"/>
    <w:rsid w:val="007F47F5"/>
    <w:rsid w:val="008014DE"/>
    <w:rsid w:val="00801732"/>
    <w:rsid w:val="00805A62"/>
    <w:rsid w:val="008139AF"/>
    <w:rsid w:val="00821912"/>
    <w:rsid w:val="00823007"/>
    <w:rsid w:val="00831589"/>
    <w:rsid w:val="00836F7D"/>
    <w:rsid w:val="008448AD"/>
    <w:rsid w:val="008555C6"/>
    <w:rsid w:val="00862AFD"/>
    <w:rsid w:val="008651DB"/>
    <w:rsid w:val="008672E3"/>
    <w:rsid w:val="00870AEE"/>
    <w:rsid w:val="008731CA"/>
    <w:rsid w:val="00874296"/>
    <w:rsid w:val="008864E2"/>
    <w:rsid w:val="00886E53"/>
    <w:rsid w:val="008A7618"/>
    <w:rsid w:val="008A7741"/>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86C40"/>
    <w:rsid w:val="009979A6"/>
    <w:rsid w:val="009C2B01"/>
    <w:rsid w:val="009D3608"/>
    <w:rsid w:val="009D411D"/>
    <w:rsid w:val="009E1BD3"/>
    <w:rsid w:val="00A00EF3"/>
    <w:rsid w:val="00A45E54"/>
    <w:rsid w:val="00A5253D"/>
    <w:rsid w:val="00A52809"/>
    <w:rsid w:val="00A67C23"/>
    <w:rsid w:val="00A74FA1"/>
    <w:rsid w:val="00AA7CE6"/>
    <w:rsid w:val="00AB37A8"/>
    <w:rsid w:val="00AB53FB"/>
    <w:rsid w:val="00AB5573"/>
    <w:rsid w:val="00AB7D49"/>
    <w:rsid w:val="00AC00B6"/>
    <w:rsid w:val="00AC3850"/>
    <w:rsid w:val="00AC4B9E"/>
    <w:rsid w:val="00AC6D15"/>
    <w:rsid w:val="00AD4F79"/>
    <w:rsid w:val="00AD72FF"/>
    <w:rsid w:val="00AD7CA3"/>
    <w:rsid w:val="00AE0E4D"/>
    <w:rsid w:val="00AE229E"/>
    <w:rsid w:val="00AE4E48"/>
    <w:rsid w:val="00AE6AB9"/>
    <w:rsid w:val="00AE7643"/>
    <w:rsid w:val="00AF1275"/>
    <w:rsid w:val="00B039D4"/>
    <w:rsid w:val="00B1451D"/>
    <w:rsid w:val="00B145A3"/>
    <w:rsid w:val="00B14F7F"/>
    <w:rsid w:val="00B2111F"/>
    <w:rsid w:val="00B27575"/>
    <w:rsid w:val="00B373BE"/>
    <w:rsid w:val="00B414CB"/>
    <w:rsid w:val="00B42ED8"/>
    <w:rsid w:val="00B54F62"/>
    <w:rsid w:val="00B714AF"/>
    <w:rsid w:val="00B74E1E"/>
    <w:rsid w:val="00B81621"/>
    <w:rsid w:val="00B816A9"/>
    <w:rsid w:val="00BA42DF"/>
    <w:rsid w:val="00BC24A8"/>
    <w:rsid w:val="00BC7C2B"/>
    <w:rsid w:val="00BC7C72"/>
    <w:rsid w:val="00BF4F9D"/>
    <w:rsid w:val="00C00354"/>
    <w:rsid w:val="00C03DE1"/>
    <w:rsid w:val="00C121A6"/>
    <w:rsid w:val="00C23BFE"/>
    <w:rsid w:val="00C36BCB"/>
    <w:rsid w:val="00C40D58"/>
    <w:rsid w:val="00C44036"/>
    <w:rsid w:val="00C634A7"/>
    <w:rsid w:val="00C6550D"/>
    <w:rsid w:val="00C72C92"/>
    <w:rsid w:val="00C760C8"/>
    <w:rsid w:val="00C849C8"/>
    <w:rsid w:val="00C850E0"/>
    <w:rsid w:val="00C93B45"/>
    <w:rsid w:val="00CA7CD3"/>
    <w:rsid w:val="00CB73C0"/>
    <w:rsid w:val="00CB744B"/>
    <w:rsid w:val="00CC152D"/>
    <w:rsid w:val="00CC3DCA"/>
    <w:rsid w:val="00CD46CB"/>
    <w:rsid w:val="00CD4A21"/>
    <w:rsid w:val="00CD79A5"/>
    <w:rsid w:val="00CE36CF"/>
    <w:rsid w:val="00CE4AFE"/>
    <w:rsid w:val="00CE736E"/>
    <w:rsid w:val="00CF13E1"/>
    <w:rsid w:val="00D117C4"/>
    <w:rsid w:val="00D13015"/>
    <w:rsid w:val="00D13C0F"/>
    <w:rsid w:val="00D306F5"/>
    <w:rsid w:val="00D31C84"/>
    <w:rsid w:val="00D32B9E"/>
    <w:rsid w:val="00D34063"/>
    <w:rsid w:val="00D406CE"/>
    <w:rsid w:val="00D62743"/>
    <w:rsid w:val="00D62BCA"/>
    <w:rsid w:val="00D64A83"/>
    <w:rsid w:val="00D65BFC"/>
    <w:rsid w:val="00D75B19"/>
    <w:rsid w:val="00D801A5"/>
    <w:rsid w:val="00D80C8B"/>
    <w:rsid w:val="00D83452"/>
    <w:rsid w:val="00D83C4C"/>
    <w:rsid w:val="00D92396"/>
    <w:rsid w:val="00D92A43"/>
    <w:rsid w:val="00D97A4C"/>
    <w:rsid w:val="00DA6E5A"/>
    <w:rsid w:val="00DA79E6"/>
    <w:rsid w:val="00DD6192"/>
    <w:rsid w:val="00DE2251"/>
    <w:rsid w:val="00DF6F06"/>
    <w:rsid w:val="00E12E9E"/>
    <w:rsid w:val="00E156B9"/>
    <w:rsid w:val="00E16224"/>
    <w:rsid w:val="00E25045"/>
    <w:rsid w:val="00E4053F"/>
    <w:rsid w:val="00E52761"/>
    <w:rsid w:val="00E87824"/>
    <w:rsid w:val="00E87A17"/>
    <w:rsid w:val="00E902F3"/>
    <w:rsid w:val="00EA2E64"/>
    <w:rsid w:val="00EC7286"/>
    <w:rsid w:val="00ED2F21"/>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635AA"/>
    <w:rsid w:val="00FA4B17"/>
    <w:rsid w:val="00FA5746"/>
    <w:rsid w:val="00FA667C"/>
    <w:rsid w:val="00FA7ABE"/>
    <w:rsid w:val="00FB43B3"/>
    <w:rsid w:val="00FB7E83"/>
    <w:rsid w:val="00FC65B7"/>
    <w:rsid w:val="00FD0A03"/>
    <w:rsid w:val="00FD28F4"/>
    <w:rsid w:val="00FD522B"/>
    <w:rsid w:val="00FD5BB4"/>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NormalWeb">
    <w:name w:val="Normal (Web)"/>
    <w:basedOn w:val="Normal"/>
    <w:uiPriority w:val="99"/>
    <w:unhideWhenUsed/>
    <w:rsid w:val="002122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394359101">
      <w:bodyDiv w:val="1"/>
      <w:marLeft w:val="0"/>
      <w:marRight w:val="0"/>
      <w:marTop w:val="0"/>
      <w:marBottom w:val="0"/>
      <w:divBdr>
        <w:top w:val="none" w:sz="0" w:space="0" w:color="auto"/>
        <w:left w:val="none" w:sz="0" w:space="0" w:color="auto"/>
        <w:bottom w:val="none" w:sz="0" w:space="0" w:color="auto"/>
        <w:right w:val="none" w:sz="0" w:space="0" w:color="auto"/>
      </w:divBdr>
    </w:div>
    <w:div w:id="41008066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0071">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0871">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NcFLqqL0DhYtaKQ6ntaejh1z7qtGao1F?usp=sharing" TargetMode="External"/><Relationship Id="rId18" Type="http://schemas.openxmlformats.org/officeDocument/2006/relationships/hyperlink" Target="https://drive.google.com/file/d/14C9cxxXt_YAzK_LJEVPSD_fJwwcWUVps/view?usp=sharing"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app.powerbi.com/view?r=eyJrIjoiZmJlODJiODktZjM0OC00ZWIwLWIzNDMtN2Y1Yzc3ZGFhNGRhIiwidCI6ImVlYTE2YTE2LTQ4YWYtNDc3Yi05MTEzLTA1YjFjMDExMjNmZiIsImMiOjZ9" TargetMode="External"/><Relationship Id="rId7" Type="http://schemas.openxmlformats.org/officeDocument/2006/relationships/settings" Target="settings.xml"/><Relationship Id="rId12" Type="http://schemas.openxmlformats.org/officeDocument/2006/relationships/hyperlink" Target="https://drive.google.com/drive/folders/1uzclwbMDUQPLY-nkDx1sq8Dy6ODICv-6?usp=sharing" TargetMode="External"/><Relationship Id="rId17"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5" Type="http://schemas.openxmlformats.org/officeDocument/2006/relationships/diagramQuickStyle" Target="diagrams/quickStyle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9" Type="http://schemas.openxmlformats.org/officeDocument/2006/relationships/hyperlink" Target="https://drive.google.com/drive/folders/1SityYoJ8rYTzcYq_Iwtr59fJ6205LWIX?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OWQ0NDc2M2YtZDUyMi00MjdkLTljZTktOWI3MzQyYzdlNDc0IiwidCI6ImVlYTE2YTE2LTQ4YWYtNDc3Yi05MTEzLTA1YjFjMDExMjNmZiIsImMiOjZ9" TargetMode="External"/><Relationship Id="rId24" Type="http://schemas.openxmlformats.org/officeDocument/2006/relationships/diagramLayout" Target="diagrams/layout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sayavong@peralta.edu?subject=Program%20Review%20Data%20Dashboard%20Assistance" TargetMode="External"/><Relationship Id="rId23" Type="http://schemas.openxmlformats.org/officeDocument/2006/relationships/diagramData" Target="diagrams/data1.xml"/><Relationship Id="rId28" Type="http://schemas.openxmlformats.org/officeDocument/2006/relationships/hyperlink" Target="https://drive.google.com/file/d/1AaC-W2_qjNaYbe6h8WjQ4_HIX43eBctx/view?usp=sharing" TargetMode="External"/><Relationship Id="rId10" Type="http://schemas.openxmlformats.org/officeDocument/2006/relationships/endnotes" Target="endnotes.xml"/><Relationship Id="rId19" Type="http://schemas.openxmlformats.org/officeDocument/2006/relationships/hyperlink" Target="https://www.berkeleycitycollege.edu/prm/files/2020/09/Student-Equity-Plan-2019-2020.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rkeleycitycollege.edu/prm/bcc-plans/" TargetMode="External"/><Relationship Id="rId22"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27" Type="http://schemas.microsoft.com/office/2007/relationships/diagramDrawing" Target="diagrams/drawing1.xm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4.xml><?xml version="1.0" encoding="utf-8"?>
<ds:datastoreItem xmlns:ds="http://schemas.openxmlformats.org/officeDocument/2006/customXml" ds:itemID="{D133A4FF-424A-4447-830B-F23ED5B7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Microsoft Office User</cp:lastModifiedBy>
  <cp:revision>2</cp:revision>
  <dcterms:created xsi:type="dcterms:W3CDTF">2021-12-01T02:44:00Z</dcterms:created>
  <dcterms:modified xsi:type="dcterms:W3CDTF">2021-12-01T02:44:00Z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