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211807">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34A4F391" w:rsidR="001C2F46" w:rsidRPr="00211807" w:rsidRDefault="00ED3C87" w:rsidP="00763C6D">
      <w:pPr>
        <w:pStyle w:val="BodyText"/>
        <w:rPr>
          <w:rFonts w:ascii="Helvetica Neue" w:hAnsi="Helvetica Neue"/>
          <w:sz w:val="21"/>
          <w:szCs w:val="21"/>
        </w:rPr>
      </w:pPr>
      <w:r w:rsidRPr="00211807">
        <w:rPr>
          <w:rFonts w:ascii="Helvetica Neue" w:hAnsi="Helvetica Neue"/>
          <w:sz w:val="21"/>
          <w:szCs w:val="21"/>
        </w:rPr>
        <w:t>Berkeley City College</w:t>
      </w:r>
      <w:r w:rsidR="00502DDD" w:rsidRPr="00211807">
        <w:rPr>
          <w:rFonts w:ascii="Helvetica Neue" w:hAnsi="Helvetica Neue"/>
          <w:sz w:val="21"/>
          <w:szCs w:val="21"/>
        </w:rPr>
        <w:t xml:space="preserve"> (BCC), in conjunction with the Peralta community College District, </w:t>
      </w:r>
      <w:r w:rsidR="00763C6D" w:rsidRPr="00211807">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211807">
        <w:rPr>
          <w:rFonts w:ascii="Helvetica Neue" w:hAnsi="Helvetica Neue"/>
          <w:sz w:val="21"/>
          <w:szCs w:val="21"/>
        </w:rPr>
        <w:t xml:space="preserve">(CPRs) </w:t>
      </w:r>
      <w:r w:rsidR="00763C6D" w:rsidRPr="00211807">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211807" w:rsidRDefault="001C2F46" w:rsidP="00763C6D">
      <w:pPr>
        <w:pStyle w:val="BodyText"/>
        <w:rPr>
          <w:rFonts w:ascii="Helvetica Neue" w:hAnsi="Helvetica Neue"/>
          <w:sz w:val="21"/>
          <w:szCs w:val="21"/>
        </w:rPr>
      </w:pPr>
    </w:p>
    <w:p w14:paraId="384FC994" w14:textId="181357E1"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TIMELINE</w:t>
      </w:r>
    </w:p>
    <w:p w14:paraId="1C8D6BA9" w14:textId="1BA9C675" w:rsidR="00156353" w:rsidRPr="00F04A50" w:rsidRDefault="009F3DE7" w:rsidP="00156353">
      <w:pPr>
        <w:pStyle w:val="BodyText"/>
        <w:rPr>
          <w:rFonts w:ascii="Helvetica Neue" w:hAnsi="Helvetica Neue"/>
          <w:sz w:val="21"/>
          <w:szCs w:val="21"/>
        </w:rPr>
      </w:pPr>
      <w:r>
        <w:rPr>
          <w:rFonts w:ascii="Helvetica Neue" w:hAnsi="Helvetica Neue"/>
          <w:sz w:val="21"/>
          <w:szCs w:val="21"/>
        </w:rPr>
        <w:t xml:space="preserve">The </w:t>
      </w:r>
      <w:r w:rsidR="00156353" w:rsidRPr="00F04A50">
        <w:rPr>
          <w:rFonts w:ascii="Helvetica Neue" w:hAnsi="Helvetica Neue"/>
          <w:sz w:val="21"/>
          <w:szCs w:val="21"/>
        </w:rPr>
        <w:t>Annual Program Update (APU) for 2023-2024 marks its 3</w:t>
      </w:r>
      <w:r w:rsidR="00156353" w:rsidRPr="00F04A50">
        <w:rPr>
          <w:rFonts w:ascii="Helvetica Neue" w:hAnsi="Helvetica Neue"/>
          <w:sz w:val="21"/>
          <w:szCs w:val="21"/>
          <w:vertAlign w:val="superscript"/>
        </w:rPr>
        <w:t>rd</w:t>
      </w:r>
      <w:r w:rsidR="00156353" w:rsidRPr="00F04A50">
        <w:rPr>
          <w:rFonts w:ascii="Helvetica Neue" w:hAnsi="Helvetica Neue"/>
          <w:sz w:val="21"/>
          <w:szCs w:val="21"/>
        </w:rPr>
        <w:t xml:space="preserve"> year in the current cycle.</w:t>
      </w:r>
    </w:p>
    <w:p w14:paraId="2EADC814" w14:textId="3B5914A2" w:rsidR="00502DDD" w:rsidRDefault="00156353" w:rsidP="001C2F46">
      <w:pPr>
        <w:pStyle w:val="BodyText"/>
        <w:rPr>
          <w:rFonts w:ascii="Helvetica Neue" w:hAnsi="Helvetica Neue"/>
          <w:sz w:val="21"/>
          <w:szCs w:val="21"/>
        </w:rPr>
      </w:pPr>
      <w:r w:rsidRPr="001303D9">
        <w:rPr>
          <w:rFonts w:ascii="Helvetica Neue" w:hAnsi="Helvetica Neue"/>
          <w:sz w:val="21"/>
          <w:szCs w:val="21"/>
        </w:rPr>
        <w:t>APU 2023-2024 timeline has been developed for each program and services to guide through the semester.  Please review and work with your Deans, Managers, and/or Supervisors to complete this APU.</w:t>
      </w:r>
    </w:p>
    <w:p w14:paraId="05C9E134" w14:textId="77777777" w:rsidR="00156353" w:rsidRPr="001303D9" w:rsidRDefault="00156353" w:rsidP="00156353">
      <w:pPr>
        <w:pStyle w:val="BodyText"/>
        <w:rPr>
          <w:rFonts w:ascii="Helvetica Neue" w:hAnsi="Helvetica Neue"/>
          <w:sz w:val="21"/>
          <w:szCs w:val="21"/>
        </w:rPr>
      </w:pPr>
    </w:p>
    <w:p w14:paraId="2CD14D0D" w14:textId="4F525732" w:rsidR="00156353" w:rsidRPr="001303D9" w:rsidRDefault="00266F5C" w:rsidP="00156353">
      <w:pPr>
        <w:pStyle w:val="BodyText"/>
        <w:rPr>
          <w:rFonts w:ascii="Helvetica Neue" w:hAnsi="Helvetica Neue"/>
          <w:sz w:val="21"/>
          <w:szCs w:val="21"/>
        </w:rPr>
      </w:pPr>
      <w:r>
        <w:rPr>
          <w:noProof/>
        </w:rPr>
        <w:drawing>
          <wp:anchor distT="0" distB="0" distL="114300" distR="114300" simplePos="0" relativeHeight="251658240" behindDoc="0" locked="0" layoutInCell="1" allowOverlap="1" wp14:anchorId="1D2CD264" wp14:editId="2C339ED3">
            <wp:simplePos x="0" y="0"/>
            <wp:positionH relativeFrom="column">
              <wp:posOffset>14799</wp:posOffset>
            </wp:positionH>
            <wp:positionV relativeFrom="paragraph">
              <wp:posOffset>621444</wp:posOffset>
            </wp:positionV>
            <wp:extent cx="6249035" cy="3332480"/>
            <wp:effectExtent l="114300" t="101600" r="113665" b="134620"/>
            <wp:wrapSquare wrapText="bothSides"/>
            <wp:docPr id="257200047" name="Picture 2572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49035" cy="33324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156353" w:rsidRPr="00F04A50">
        <w:rPr>
          <w:rFonts w:ascii="Helvetica Neue" w:eastAsia="Segoe UI" w:hAnsi="Helvetica Neue" w:cs="Segoe UI"/>
          <w:color w:val="333333"/>
          <w:sz w:val="21"/>
          <w:szCs w:val="21"/>
        </w:rPr>
        <w:t xml:space="preserve">During 2022-2023, BCC has completed its Educational Master Plan 2024-2028 where we can base our APU review and analysis on </w:t>
      </w:r>
      <w:r w:rsidR="009F3DE7">
        <w:rPr>
          <w:rFonts w:ascii="Helvetica Neue" w:eastAsia="Segoe UI" w:hAnsi="Helvetica Neue" w:cs="Segoe UI"/>
          <w:color w:val="333333"/>
          <w:sz w:val="21"/>
          <w:szCs w:val="21"/>
        </w:rPr>
        <w:t>five</w:t>
      </w:r>
      <w:r w:rsidR="00156353" w:rsidRPr="00F04A50">
        <w:rPr>
          <w:rFonts w:ascii="Helvetica Neue" w:eastAsia="Segoe UI" w:hAnsi="Helvetica Neue" w:cs="Segoe UI"/>
          <w:color w:val="333333"/>
          <w:sz w:val="21"/>
          <w:szCs w:val="21"/>
        </w:rPr>
        <w:t xml:space="preserve"> strategies for success and </w:t>
      </w:r>
      <w:r w:rsidR="009F3DE7">
        <w:rPr>
          <w:rFonts w:ascii="Helvetica Neue" w:eastAsia="Segoe UI" w:hAnsi="Helvetica Neue" w:cs="Segoe UI"/>
          <w:color w:val="333333"/>
          <w:sz w:val="21"/>
          <w:szCs w:val="21"/>
        </w:rPr>
        <w:t>three</w:t>
      </w:r>
      <w:r w:rsidR="00156353" w:rsidRPr="00F04A50">
        <w:rPr>
          <w:rFonts w:ascii="Helvetica Neue" w:eastAsia="Segoe UI" w:hAnsi="Helvetica Neue" w:cs="Segoe UI"/>
          <w:color w:val="333333"/>
          <w:sz w:val="21"/>
          <w:szCs w:val="21"/>
        </w:rPr>
        <w:t xml:space="preserve"> indicators of success that will le</w:t>
      </w:r>
      <w:r w:rsidR="009F3DE7">
        <w:rPr>
          <w:rFonts w:ascii="Helvetica Neue" w:eastAsia="Segoe UI" w:hAnsi="Helvetica Neue" w:cs="Segoe UI"/>
          <w:color w:val="333333"/>
          <w:sz w:val="21"/>
          <w:szCs w:val="21"/>
        </w:rPr>
        <w:t>a</w:t>
      </w:r>
      <w:r w:rsidR="00156353" w:rsidRPr="00F04A50">
        <w:rPr>
          <w:rFonts w:ascii="Helvetica Neue" w:eastAsia="Segoe UI" w:hAnsi="Helvetica Neue" w:cs="Segoe UI"/>
          <w:color w:val="333333"/>
          <w:sz w:val="21"/>
          <w:szCs w:val="21"/>
        </w:rPr>
        <w:t xml:space="preserve">d us to </w:t>
      </w:r>
      <w:r w:rsidR="009F3DE7">
        <w:rPr>
          <w:rFonts w:ascii="Helvetica Neue" w:eastAsia="Segoe UI" w:hAnsi="Helvetica Neue" w:cs="Segoe UI"/>
          <w:color w:val="333333"/>
          <w:sz w:val="21"/>
          <w:szCs w:val="21"/>
        </w:rPr>
        <w:t>achieve our goal of</w:t>
      </w:r>
      <w:r w:rsidR="00156353" w:rsidRPr="00F04A50">
        <w:rPr>
          <w:rFonts w:ascii="Helvetica Neue" w:eastAsia="Segoe UI" w:hAnsi="Helvetica Neue" w:cs="Segoe UI"/>
          <w:color w:val="333333"/>
          <w:sz w:val="21"/>
          <w:szCs w:val="21"/>
        </w:rPr>
        <w:t xml:space="preserve"> equitable student completion. </w:t>
      </w:r>
    </w:p>
    <w:p w14:paraId="2C277401" w14:textId="627643EA" w:rsidR="005A1660" w:rsidRPr="00E35ADB" w:rsidRDefault="005A1660" w:rsidP="005A1660">
      <w:pPr>
        <w:pStyle w:val="BodyText"/>
        <w:rPr>
          <w:rFonts w:ascii="Helvetica Neue" w:eastAsia="Times New Roman" w:hAnsi="Helvetica Neue" w:cs="Times New Roman"/>
          <w:sz w:val="21"/>
          <w:szCs w:val="21"/>
        </w:rPr>
      </w:pPr>
      <w:r w:rsidRPr="001303D9">
        <w:rPr>
          <w:rFonts w:ascii="Helvetica Neue" w:hAnsi="Helvetica Neue"/>
          <w:sz w:val="21"/>
          <w:szCs w:val="21"/>
        </w:rPr>
        <w:t xml:space="preserve">The APU is intended to primarily focus upon planning for the subsequent year based on </w:t>
      </w:r>
      <w:r w:rsidRPr="00F04A50">
        <w:rPr>
          <w:rFonts w:ascii="Helvetica Neue" w:eastAsia="Segoe UI" w:hAnsi="Helvetica Neue" w:cs="Segoe UI"/>
          <w:color w:val="333333"/>
          <w:sz w:val="21"/>
          <w:szCs w:val="21"/>
        </w:rPr>
        <w:t xml:space="preserve">the assessment of the prior year and determine where and how we can improve to support the </w:t>
      </w:r>
      <w:r w:rsidR="009F3DE7">
        <w:rPr>
          <w:rFonts w:ascii="Helvetica Neue" w:eastAsia="Segoe UI" w:hAnsi="Helvetica Neue" w:cs="Segoe UI"/>
          <w:color w:val="333333"/>
          <w:sz w:val="21"/>
          <w:szCs w:val="21"/>
        </w:rPr>
        <w:t xml:space="preserve">goal of </w:t>
      </w:r>
      <w:r w:rsidRPr="00F04A50">
        <w:rPr>
          <w:rFonts w:ascii="Helvetica Neue" w:eastAsia="Segoe UI" w:hAnsi="Helvetica Neue" w:cs="Segoe UI"/>
          <w:color w:val="333333"/>
          <w:sz w:val="21"/>
          <w:szCs w:val="21"/>
        </w:rPr>
        <w:t>equitable student completion.</w:t>
      </w:r>
      <w:r w:rsidRPr="00F04A50">
        <w:rPr>
          <w:rFonts w:ascii="Helvetica Neue" w:hAnsi="Helvetica Neue"/>
          <w:sz w:val="21"/>
          <w:szCs w:val="21"/>
        </w:rPr>
        <w:t xml:space="preserve"> </w:t>
      </w:r>
      <w:r w:rsidRPr="001303D9">
        <w:rPr>
          <w:rFonts w:ascii="Helvetica Neue" w:hAnsi="Helvetica Neue"/>
          <w:sz w:val="21"/>
          <w:szCs w:val="21"/>
        </w:rPr>
        <w:t xml:space="preserve">  </w:t>
      </w:r>
      <w:r w:rsidRPr="00F04A50">
        <w:rPr>
          <w:rFonts w:ascii="Helvetica Neue" w:eastAsia="Segoe UI" w:hAnsi="Helvetica Neue" w:cs="Segoe UI"/>
          <w:color w:val="333333"/>
          <w:sz w:val="21"/>
          <w:szCs w:val="21"/>
        </w:rPr>
        <w:t xml:space="preserve">It is important to be reminded that the EMP incorporated the State Chancellor's </w:t>
      </w:r>
      <w:hyperlink r:id="rId11">
        <w:r w:rsidR="009F3DE7" w:rsidRPr="001303D9">
          <w:rPr>
            <w:rStyle w:val="Hyperlink"/>
            <w:rFonts w:ascii="Helvetica Neue" w:hAnsi="Helvetica Neue"/>
            <w:sz w:val="21"/>
            <w:szCs w:val="21"/>
          </w:rPr>
          <w:t>Vision for Success</w:t>
        </w:r>
      </w:hyperlink>
      <w:r w:rsidRPr="00F04A50">
        <w:rPr>
          <w:rFonts w:ascii="Helvetica Neue" w:eastAsia="Segoe UI" w:hAnsi="Helvetica Neue" w:cs="Segoe UI"/>
          <w:color w:val="333333"/>
          <w:sz w:val="21"/>
          <w:szCs w:val="21"/>
        </w:rPr>
        <w:t xml:space="preserve"> as well as </w:t>
      </w:r>
      <w:hyperlink r:id="rId12">
        <w:r w:rsidR="009F3DE7" w:rsidRPr="00F04A50">
          <w:rPr>
            <w:rStyle w:val="Hyperlink"/>
            <w:rFonts w:ascii="Helvetica Neue" w:hAnsi="Helvetica Neue"/>
            <w:sz w:val="21"/>
            <w:szCs w:val="21"/>
          </w:rPr>
          <w:t>Student Centered Funding Formula (SCFF)</w:t>
        </w:r>
      </w:hyperlink>
      <w:r w:rsidRPr="00F04A50">
        <w:rPr>
          <w:rFonts w:ascii="Helvetica Neue" w:eastAsia="Segoe UI" w:hAnsi="Helvetica Neue" w:cs="Segoe UI"/>
          <w:color w:val="333333"/>
          <w:sz w:val="21"/>
          <w:szCs w:val="21"/>
        </w:rPr>
        <w:t xml:space="preserve"> </w:t>
      </w:r>
      <w:r w:rsidR="009F3DE7">
        <w:rPr>
          <w:rFonts w:ascii="Helvetica Neue" w:eastAsia="Segoe UI" w:hAnsi="Helvetica Neue" w:cs="Segoe UI"/>
          <w:color w:val="333333"/>
          <w:sz w:val="21"/>
          <w:szCs w:val="21"/>
        </w:rPr>
        <w:t>in our five year</w:t>
      </w:r>
      <w:r w:rsidRPr="00F04A50">
        <w:rPr>
          <w:rFonts w:ascii="Helvetica Neue" w:eastAsia="Segoe UI" w:hAnsi="Helvetica Neue" w:cs="Segoe UI"/>
          <w:color w:val="333333"/>
          <w:sz w:val="21"/>
          <w:szCs w:val="21"/>
        </w:rPr>
        <w:t xml:space="preserve"> roadmap</w:t>
      </w:r>
      <w:r w:rsidR="00D96AB5">
        <w:rPr>
          <w:rFonts w:ascii="Helvetica Neue" w:eastAsia="Segoe UI" w:hAnsi="Helvetica Neue" w:cs="Segoe UI"/>
          <w:color w:val="333333"/>
          <w:sz w:val="21"/>
          <w:szCs w:val="21"/>
        </w:rPr>
        <w:t xml:space="preserve"> and </w:t>
      </w:r>
      <w:r w:rsidRPr="00F04A50">
        <w:rPr>
          <w:rFonts w:ascii="Helvetica Neue" w:eastAsia="Segoe UI" w:hAnsi="Helvetica Neue" w:cs="Segoe UI"/>
          <w:color w:val="333333"/>
          <w:sz w:val="21"/>
          <w:szCs w:val="21"/>
        </w:rPr>
        <w:t>our APU process.</w:t>
      </w:r>
      <w:r w:rsidRPr="00F04A50">
        <w:rPr>
          <w:rFonts w:ascii="Helvetica Neue" w:hAnsi="Helvetica Neue"/>
          <w:sz w:val="21"/>
          <w:szCs w:val="21"/>
        </w:rPr>
        <w:t xml:space="preserve"> </w:t>
      </w:r>
      <w:r w:rsidR="009F3DE7">
        <w:t xml:space="preserve"> </w:t>
      </w:r>
      <w:r w:rsidRPr="001303D9">
        <w:rPr>
          <w:rFonts w:ascii="Helvetica Neue" w:hAnsi="Helvetica Neue"/>
          <w:sz w:val="21"/>
          <w:szCs w:val="21"/>
        </w:rPr>
        <w:t>Please use these foci as your reference to prioritize your department and</w:t>
      </w:r>
      <w:r>
        <w:rPr>
          <w:rFonts w:ascii="Helvetica Neue" w:hAnsi="Helvetica Neue"/>
          <w:sz w:val="21"/>
          <w:szCs w:val="21"/>
        </w:rPr>
        <w:t xml:space="preserve"> </w:t>
      </w:r>
      <w:r w:rsidRPr="001303D9">
        <w:rPr>
          <w:rFonts w:ascii="Helvetica Neue" w:hAnsi="Helvetica Neue"/>
          <w:sz w:val="21"/>
          <w:szCs w:val="21"/>
        </w:rPr>
        <w:t>other</w:t>
      </w:r>
      <w:r>
        <w:rPr>
          <w:rFonts w:ascii="Helvetica Neue" w:hAnsi="Helvetica Neue"/>
          <w:sz w:val="21"/>
          <w:szCs w:val="21"/>
        </w:rPr>
        <w:t xml:space="preserve"> </w:t>
      </w:r>
      <w:r w:rsidRPr="001303D9">
        <w:rPr>
          <w:rFonts w:ascii="Helvetica Neue" w:hAnsi="Helvetica Neue"/>
          <w:sz w:val="21"/>
          <w:szCs w:val="21"/>
        </w:rPr>
        <w:t>goals.</w:t>
      </w:r>
    </w:p>
    <w:p w14:paraId="32BBFF86" w14:textId="63FBBE7C" w:rsidR="00FE5757" w:rsidRDefault="00FE5757" w:rsidP="00763C6D">
      <w:pPr>
        <w:pStyle w:val="BodyText"/>
        <w:rPr>
          <w:rFonts w:ascii="Helvetica Neue" w:hAnsi="Helvetica Neue"/>
          <w:sz w:val="21"/>
          <w:szCs w:val="21"/>
        </w:rPr>
      </w:pPr>
    </w:p>
    <w:p w14:paraId="6AFB8442" w14:textId="77777777" w:rsidR="005A1660" w:rsidRPr="00E35ADB" w:rsidRDefault="005A1660" w:rsidP="005A1660">
      <w:pPr>
        <w:pStyle w:val="BodyText"/>
        <w:rPr>
          <w:rFonts w:ascii="Helvetica Neue" w:hAnsi="Helvetica Neue"/>
          <w:b/>
          <w:bCs/>
          <w:sz w:val="21"/>
          <w:szCs w:val="21"/>
        </w:rPr>
      </w:pPr>
      <w:r w:rsidRPr="00E35ADB">
        <w:rPr>
          <w:rFonts w:ascii="Helvetica Neue" w:hAnsi="Helvetica Neue"/>
          <w:b/>
          <w:bCs/>
          <w:sz w:val="21"/>
          <w:szCs w:val="21"/>
        </w:rPr>
        <w:lastRenderedPageBreak/>
        <w:t>RESOURCE REQUEST</w:t>
      </w:r>
    </w:p>
    <w:p w14:paraId="4E0DC299" w14:textId="77777777" w:rsidR="005A1660" w:rsidRPr="00E35ADB" w:rsidRDefault="005A1660" w:rsidP="005A1660">
      <w:pPr>
        <w:pStyle w:val="BodyText"/>
        <w:rPr>
          <w:rFonts w:ascii="Helvetica Neue" w:hAnsi="Helvetica Neue"/>
          <w:sz w:val="21"/>
          <w:szCs w:val="21"/>
        </w:rPr>
      </w:pPr>
      <w:r w:rsidRPr="3BDEE636">
        <w:rPr>
          <w:rFonts w:ascii="Helvetica Neue" w:hAnsi="Helvetica Neue"/>
          <w:sz w:val="21"/>
          <w:szCs w:val="21"/>
        </w:rPr>
        <w:t xml:space="preserve">In this process of making continuous quality improvement, there is an opportunity for each program, student services, and department to request resources that support achieving the stated goals.  </w:t>
      </w:r>
    </w:p>
    <w:p w14:paraId="00EF53B5" w14:textId="30DDA7D9" w:rsidR="005A1660" w:rsidRPr="00E35ADB" w:rsidRDefault="005A1660" w:rsidP="005A1660">
      <w:pPr>
        <w:pStyle w:val="BodyText"/>
        <w:rPr>
          <w:rFonts w:ascii="Helvetica Neue" w:hAnsi="Helvetica Neue"/>
          <w:sz w:val="21"/>
          <w:szCs w:val="21"/>
        </w:rPr>
      </w:pPr>
      <w:r w:rsidRPr="3BDEE636">
        <w:rPr>
          <w:rFonts w:ascii="Helvetica Neue" w:hAnsi="Helvetica Neue"/>
          <w:sz w:val="21"/>
          <w:szCs w:val="21"/>
        </w:rPr>
        <w:t xml:space="preserve">The APU process directly leads to the institutional resource allocation process and budget planning facilitated by the Institutional Planning and Allocation of Resources (IPAR) Committee for the following academic year (2023-24).  The process for this can be found </w:t>
      </w:r>
      <w:r w:rsidRPr="3BDEE636">
        <w:rPr>
          <w:rFonts w:ascii="Helvetica Neue" w:hAnsi="Helvetica Neue"/>
          <w:color w:val="000000" w:themeColor="text1"/>
          <w:sz w:val="21"/>
          <w:szCs w:val="21"/>
        </w:rPr>
        <w:t>here (</w:t>
      </w:r>
      <w:hyperlink r:id="rId13">
        <w:r w:rsidRPr="3BDEE636">
          <w:rPr>
            <w:rStyle w:val="Hyperlink"/>
            <w:rFonts w:ascii="Helvetica Neue" w:hAnsi="Helvetica Neue"/>
            <w:color w:val="000000" w:themeColor="text1"/>
            <w:sz w:val="21"/>
            <w:szCs w:val="21"/>
          </w:rPr>
          <w:t>202</w:t>
        </w:r>
        <w:r>
          <w:rPr>
            <w:rStyle w:val="Hyperlink"/>
            <w:rFonts w:ascii="Helvetica Neue" w:hAnsi="Helvetica Neue"/>
            <w:color w:val="000000" w:themeColor="text1"/>
            <w:sz w:val="21"/>
            <w:szCs w:val="21"/>
          </w:rPr>
          <w:t>3</w:t>
        </w:r>
        <w:r w:rsidRPr="3BDEE636">
          <w:rPr>
            <w:rStyle w:val="Hyperlink"/>
            <w:rFonts w:ascii="Helvetica Neue" w:hAnsi="Helvetica Neue"/>
            <w:color w:val="000000" w:themeColor="text1"/>
            <w:sz w:val="21"/>
            <w:szCs w:val="21"/>
          </w:rPr>
          <w:t>-2</w:t>
        </w:r>
        <w:r>
          <w:rPr>
            <w:rStyle w:val="Hyperlink"/>
            <w:rFonts w:ascii="Helvetica Neue" w:hAnsi="Helvetica Neue"/>
            <w:color w:val="000000" w:themeColor="text1"/>
            <w:sz w:val="21"/>
            <w:szCs w:val="21"/>
          </w:rPr>
          <w:t>4</w:t>
        </w:r>
        <w:r w:rsidRPr="3BDEE636">
          <w:rPr>
            <w:rStyle w:val="Hyperlink"/>
            <w:rFonts w:ascii="Helvetica Neue" w:hAnsi="Helvetica Neue"/>
            <w:color w:val="000000" w:themeColor="text1"/>
            <w:sz w:val="21"/>
            <w:szCs w:val="21"/>
          </w:rPr>
          <w:t xml:space="preserve"> APU Timeline</w:t>
        </w:r>
      </w:hyperlink>
      <w:r w:rsidRPr="3BDEE636">
        <w:rPr>
          <w:rFonts w:ascii="Helvetica Neue" w:hAnsi="Helvetica Neue"/>
          <w:color w:val="000000" w:themeColor="text1"/>
          <w:sz w:val="21"/>
          <w:szCs w:val="21"/>
        </w:rPr>
        <w:t xml:space="preserve">).  </w:t>
      </w:r>
      <w:r w:rsidRPr="3BDEE636">
        <w:rPr>
          <w:rFonts w:ascii="Helvetica Neue" w:hAnsi="Helvetica Neue"/>
          <w:sz w:val="21"/>
          <w:szCs w:val="21"/>
        </w:rPr>
        <w:t xml:space="preserve">This is an opportunity for each department to request resources in Fund 01 (General Funds) to IPAR that will support your department goals and set outcomes that support </w:t>
      </w:r>
      <w:r w:rsidR="00E117BC">
        <w:rPr>
          <w:rFonts w:ascii="Helvetica Neue" w:hAnsi="Helvetica Neue"/>
          <w:sz w:val="21"/>
          <w:szCs w:val="21"/>
        </w:rPr>
        <w:t>BCC’s</w:t>
      </w:r>
      <w:r w:rsidRPr="3BDEE636">
        <w:rPr>
          <w:rFonts w:ascii="Helvetica Neue" w:hAnsi="Helvetica Neue"/>
          <w:sz w:val="21"/>
          <w:szCs w:val="21"/>
        </w:rPr>
        <w:t xml:space="preserve"> </w:t>
      </w:r>
      <w:r w:rsidR="00E117BC">
        <w:rPr>
          <w:rFonts w:ascii="Helvetica Neue" w:hAnsi="Helvetica Neue"/>
          <w:sz w:val="21"/>
          <w:szCs w:val="21"/>
        </w:rPr>
        <w:t xml:space="preserve">goal of </w:t>
      </w:r>
      <w:r w:rsidRPr="3BDEE636">
        <w:rPr>
          <w:rFonts w:ascii="Helvetica Neue" w:hAnsi="Helvetica Neue"/>
          <w:sz w:val="21"/>
          <w:szCs w:val="21"/>
        </w:rPr>
        <w:t xml:space="preserve">Equitable Student Completion.  </w:t>
      </w:r>
    </w:p>
    <w:p w14:paraId="3642AF18" w14:textId="33170609" w:rsidR="00DE2251" w:rsidRPr="00211807" w:rsidRDefault="00DE2251" w:rsidP="00763C6D">
      <w:pPr>
        <w:pStyle w:val="BodyText"/>
        <w:rPr>
          <w:rFonts w:ascii="Helvetica Neue" w:hAnsi="Helvetica Neue"/>
          <w:sz w:val="21"/>
          <w:szCs w:val="21"/>
        </w:rPr>
      </w:pPr>
    </w:p>
    <w:p w14:paraId="656015F5" w14:textId="77777777"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TECHNOLOGY REQUEST</w:t>
      </w:r>
    </w:p>
    <w:p w14:paraId="55BE9772" w14:textId="7B902ECB" w:rsidR="008879A8" w:rsidRPr="00211807" w:rsidRDefault="008879A8" w:rsidP="00763C6D">
      <w:pPr>
        <w:pStyle w:val="BodyText"/>
        <w:rPr>
          <w:rFonts w:ascii="Helvetica Neue" w:hAnsi="Helvetica Neue"/>
          <w:sz w:val="21"/>
          <w:szCs w:val="21"/>
        </w:rPr>
      </w:pPr>
      <w:r w:rsidRPr="00211807">
        <w:rPr>
          <w:rFonts w:ascii="Helvetica Neue" w:hAnsi="Helvetica Neue"/>
          <w:sz w:val="21"/>
          <w:szCs w:val="21"/>
        </w:rPr>
        <w:t>Finally, for the resource request section, please connect with your Deans, managers, and supervisors regarding your technology</w:t>
      </w:r>
      <w:r w:rsidR="38A523DD" w:rsidRPr="00211807">
        <w:rPr>
          <w:rFonts w:ascii="Helvetica Neue" w:hAnsi="Helvetica Neue"/>
          <w:sz w:val="21"/>
          <w:szCs w:val="21"/>
        </w:rPr>
        <w:t xml:space="preserve"> </w:t>
      </w:r>
      <w:r w:rsidRPr="00211807">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14:paraId="3A68032D" w14:textId="77777777" w:rsidR="00F051BE" w:rsidRPr="00211807" w:rsidRDefault="00F051BE" w:rsidP="00763C6D">
      <w:pPr>
        <w:pStyle w:val="BodyText"/>
        <w:rPr>
          <w:rFonts w:ascii="Helvetica Neue" w:hAnsi="Helvetica Neue"/>
          <w:sz w:val="21"/>
          <w:szCs w:val="21"/>
        </w:rPr>
      </w:pPr>
    </w:p>
    <w:p w14:paraId="11075748" w14:textId="07DDF927" w:rsidR="00763C6D" w:rsidRPr="00211807" w:rsidRDefault="00763C6D" w:rsidP="00763C6D">
      <w:pPr>
        <w:pStyle w:val="BodyText"/>
        <w:rPr>
          <w:rFonts w:ascii="Helvetica Neue" w:hAnsi="Helvetica Neue"/>
          <w:sz w:val="21"/>
          <w:szCs w:val="21"/>
        </w:rPr>
      </w:pPr>
      <w:r w:rsidRPr="00211807">
        <w:rPr>
          <w:rFonts w:ascii="Helvetica Neue" w:hAnsi="Helvetica Neue"/>
          <w:sz w:val="21"/>
          <w:szCs w:val="21"/>
        </w:rPr>
        <w:t xml:space="preserve">If you have questions regarding other material in the </w:t>
      </w:r>
      <w:r w:rsidR="00F51337" w:rsidRPr="00211807">
        <w:rPr>
          <w:rFonts w:ascii="Helvetica Neue" w:hAnsi="Helvetica Neue"/>
          <w:sz w:val="21"/>
          <w:szCs w:val="21"/>
        </w:rPr>
        <w:t>Annual Program Update</w:t>
      </w:r>
      <w:r w:rsidRPr="00211807">
        <w:rPr>
          <w:rFonts w:ascii="Helvetica Neue" w:hAnsi="Helvetica Neue"/>
          <w:sz w:val="21"/>
          <w:szCs w:val="21"/>
        </w:rPr>
        <w:t xml:space="preserve">, please contact </w:t>
      </w:r>
      <w:r w:rsidR="00031FE9" w:rsidRPr="00211807">
        <w:rPr>
          <w:rFonts w:ascii="Helvetica Neue" w:hAnsi="Helvetica Neue"/>
          <w:sz w:val="21"/>
          <w:szCs w:val="21"/>
        </w:rPr>
        <w:t>your Manager</w:t>
      </w:r>
      <w:r w:rsidRPr="00211807">
        <w:rPr>
          <w:rFonts w:ascii="Helvetica Neue" w:hAnsi="Helvetica Neue"/>
          <w:sz w:val="21"/>
          <w:szCs w:val="21"/>
        </w:rPr>
        <w:t>.</w:t>
      </w:r>
      <w:r w:rsidR="00423702" w:rsidRPr="00211807">
        <w:rPr>
          <w:rFonts w:ascii="Helvetica Neue" w:hAnsi="Helvetica Neue"/>
          <w:sz w:val="21"/>
          <w:szCs w:val="21"/>
        </w:rPr>
        <w:t xml:space="preserve">  If you have questions regarding data, please contact Dr. Phoumy Sayavong, Senior Researcher and Planning Analyst (psayavong@peralta.edu).</w:t>
      </w:r>
    </w:p>
    <w:p w14:paraId="61AC15DC" w14:textId="77777777" w:rsidR="00763C6D" w:rsidRPr="00211807" w:rsidRDefault="00763C6D" w:rsidP="00763C6D">
      <w:pPr>
        <w:pStyle w:val="BodyText"/>
        <w:rPr>
          <w:rFonts w:ascii="Helvetica Neue" w:hAnsi="Helvetica Neue"/>
          <w:sz w:val="21"/>
          <w:szCs w:val="21"/>
        </w:rPr>
      </w:pPr>
    </w:p>
    <w:p w14:paraId="2D0AA22D" w14:textId="050C3DDA" w:rsidR="00E87A17" w:rsidRDefault="00E87A17" w:rsidP="00E87A17">
      <w:pPr>
        <w:pStyle w:val="BodyText"/>
        <w:rPr>
          <w:rFonts w:ascii="Helvetica Neue" w:hAnsi="Helvetica Neue"/>
          <w:b/>
          <w:bCs/>
          <w:sz w:val="21"/>
          <w:szCs w:val="21"/>
        </w:rPr>
      </w:pPr>
      <w:r w:rsidRPr="00211807">
        <w:rPr>
          <w:rFonts w:ascii="Helvetica Neue" w:hAnsi="Helvetica Neue"/>
          <w:b/>
          <w:bCs/>
          <w:sz w:val="21"/>
          <w:szCs w:val="21"/>
        </w:rPr>
        <w:t xml:space="preserve">Please email the completed </w:t>
      </w:r>
      <w:r w:rsidR="00115D65" w:rsidRPr="00211807">
        <w:rPr>
          <w:rFonts w:ascii="Helvetica Neue" w:hAnsi="Helvetica Neue"/>
          <w:b/>
          <w:bCs/>
          <w:sz w:val="21"/>
          <w:szCs w:val="21"/>
        </w:rPr>
        <w:t xml:space="preserve">Annual </w:t>
      </w:r>
      <w:r w:rsidRPr="00211807">
        <w:rPr>
          <w:rFonts w:ascii="Helvetica Neue" w:hAnsi="Helvetica Neue"/>
          <w:b/>
          <w:bCs/>
          <w:sz w:val="21"/>
          <w:szCs w:val="21"/>
        </w:rPr>
        <w:t xml:space="preserve">Program </w:t>
      </w:r>
      <w:r w:rsidR="00115D65" w:rsidRPr="00211807">
        <w:rPr>
          <w:rFonts w:ascii="Helvetica Neue" w:hAnsi="Helvetica Neue"/>
          <w:b/>
          <w:bCs/>
          <w:sz w:val="21"/>
          <w:szCs w:val="21"/>
        </w:rPr>
        <w:t xml:space="preserve">Update </w:t>
      </w:r>
      <w:r w:rsidRPr="00211807">
        <w:rPr>
          <w:rFonts w:ascii="Helvetica Neue" w:hAnsi="Helvetica Neue"/>
          <w:b/>
          <w:bCs/>
          <w:sz w:val="21"/>
          <w:szCs w:val="21"/>
        </w:rPr>
        <w:t xml:space="preserve">to your </w:t>
      </w:r>
      <w:r w:rsidR="009D0433">
        <w:rPr>
          <w:rFonts w:ascii="Helvetica Neue" w:hAnsi="Helvetica Neue"/>
          <w:b/>
          <w:bCs/>
          <w:sz w:val="21"/>
          <w:szCs w:val="21"/>
        </w:rPr>
        <w:t>Supervisor</w:t>
      </w:r>
      <w:r w:rsidR="009D0433" w:rsidRPr="00211807">
        <w:rPr>
          <w:rFonts w:ascii="Helvetica Neue" w:hAnsi="Helvetica Neue"/>
          <w:b/>
          <w:bCs/>
          <w:sz w:val="21"/>
          <w:szCs w:val="21"/>
        </w:rPr>
        <w:t xml:space="preserve"> </w:t>
      </w:r>
      <w:r w:rsidRPr="00211807">
        <w:rPr>
          <w:rFonts w:ascii="Helvetica Neue" w:hAnsi="Helvetica Neue"/>
          <w:b/>
          <w:bCs/>
          <w:sz w:val="21"/>
          <w:szCs w:val="21"/>
        </w:rPr>
        <w:t xml:space="preserve">by </w:t>
      </w:r>
      <w:r w:rsidRPr="00211807">
        <w:rPr>
          <w:rFonts w:ascii="Helvetica Neue" w:eastAsia="Avenir" w:hAnsi="Helvetica Neue" w:cs="Avenir"/>
          <w:b/>
          <w:bCs/>
          <w:color w:val="000000" w:themeColor="text1"/>
          <w:sz w:val="21"/>
          <w:szCs w:val="21"/>
        </w:rPr>
        <w:t>November 30,</w:t>
      </w:r>
      <w:r w:rsidRPr="00211807">
        <w:rPr>
          <w:rFonts w:ascii="Helvetica Neue" w:hAnsi="Helvetica Neue"/>
          <w:b/>
          <w:bCs/>
          <w:color w:val="000000" w:themeColor="text1"/>
          <w:sz w:val="21"/>
          <w:szCs w:val="21"/>
        </w:rPr>
        <w:t xml:space="preserve"> </w:t>
      </w:r>
      <w:r w:rsidR="003E7EDF" w:rsidRPr="00211807">
        <w:rPr>
          <w:rFonts w:ascii="Helvetica Neue" w:hAnsi="Helvetica Neue"/>
          <w:b/>
          <w:bCs/>
          <w:color w:val="000000" w:themeColor="text1"/>
          <w:sz w:val="21"/>
          <w:szCs w:val="21"/>
        </w:rPr>
        <w:t>202</w:t>
      </w:r>
      <w:r w:rsidR="00031FE9">
        <w:rPr>
          <w:rFonts w:ascii="Helvetica Neue" w:hAnsi="Helvetica Neue"/>
          <w:b/>
          <w:bCs/>
          <w:color w:val="000000" w:themeColor="text1"/>
          <w:sz w:val="21"/>
          <w:szCs w:val="21"/>
        </w:rPr>
        <w:t>3</w:t>
      </w:r>
      <w:r w:rsidRPr="00211807">
        <w:rPr>
          <w:rFonts w:ascii="Helvetica Neue" w:hAnsi="Helvetica Neue"/>
          <w:b/>
          <w:bCs/>
          <w:sz w:val="21"/>
          <w:szCs w:val="21"/>
        </w:rPr>
        <w:t>.</w:t>
      </w:r>
    </w:p>
    <w:p w14:paraId="7F3AFAB1" w14:textId="14B057FB" w:rsidR="007638AD" w:rsidRDefault="007638AD">
      <w:pPr>
        <w:spacing w:after="160" w:line="259" w:lineRule="auto"/>
        <w:rPr>
          <w:rFonts w:ascii="Helvetica Neue" w:eastAsia="Century Gothic" w:hAnsi="Helvetica Neue" w:cs="Century Gothic"/>
          <w:b/>
          <w:bCs/>
          <w:sz w:val="21"/>
          <w:szCs w:val="21"/>
        </w:rPr>
      </w:pPr>
      <w:r>
        <w:rPr>
          <w:rFonts w:ascii="Helvetica Neue" w:hAnsi="Helvetica Neue"/>
          <w:b/>
          <w:bCs/>
          <w:sz w:val="21"/>
          <w:szCs w:val="21"/>
        </w:rPr>
        <w:br w:type="page"/>
      </w: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496A87FD"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524AA6" w:rsidP="00C634A7">
            <w:pPr>
              <w:rPr>
                <w:rFonts w:ascii="Helvetica Neue" w:hAnsi="Helvetica Neue"/>
                <w:sz w:val="22"/>
                <w:szCs w:val="22"/>
              </w:rPr>
            </w:pPr>
            <w:hyperlink r:id="rId14"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7997BE9"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031FE9" w:rsidRPr="00EC7286" w14:paraId="65376154" w14:textId="77777777" w:rsidTr="007E6B60">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1A5CB1B3" w14:textId="77777777" w:rsidR="00031FE9" w:rsidRPr="00BC7C2B" w:rsidRDefault="00031FE9" w:rsidP="007E6B60">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vAlign w:val="bottom"/>
          </w:tcPr>
          <w:p w14:paraId="7119E8B5" w14:textId="77777777" w:rsidR="00031FE9" w:rsidRPr="00BC7C2B" w:rsidRDefault="00031FE9" w:rsidP="007E6B60">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530"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0A0148F1" w14:textId="77777777" w:rsidR="00031FE9" w:rsidRPr="00BC7C2B" w:rsidRDefault="00031FE9" w:rsidP="007E6B60">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6E57E94A" w14:textId="77777777" w:rsidR="00031FE9" w:rsidRPr="00BC7C2B" w:rsidRDefault="00031FE9" w:rsidP="007E6B60">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3D9DAE60" w14:textId="77777777" w:rsidR="00031FE9" w:rsidRPr="00BC7C2B" w:rsidRDefault="00031FE9" w:rsidP="007E6B60">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2-23</w:t>
            </w:r>
          </w:p>
        </w:tc>
      </w:tr>
      <w:tr w:rsidR="00375F82" w:rsidRPr="00EC7286" w14:paraId="7DB6C847" w14:textId="77777777" w:rsidTr="007E6B60">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89DC629" w14:textId="77777777" w:rsidR="00375F82" w:rsidRPr="00E156B9" w:rsidRDefault="00375F82" w:rsidP="00375F82">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single" w:sz="4" w:space="0" w:color="auto"/>
              <w:left w:val="nil"/>
              <w:bottom w:val="single" w:sz="4" w:space="0" w:color="auto"/>
              <w:right w:val="single" w:sz="4" w:space="0" w:color="auto"/>
            </w:tcBorders>
            <w:vAlign w:val="bottom"/>
          </w:tcPr>
          <w:p w14:paraId="77C7C2EC" w14:textId="77777777"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58DC222" w14:textId="77777777"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455" w:type="dxa"/>
            <w:tcBorders>
              <w:top w:val="nil"/>
              <w:left w:val="nil"/>
              <w:bottom w:val="single" w:sz="4" w:space="0" w:color="auto"/>
              <w:right w:val="single" w:sz="4" w:space="0" w:color="auto"/>
            </w:tcBorders>
            <w:shd w:val="clear" w:color="auto" w:fill="auto"/>
            <w:noWrap/>
            <w:vAlign w:val="bottom"/>
            <w:hideMark/>
          </w:tcPr>
          <w:p w14:paraId="6A5D697E"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1515" w:type="dxa"/>
            <w:tcBorders>
              <w:top w:val="nil"/>
              <w:left w:val="nil"/>
              <w:bottom w:val="single" w:sz="4" w:space="0" w:color="auto"/>
              <w:right w:val="single" w:sz="4" w:space="0" w:color="auto"/>
            </w:tcBorders>
            <w:shd w:val="clear" w:color="auto" w:fill="auto"/>
            <w:vAlign w:val="bottom"/>
          </w:tcPr>
          <w:p w14:paraId="1CA4EA21" w14:textId="79D9FD40"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4,024</w:t>
            </w:r>
          </w:p>
        </w:tc>
      </w:tr>
      <w:tr w:rsidR="00375F82" w:rsidRPr="00EC7286" w14:paraId="450DD685" w14:textId="77777777" w:rsidTr="007E6B60">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82E5941" w14:textId="77777777" w:rsidR="00375F82" w:rsidRPr="00E156B9" w:rsidRDefault="00375F82" w:rsidP="00375F82">
            <w:pPr>
              <w:rPr>
                <w:rFonts w:ascii="Helvetica Neue" w:hAnsi="Helvetica Neue" w:cs="Arial"/>
                <w:color w:val="000000"/>
                <w:sz w:val="20"/>
                <w:szCs w:val="20"/>
              </w:rPr>
            </w:pPr>
            <w:r w:rsidRPr="007B1651">
              <w:rPr>
                <w:rFonts w:ascii="Helvetica Neue" w:hAnsi="Helvetica Neue" w:cs="Arial"/>
                <w:color w:val="000000"/>
                <w:sz w:val="20"/>
                <w:szCs w:val="20"/>
              </w:rPr>
              <w:t xml:space="preserve">Productivity </w:t>
            </w:r>
            <w:r w:rsidRPr="00E35ADB">
              <w:rPr>
                <w:rFonts w:ascii="Helvetica Neue" w:hAnsi="Helvetica Neue"/>
                <w:color w:val="000000"/>
                <w:sz w:val="20"/>
                <w:szCs w:val="20"/>
              </w:rPr>
              <w:t>(</w:t>
            </w:r>
            <w:r>
              <w:rPr>
                <w:rFonts w:ascii="Helvetica Neue" w:hAnsi="Helvetica Neue"/>
                <w:color w:val="000000"/>
                <w:sz w:val="20"/>
                <w:szCs w:val="20"/>
              </w:rPr>
              <w:t xml:space="preserve">Avg. </w:t>
            </w:r>
            <w:r w:rsidRPr="00E35ADB">
              <w:rPr>
                <w:rFonts w:ascii="Helvetica Neue" w:hAnsi="Helvetica Neue"/>
                <w:color w:val="000000"/>
                <w:sz w:val="20"/>
                <w:szCs w:val="20"/>
              </w:rPr>
              <w:t>Goal = 17.5)</w:t>
            </w:r>
          </w:p>
        </w:tc>
        <w:tc>
          <w:tcPr>
            <w:tcW w:w="1530" w:type="dxa"/>
            <w:tcBorders>
              <w:top w:val="single" w:sz="4" w:space="0" w:color="auto"/>
              <w:left w:val="nil"/>
              <w:bottom w:val="single" w:sz="4" w:space="0" w:color="auto"/>
              <w:right w:val="single" w:sz="4" w:space="0" w:color="auto"/>
            </w:tcBorders>
            <w:vAlign w:val="bottom"/>
          </w:tcPr>
          <w:p w14:paraId="5523106B" w14:textId="77777777"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D39B1BD" w14:textId="77777777"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69646378"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10.9</w:t>
            </w:r>
          </w:p>
        </w:tc>
        <w:tc>
          <w:tcPr>
            <w:tcW w:w="1515" w:type="dxa"/>
            <w:tcBorders>
              <w:top w:val="nil"/>
              <w:left w:val="nil"/>
              <w:bottom w:val="single" w:sz="4" w:space="0" w:color="auto"/>
              <w:right w:val="single" w:sz="4" w:space="0" w:color="auto"/>
            </w:tcBorders>
            <w:shd w:val="clear" w:color="auto" w:fill="auto"/>
            <w:vAlign w:val="bottom"/>
          </w:tcPr>
          <w:p w14:paraId="4B48DB31" w14:textId="289CF71F"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13.9</w:t>
            </w:r>
          </w:p>
        </w:tc>
      </w:tr>
      <w:tr w:rsidR="00375F82" w:rsidRPr="00EC7286" w14:paraId="3F8F455D" w14:textId="77777777" w:rsidTr="007E6B60">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EEB7F7D" w14:textId="77777777" w:rsidR="00375F82" w:rsidRPr="00E156B9" w:rsidRDefault="00375F82" w:rsidP="00375F82">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single" w:sz="4" w:space="0" w:color="auto"/>
              <w:left w:val="nil"/>
              <w:bottom w:val="single" w:sz="4" w:space="0" w:color="auto"/>
              <w:right w:val="single" w:sz="4" w:space="0" w:color="auto"/>
            </w:tcBorders>
            <w:vAlign w:val="bottom"/>
          </w:tcPr>
          <w:p w14:paraId="6B86A9B6"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77</w:t>
            </w:r>
            <w:r w:rsidRPr="00E156B9">
              <w:rPr>
                <w:rFonts w:ascii="Helvetica Neue" w:hAnsi="Helvetica Neue" w:cs="Arial"/>
                <w:color w:val="000000"/>
                <w:sz w:val="20"/>
                <w:szCs w:val="20"/>
              </w:rPr>
              <w:t>%</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8299A03"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75</w:t>
            </w:r>
            <w:r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5F063855"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70%*</w:t>
            </w:r>
          </w:p>
        </w:tc>
        <w:tc>
          <w:tcPr>
            <w:tcW w:w="1515" w:type="dxa"/>
            <w:tcBorders>
              <w:top w:val="nil"/>
              <w:left w:val="nil"/>
              <w:bottom w:val="single" w:sz="4" w:space="0" w:color="auto"/>
              <w:right w:val="single" w:sz="4" w:space="0" w:color="auto"/>
            </w:tcBorders>
            <w:shd w:val="clear" w:color="auto" w:fill="auto"/>
            <w:vAlign w:val="bottom"/>
          </w:tcPr>
          <w:p w14:paraId="0CAC0D84" w14:textId="13EDD683"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68%*</w:t>
            </w:r>
          </w:p>
        </w:tc>
      </w:tr>
      <w:tr w:rsidR="00375F82" w:rsidRPr="00EC7286" w14:paraId="4C2C7A19" w14:textId="77777777" w:rsidTr="007E6B60">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664D467" w14:textId="77777777" w:rsidR="00375F82" w:rsidRPr="00E156B9" w:rsidRDefault="00375F82" w:rsidP="00375F82">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single" w:sz="4" w:space="0" w:color="auto"/>
              <w:left w:val="nil"/>
              <w:bottom w:val="single" w:sz="4" w:space="0" w:color="auto"/>
              <w:right w:val="single" w:sz="4" w:space="0" w:color="auto"/>
            </w:tcBorders>
            <w:vAlign w:val="bottom"/>
          </w:tcPr>
          <w:p w14:paraId="15356889"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1,109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CF7FFA6" w14:textId="77777777"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Pr>
                <w:rFonts w:ascii="Helvetica Neue" w:hAnsi="Helvetica Neue" w:cs="Arial"/>
                <w:color w:val="000000"/>
                <w:sz w:val="20"/>
                <w:szCs w:val="20"/>
              </w:rPr>
              <w:t>027</w:t>
            </w:r>
          </w:p>
        </w:tc>
        <w:tc>
          <w:tcPr>
            <w:tcW w:w="1455" w:type="dxa"/>
            <w:tcBorders>
              <w:top w:val="nil"/>
              <w:left w:val="nil"/>
              <w:bottom w:val="single" w:sz="4" w:space="0" w:color="auto"/>
              <w:right w:val="single" w:sz="4" w:space="0" w:color="auto"/>
            </w:tcBorders>
            <w:shd w:val="clear" w:color="auto" w:fill="auto"/>
            <w:noWrap/>
            <w:vAlign w:val="bottom"/>
            <w:hideMark/>
          </w:tcPr>
          <w:p w14:paraId="11175FC5"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960</w:t>
            </w:r>
          </w:p>
        </w:tc>
        <w:tc>
          <w:tcPr>
            <w:tcW w:w="1515" w:type="dxa"/>
            <w:tcBorders>
              <w:top w:val="nil"/>
              <w:left w:val="nil"/>
              <w:bottom w:val="single" w:sz="4" w:space="0" w:color="auto"/>
              <w:right w:val="single" w:sz="4" w:space="0" w:color="auto"/>
            </w:tcBorders>
            <w:shd w:val="clear" w:color="auto" w:fill="auto"/>
            <w:vAlign w:val="bottom"/>
          </w:tcPr>
          <w:p w14:paraId="48C1C196" w14:textId="2D23B6F0"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855</w:t>
            </w:r>
          </w:p>
        </w:tc>
      </w:tr>
    </w:tbl>
    <w:p w14:paraId="6154EC6B" w14:textId="77777777" w:rsidR="00031FE9" w:rsidRPr="00EC7286" w:rsidRDefault="00031FE9" w:rsidP="00031FE9">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6D87645" w:rsidR="007276FE" w:rsidRDefault="00031FE9">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123326D5"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5"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6" w:history="1">
        <w:r w:rsidRPr="00622BBB">
          <w:rPr>
            <w:rStyle w:val="Hyperlink"/>
            <w:rFonts w:ascii="Helvetica Neue" w:hAnsi="Helvetica Neue"/>
            <w:b/>
            <w:bCs/>
          </w:rPr>
          <w:t>click here</w:t>
        </w:r>
      </w:hyperlink>
      <w:r w:rsidRPr="00C11138">
        <w:rPr>
          <w:rFonts w:ascii="Helvetica Neue" w:hAnsi="Helvetica Neue"/>
          <w:b/>
          <w:bCs/>
          <w:color w:val="000000" w:themeColor="text1"/>
        </w:rPr>
        <w:t>.</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460ED32E" w:rsidR="00C634A7" w:rsidRPr="00A5253D" w:rsidRDefault="00C94A73" w:rsidP="00211807">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9D0433">
              <w:rPr>
                <w:rFonts w:ascii="Helvetica Neue" w:hAnsi="Helvetica Neue"/>
                <w:b/>
                <w:bCs/>
                <w:color w:val="FFFFFF" w:themeColor="background1"/>
                <w:sz w:val="28"/>
                <w:szCs w:val="28"/>
              </w:rPr>
              <w:t xml:space="preserve">Program </w:t>
            </w:r>
            <w:r w:rsidR="00CF2027">
              <w:rPr>
                <w:rFonts w:ascii="Helvetica Neue" w:hAnsi="Helvetica Neue"/>
                <w:b/>
                <w:bCs/>
                <w:color w:val="FFFFFF" w:themeColor="background1"/>
                <w:sz w:val="28"/>
                <w:szCs w:val="28"/>
              </w:rPr>
              <w:t xml:space="preserve">Description </w:t>
            </w:r>
          </w:p>
          <w:p w14:paraId="6053CDA7" w14:textId="40206191"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w:t>
            </w:r>
            <w:r w:rsidR="009D0433">
              <w:rPr>
                <w:rFonts w:ascii="Helvetica Neue" w:hAnsi="Helvetica Neue"/>
                <w:color w:val="FFFFFF" w:themeColor="background1"/>
              </w:rPr>
              <w:t>program.</w:t>
            </w:r>
            <w:r w:rsidRPr="00A5253D">
              <w:rPr>
                <w:rFonts w:ascii="Helvetica Neue" w:hAnsi="Helvetica Neue"/>
                <w:color w:val="FFFFFF" w:themeColor="background1"/>
              </w:rPr>
              <w:t xml:space="preserve"> If your program has not created a mission statement, provide details on how your </w:t>
            </w:r>
            <w:r w:rsidR="009D0433">
              <w:rPr>
                <w:rFonts w:ascii="Helvetica Neue" w:hAnsi="Helvetica Neue"/>
                <w:color w:val="FFFFFF" w:themeColor="background1"/>
              </w:rPr>
              <w:t xml:space="preserve">program </w:t>
            </w:r>
            <w:r w:rsidRPr="00A5253D">
              <w:rPr>
                <w:rFonts w:ascii="Helvetica Neue" w:hAnsi="Helvetica Neue"/>
                <w:color w:val="FFFFFF" w:themeColor="background1"/>
              </w:rPr>
              <w:t>supports and contributes to the College’s mission.</w:t>
            </w:r>
          </w:p>
        </w:tc>
      </w:tr>
      <w:tr w:rsidR="00241CB8" w14:paraId="200C4A14" w14:textId="77777777" w:rsidTr="001F0F67">
        <w:tc>
          <w:tcPr>
            <w:tcW w:w="9926" w:type="dxa"/>
            <w:gridSpan w:val="3"/>
            <w:tcBorders>
              <w:bottom w:val="single" w:sz="4" w:space="0" w:color="auto"/>
            </w:tcBorders>
            <w:shd w:val="clear" w:color="auto" w:fill="auto"/>
          </w:tcPr>
          <w:p w14:paraId="386E393A" w14:textId="6841DC23" w:rsidR="00241CB8" w:rsidRDefault="006C72EE" w:rsidP="00241CB8">
            <w:pPr>
              <w:pStyle w:val="NoSpacing"/>
              <w:ind w:left="46"/>
              <w:rPr>
                <w:rFonts w:ascii="Helvetica Neue" w:hAnsi="Helvetica Neue"/>
                <w:b/>
                <w:bCs/>
                <w:color w:val="FFFFFF" w:themeColor="background1"/>
                <w:sz w:val="28"/>
                <w:szCs w:val="28"/>
              </w:rPr>
            </w:pPr>
            <w:r>
              <w:rPr>
                <w:rFonts w:ascii="Helvetica Neue" w:hAnsi="Helvetica Neue"/>
              </w:rPr>
              <w:t>The role of the Office of Veteran Services at Berkeley City College is to assist our veterans, service members, and their dependents in pursuing their educational, professional, or vocational objectives. We are dedicated to serving those who had served by assisting them in receiving their education benefits, facilitating their transition into the college and community, and providing support for their ongoing academic success.</w:t>
            </w:r>
          </w:p>
          <w:p w14:paraId="2B240624" w14:textId="1282A12F"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001F0F67">
        <w:trPr>
          <w:trHeight w:val="207"/>
        </w:trPr>
        <w:tc>
          <w:tcPr>
            <w:tcW w:w="4963" w:type="dxa"/>
            <w:shd w:val="clear" w:color="auto" w:fill="E2EFD9" w:themeFill="accent6" w:themeFillTint="33"/>
            <w:vAlign w:val="bottom"/>
          </w:tcPr>
          <w:p w14:paraId="460FF505" w14:textId="354BD39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9D0433">
              <w:rPr>
                <w:rFonts w:ascii="Helvetica Neue" w:hAnsi="Helvetica Neue" w:cs="Segoe UI"/>
                <w:b/>
                <w:bCs/>
                <w:color w:val="000000" w:themeColor="text1"/>
              </w:rPr>
              <w:t>APU</w:t>
            </w:r>
          </w:p>
        </w:tc>
        <w:tc>
          <w:tcPr>
            <w:tcW w:w="2862" w:type="dxa"/>
            <w:shd w:val="clear" w:color="auto" w:fill="E2EFD9" w:themeFill="accent6" w:themeFillTint="33"/>
            <w:vAlign w:val="bottom"/>
          </w:tcPr>
          <w:p w14:paraId="6D379C00" w14:textId="0C51BE78" w:rsidR="00AC3850" w:rsidRPr="00E117BC" w:rsidRDefault="00031FE9" w:rsidP="00AC3850">
            <w:pPr>
              <w:pStyle w:val="NoSpacing"/>
              <w:ind w:left="46"/>
              <w:rPr>
                <w:rFonts w:ascii="Helvetica Neue" w:hAnsi="Helvetica Neue"/>
                <w:b/>
                <w:bCs/>
                <w:color w:val="000000" w:themeColor="text1"/>
              </w:rPr>
            </w:pPr>
            <w:r w:rsidRPr="00E117BC">
              <w:rPr>
                <w:rFonts w:ascii="Helvetica Neue" w:hAnsi="Helvetica Neue"/>
                <w:b/>
                <w:bCs/>
                <w:color w:val="000000" w:themeColor="text1"/>
              </w:rPr>
              <w:t>Service</w:t>
            </w:r>
            <w:r w:rsidR="00067D72" w:rsidRPr="00E117BC">
              <w:rPr>
                <w:rFonts w:ascii="Helvetica Neue" w:hAnsi="Helvetica Neue"/>
                <w:b/>
                <w:bCs/>
                <w:color w:val="000000" w:themeColor="text1"/>
              </w:rPr>
              <w:t xml:space="preserve"> Area</w:t>
            </w:r>
            <w:r w:rsidRPr="00E117BC">
              <w:rPr>
                <w:rFonts w:ascii="Helvetica Neue" w:hAnsi="Helvetica Neue"/>
                <w:b/>
                <w:bCs/>
                <w:color w:val="000000" w:themeColor="text1"/>
              </w:rPr>
              <w:t>/Program</w:t>
            </w:r>
          </w:p>
        </w:tc>
        <w:tc>
          <w:tcPr>
            <w:tcW w:w="2101" w:type="dxa"/>
            <w:shd w:val="clear" w:color="auto" w:fill="E2EFD9" w:themeFill="accent6" w:themeFillTint="33"/>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1F0F67">
        <w:trPr>
          <w:trHeight w:val="206"/>
        </w:trPr>
        <w:tc>
          <w:tcPr>
            <w:tcW w:w="4963" w:type="dxa"/>
            <w:shd w:val="clear" w:color="auto" w:fill="auto"/>
            <w:vAlign w:val="bottom"/>
          </w:tcPr>
          <w:p w14:paraId="3556AAD5" w14:textId="31B04BC1" w:rsidR="00AC3850" w:rsidRPr="006C72EE" w:rsidRDefault="006C72EE" w:rsidP="00BF4F9D">
            <w:pPr>
              <w:pStyle w:val="NoSpacing"/>
              <w:ind w:left="46"/>
              <w:rPr>
                <w:rFonts w:ascii="Helvetica Neue" w:hAnsi="Helvetica Neue"/>
                <w:color w:val="000000" w:themeColor="text1"/>
              </w:rPr>
            </w:pPr>
            <w:r w:rsidRPr="006C72EE">
              <w:rPr>
                <w:rFonts w:ascii="Helvetica Neue" w:hAnsi="Helvetica Neue"/>
                <w:color w:val="000000" w:themeColor="text1"/>
              </w:rPr>
              <w:t>Jeejun</w:t>
            </w:r>
            <w:r>
              <w:rPr>
                <w:rFonts w:ascii="Helvetica Neue" w:hAnsi="Helvetica Neue"/>
                <w:color w:val="000000" w:themeColor="text1"/>
              </w:rPr>
              <w:t xml:space="preserve"> Bertuso</w:t>
            </w:r>
          </w:p>
          <w:p w14:paraId="0C4DDCDE" w14:textId="6B51E6FC" w:rsidR="00AC3850" w:rsidRPr="006C72EE" w:rsidRDefault="00AC3850" w:rsidP="006C72EE">
            <w:pPr>
              <w:pStyle w:val="NoSpacing"/>
              <w:rPr>
                <w:rFonts w:ascii="Helvetica Neue" w:hAnsi="Helvetica Neue"/>
                <w:color w:val="000000" w:themeColor="text1"/>
              </w:rPr>
            </w:pPr>
          </w:p>
        </w:tc>
        <w:tc>
          <w:tcPr>
            <w:tcW w:w="2862" w:type="dxa"/>
            <w:shd w:val="clear" w:color="auto" w:fill="auto"/>
            <w:vAlign w:val="bottom"/>
          </w:tcPr>
          <w:p w14:paraId="78189694" w14:textId="3F84D119" w:rsidR="00AC3850" w:rsidRDefault="006C72EE" w:rsidP="00BF4F9D">
            <w:pPr>
              <w:pStyle w:val="NoSpacing"/>
              <w:ind w:left="46"/>
              <w:rPr>
                <w:rFonts w:ascii="Helvetica Neue" w:hAnsi="Helvetica Neue"/>
                <w:color w:val="000000" w:themeColor="text1"/>
              </w:rPr>
            </w:pPr>
            <w:r>
              <w:rPr>
                <w:rFonts w:ascii="Helvetica Neue" w:hAnsi="Helvetica Neue"/>
                <w:color w:val="000000" w:themeColor="text1"/>
              </w:rPr>
              <w:t>Veteran Services</w:t>
            </w:r>
          </w:p>
          <w:p w14:paraId="221EEE64" w14:textId="03EEB814" w:rsidR="006C72EE" w:rsidRPr="006C72EE" w:rsidRDefault="006C72EE" w:rsidP="00BF4F9D">
            <w:pPr>
              <w:pStyle w:val="NoSpacing"/>
              <w:ind w:left="46"/>
              <w:rPr>
                <w:rFonts w:ascii="Helvetica Neue" w:hAnsi="Helvetica Neue"/>
                <w:color w:val="000000" w:themeColor="text1"/>
              </w:rPr>
            </w:pPr>
          </w:p>
        </w:tc>
        <w:tc>
          <w:tcPr>
            <w:tcW w:w="2101" w:type="dxa"/>
            <w:shd w:val="clear" w:color="auto" w:fill="auto"/>
            <w:vAlign w:val="bottom"/>
          </w:tcPr>
          <w:p w14:paraId="08BF1CC8" w14:textId="3FF0DBC3" w:rsidR="00AC3850" w:rsidRDefault="006C72EE" w:rsidP="00BF4F9D">
            <w:pPr>
              <w:pStyle w:val="NoSpacing"/>
              <w:ind w:left="46"/>
              <w:rPr>
                <w:rFonts w:ascii="Helvetica Neue" w:hAnsi="Helvetica Neue"/>
                <w:color w:val="000000" w:themeColor="text1"/>
              </w:rPr>
            </w:pPr>
            <w:r>
              <w:rPr>
                <w:rFonts w:ascii="Helvetica Neue" w:hAnsi="Helvetica Neue"/>
                <w:color w:val="000000" w:themeColor="text1"/>
              </w:rPr>
              <w:t>11/15/2023</w:t>
            </w:r>
          </w:p>
          <w:p w14:paraId="32758B3C" w14:textId="62559843" w:rsidR="006C72EE" w:rsidRPr="006C72EE" w:rsidRDefault="006C72EE" w:rsidP="00BF4F9D">
            <w:pPr>
              <w:pStyle w:val="NoSpacing"/>
              <w:ind w:left="46"/>
              <w:rPr>
                <w:rFonts w:ascii="Helvetica Neue" w:hAnsi="Helvetica Neue"/>
                <w:color w:val="000000" w:themeColor="text1"/>
              </w:rPr>
            </w:pPr>
          </w:p>
        </w:tc>
      </w:tr>
      <w:tr w:rsidR="00C634A7" w14:paraId="7A624E70" w14:textId="77777777" w:rsidTr="001F0F67">
        <w:tc>
          <w:tcPr>
            <w:tcW w:w="9926" w:type="dxa"/>
            <w:gridSpan w:val="3"/>
            <w:tcBorders>
              <w:top w:val="single" w:sz="4" w:space="0" w:color="auto"/>
              <w:bottom w:val="single" w:sz="4" w:space="0" w:color="auto"/>
            </w:tcBorders>
            <w:shd w:val="clear" w:color="auto" w:fill="E2EFD9" w:themeFill="accent6" w:themeFillTint="33"/>
          </w:tcPr>
          <w:p w14:paraId="45D43E2E" w14:textId="6D8B5379"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w:t>
            </w:r>
            <w:r w:rsidR="009D0433">
              <w:rPr>
                <w:rFonts w:ascii="Helvetica Neue" w:hAnsi="Helvetica Neue"/>
                <w:b/>
                <w:bCs/>
              </w:rPr>
              <w:t>staff</w:t>
            </w:r>
            <w:r w:rsidR="00067D72">
              <w:rPr>
                <w:rFonts w:ascii="Helvetica Neue" w:hAnsi="Helvetica Neue"/>
                <w:b/>
                <w:bCs/>
              </w:rPr>
              <w:t xml:space="preserve"> and faculty </w:t>
            </w:r>
            <w:r w:rsidRPr="007335EF">
              <w:rPr>
                <w:rFonts w:ascii="Helvetica Neue" w:hAnsi="Helvetica Neue"/>
                <w:b/>
                <w:bCs/>
              </w:rPr>
              <w:t xml:space="preserve">names </w:t>
            </w:r>
            <w:r w:rsidRPr="007335EF">
              <w:rPr>
                <w:rFonts w:ascii="Helvetica Neue" w:hAnsi="Helvetica Neue"/>
                <w:b/>
                <w:bCs/>
                <w:color w:val="000000" w:themeColor="text1"/>
              </w:rPr>
              <w:t xml:space="preserve">with assignments in fall </w:t>
            </w:r>
            <w:r w:rsidR="00AB3545" w:rsidRPr="007335EF">
              <w:rPr>
                <w:rFonts w:ascii="Helvetica Neue" w:hAnsi="Helvetica Neue"/>
                <w:b/>
                <w:bCs/>
                <w:color w:val="000000" w:themeColor="text1"/>
              </w:rPr>
              <w:t>202</w:t>
            </w:r>
            <w:r w:rsidR="00067D72">
              <w:rPr>
                <w:rFonts w:ascii="Helvetica Neue" w:hAnsi="Helvetica Neue"/>
                <w:b/>
                <w:bCs/>
                <w:color w:val="000000" w:themeColor="text1"/>
              </w:rPr>
              <w:t>3</w:t>
            </w:r>
            <w:r w:rsidRPr="007335EF">
              <w:rPr>
                <w:rFonts w:ascii="Helvetica Neue" w:hAnsi="Helvetica Neue"/>
                <w:b/>
                <w:bCs/>
                <w:color w:val="000000" w:themeColor="text1"/>
              </w:rPr>
              <w:t>.</w:t>
            </w:r>
          </w:p>
        </w:tc>
      </w:tr>
      <w:tr w:rsidR="00C634A7" w14:paraId="3C1A124C" w14:textId="77777777" w:rsidTr="001F0F67">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1F0F67">
        <w:trPr>
          <w:trHeight w:val="131"/>
        </w:trPr>
        <w:tc>
          <w:tcPr>
            <w:tcW w:w="4963" w:type="dxa"/>
            <w:tcBorders>
              <w:top w:val="single" w:sz="4" w:space="0" w:color="auto"/>
            </w:tcBorders>
            <w:shd w:val="clear" w:color="auto" w:fill="auto"/>
            <w:vAlign w:val="bottom"/>
          </w:tcPr>
          <w:p w14:paraId="22CF62EB" w14:textId="7B2AC120" w:rsidR="00C634A7" w:rsidRDefault="006C72EE" w:rsidP="00BF4F9D">
            <w:pPr>
              <w:pStyle w:val="NoSpacing"/>
              <w:rPr>
                <w:rFonts w:ascii="Helvetica Neue" w:hAnsi="Helvetica Neue"/>
              </w:rPr>
            </w:pPr>
            <w:r>
              <w:rPr>
                <w:rFonts w:ascii="Helvetica Neue" w:hAnsi="Helvetica Neue"/>
              </w:rPr>
              <w:t>Jeejun Bertuso</w:t>
            </w:r>
          </w:p>
          <w:p w14:paraId="049756DB" w14:textId="162BA115" w:rsidR="006C72EE" w:rsidRPr="007335EF" w:rsidRDefault="006C72EE" w:rsidP="00BF4F9D">
            <w:pPr>
              <w:pStyle w:val="NoSpacing"/>
              <w:rPr>
                <w:rFonts w:ascii="Helvetica Neue" w:hAnsi="Helvetica Neue"/>
              </w:rPr>
            </w:pPr>
          </w:p>
        </w:tc>
        <w:tc>
          <w:tcPr>
            <w:tcW w:w="4963" w:type="dxa"/>
            <w:gridSpan w:val="2"/>
            <w:tcBorders>
              <w:top w:val="single" w:sz="4" w:space="0" w:color="auto"/>
            </w:tcBorders>
            <w:shd w:val="clear" w:color="auto" w:fill="auto"/>
            <w:vAlign w:val="bottom"/>
          </w:tcPr>
          <w:p w14:paraId="5E639CF4" w14:textId="79BD4A1C" w:rsidR="006C72EE" w:rsidRDefault="006C72EE" w:rsidP="00BF4F9D">
            <w:pPr>
              <w:pStyle w:val="NoSpacing"/>
              <w:rPr>
                <w:rFonts w:ascii="Helvetica Neue" w:hAnsi="Helvetica Neue"/>
              </w:rPr>
            </w:pPr>
            <w:r>
              <w:rPr>
                <w:rFonts w:ascii="Helvetica Neue" w:hAnsi="Helvetica Neue"/>
              </w:rPr>
              <w:t>Cynthia Park</w:t>
            </w:r>
          </w:p>
          <w:p w14:paraId="5BB0FF5B" w14:textId="2E892E3C" w:rsidR="006C72EE" w:rsidRPr="007335EF" w:rsidRDefault="006C72EE" w:rsidP="00BF4F9D">
            <w:pPr>
              <w:pStyle w:val="NoSpacing"/>
              <w:rPr>
                <w:rFonts w:ascii="Helvetica Neue" w:hAnsi="Helvetica Neue"/>
              </w:rPr>
            </w:pPr>
            <w:r>
              <w:rPr>
                <w:rFonts w:ascii="Helvetica Neue" w:hAnsi="Helvetica Neue"/>
              </w:rPr>
              <w:t>Roberto Alvarenga</w:t>
            </w: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007E6B60">
        <w:tc>
          <w:tcPr>
            <w:tcW w:w="9926" w:type="dxa"/>
            <w:shd w:val="clear" w:color="auto" w:fill="009193"/>
          </w:tcPr>
          <w:p w14:paraId="1C0DF46E" w14:textId="5CB6BEB7" w:rsidR="00636202" w:rsidRPr="0078795C" w:rsidRDefault="00C94A73" w:rsidP="007E6B60">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xml:space="preserve">. </w:t>
            </w:r>
            <w:r w:rsidR="00067D72">
              <w:rPr>
                <w:rFonts w:ascii="Helvetica Neue" w:eastAsia="Calibri" w:hAnsi="Helvetica Neue" w:cs="Calibri"/>
                <w:b/>
                <w:bCs/>
                <w:color w:val="FFFFFF" w:themeColor="background1"/>
                <w:sz w:val="28"/>
                <w:szCs w:val="28"/>
              </w:rPr>
              <w:t>Service Area/</w:t>
            </w:r>
            <w:r w:rsidR="00506759">
              <w:rPr>
                <w:rFonts w:ascii="Helvetica Neue" w:eastAsia="Calibri" w:hAnsi="Helvetica Neue" w:cs="Calibri"/>
                <w:b/>
                <w:bCs/>
                <w:color w:val="FFFFFF" w:themeColor="background1"/>
                <w:sz w:val="28"/>
                <w:szCs w:val="28"/>
              </w:rPr>
              <w:t>Program</w:t>
            </w:r>
            <w:r w:rsidR="00CF2027">
              <w:rPr>
                <w:rFonts w:ascii="Helvetica Neue" w:eastAsia="Calibri" w:hAnsi="Helvetica Neue" w:cs="Calibri"/>
                <w:b/>
                <w:bCs/>
                <w:color w:val="FFFFFF" w:themeColor="background1"/>
                <w:sz w:val="28"/>
                <w:szCs w:val="28"/>
              </w:rPr>
              <w:t xml:space="preserve"> Priorities &amp; Goals</w:t>
            </w:r>
          </w:p>
        </w:tc>
      </w:tr>
      <w:tr w:rsidR="00636202" w:rsidRPr="007335EF" w14:paraId="46C4E3CF" w14:textId="77777777" w:rsidTr="001F0F67">
        <w:tc>
          <w:tcPr>
            <w:tcW w:w="9926" w:type="dxa"/>
            <w:shd w:val="clear" w:color="auto" w:fill="E2EFD9" w:themeFill="accent6" w:themeFillTint="33"/>
          </w:tcPr>
          <w:p w14:paraId="2D483924" w14:textId="5C932BD7" w:rsidR="00636202" w:rsidRPr="00E01774" w:rsidRDefault="00067D72" w:rsidP="007E6B60">
            <w:pPr>
              <w:rPr>
                <w:rFonts w:ascii="Helvetica Neue" w:eastAsiaTheme="minorEastAsia" w:hAnsi="Helvetica Neue"/>
                <w:b/>
                <w:bCs/>
                <w:sz w:val="22"/>
                <w:szCs w:val="22"/>
              </w:rPr>
            </w:pPr>
            <w:r w:rsidRPr="3BDEE636">
              <w:rPr>
                <w:rFonts w:ascii="Helvetica Neue" w:hAnsi="Helvetica Neue" w:cs="Segoe UI"/>
                <w:sz w:val="22"/>
                <w:szCs w:val="22"/>
              </w:rPr>
              <w:t xml:space="preserve">Based on the </w:t>
            </w:r>
            <w:hyperlink r:id="rId17" w:history="1">
              <w:r w:rsidRPr="001303D9">
                <w:rPr>
                  <w:rStyle w:val="Hyperlink"/>
                  <w:rFonts w:ascii="Helvetica Neue" w:hAnsi="Helvetica Neue" w:cs="Segoe UI"/>
                  <w:sz w:val="22"/>
                  <w:szCs w:val="22"/>
                </w:rPr>
                <w:t>Educational Master Plan</w:t>
              </w:r>
            </w:hyperlink>
            <w:r w:rsidRPr="3BDEE636">
              <w:rPr>
                <w:rFonts w:ascii="Helvetica Neue" w:hAnsi="Helvetica Neue" w:cs="Segoe UI"/>
                <w:sz w:val="22"/>
                <w:szCs w:val="22"/>
              </w:rPr>
              <w:t xml:space="preserve">, </w:t>
            </w:r>
            <w:hyperlink r:id="rId18" w:history="1">
              <w:r w:rsidRPr="001303D9">
                <w:rPr>
                  <w:rStyle w:val="Hyperlink"/>
                  <w:rFonts w:ascii="Helvetica Neue" w:hAnsi="Helvetica Neue" w:cs="Segoe UI"/>
                  <w:sz w:val="22"/>
                  <w:szCs w:val="22"/>
                </w:rPr>
                <w:t>Shared Vision</w:t>
              </w:r>
            </w:hyperlink>
            <w:r w:rsidRPr="3BDEE636">
              <w:rPr>
                <w:rFonts w:ascii="Helvetica Neue" w:hAnsi="Helvetica Neue" w:cs="Segoe UI"/>
                <w:sz w:val="22"/>
                <w:szCs w:val="22"/>
              </w:rPr>
              <w:t xml:space="preserve"> </w:t>
            </w:r>
            <w:hyperlink r:id="rId19">
              <w:r w:rsidRPr="3BDEE636">
                <w:rPr>
                  <w:rStyle w:val="Hyperlink"/>
                  <w:rFonts w:ascii="Helvetica Neue" w:hAnsi="Helvetica Neue"/>
                  <w:sz w:val="22"/>
                  <w:szCs w:val="22"/>
                </w:rPr>
                <w:t>SCFF</w:t>
              </w:r>
            </w:hyperlink>
            <w:r w:rsidRPr="3BDEE636">
              <w:rPr>
                <w:rFonts w:ascii="Helvetica Neue" w:hAnsi="Helvetica Neue" w:cs="Segoe UI"/>
                <w:sz w:val="22"/>
                <w:szCs w:val="22"/>
              </w:rPr>
              <w:t>, and your department mission, what are your department’s priorities and goals for 2023-24? Look at last year’s priorities and goals, review and assess</w:t>
            </w:r>
            <w:r w:rsidR="008E3BE1">
              <w:rPr>
                <w:rFonts w:ascii="Helvetica Neue" w:hAnsi="Helvetica Neue" w:cs="Segoe UI"/>
                <w:sz w:val="22"/>
                <w:szCs w:val="22"/>
              </w:rPr>
              <w:t xml:space="preserve"> </w:t>
            </w:r>
            <w:r w:rsidRPr="3BDEE636">
              <w:rPr>
                <w:rFonts w:ascii="Helvetica Neue" w:hAnsi="Helvetica Neue" w:cs="Segoe UI"/>
                <w:sz w:val="22"/>
                <w:szCs w:val="22"/>
              </w:rPr>
              <w:t>any changes you would like to make for this year.</w:t>
            </w:r>
          </w:p>
        </w:tc>
      </w:tr>
      <w:tr w:rsidR="00636202" w:rsidRPr="007335EF" w14:paraId="602F3B98" w14:textId="77777777" w:rsidTr="001F0F67">
        <w:tc>
          <w:tcPr>
            <w:tcW w:w="9926" w:type="dxa"/>
            <w:shd w:val="clear" w:color="auto" w:fill="auto"/>
          </w:tcPr>
          <w:p w14:paraId="24CC53F0" w14:textId="6FEED285" w:rsidR="002045B1" w:rsidRDefault="001B1C45" w:rsidP="006C72EE">
            <w:pPr>
              <w:pStyle w:val="ListParagraph"/>
              <w:numPr>
                <w:ilvl w:val="0"/>
                <w:numId w:val="43"/>
              </w:numPr>
              <w:spacing w:line="256" w:lineRule="auto"/>
              <w:rPr>
                <w:rFonts w:ascii="Helvetica Neue" w:hAnsi="Helvetica Neue"/>
              </w:rPr>
            </w:pPr>
            <w:r>
              <w:rPr>
                <w:rFonts w:ascii="Helvetica Neue" w:hAnsi="Helvetica Neue"/>
              </w:rPr>
              <w:t xml:space="preserve">Work with College/District on revising current refund policies </w:t>
            </w:r>
            <w:r w:rsidR="00652174">
              <w:rPr>
                <w:rFonts w:ascii="Helvetica Neue" w:hAnsi="Helvetica Neue"/>
              </w:rPr>
              <w:t xml:space="preserve">to ensure </w:t>
            </w:r>
            <w:r w:rsidR="00E817FE">
              <w:rPr>
                <w:rFonts w:ascii="Helvetica Neue" w:hAnsi="Helvetica Neue"/>
              </w:rPr>
              <w:t>campus is in compliance of</w:t>
            </w:r>
            <w:r w:rsidR="00862B01">
              <w:rPr>
                <w:rFonts w:ascii="Helvetica Neue" w:hAnsi="Helvetica Neue"/>
              </w:rPr>
              <w:t xml:space="preserve"> </w:t>
            </w:r>
            <w:r w:rsidR="00862B01" w:rsidRPr="00862B01">
              <w:rPr>
                <w:rFonts w:ascii="Helvetica Neue" w:hAnsi="Helvetica Neue"/>
              </w:rPr>
              <w:t>P</w:t>
            </w:r>
            <w:r w:rsidR="00862B01">
              <w:rPr>
                <w:rFonts w:ascii="Helvetica Neue" w:hAnsi="Helvetica Neue"/>
              </w:rPr>
              <w:t xml:space="preserve">ublic Law </w:t>
            </w:r>
            <w:r w:rsidR="00862B01" w:rsidRPr="00862B01">
              <w:rPr>
                <w:rFonts w:ascii="Helvetica Neue" w:hAnsi="Helvetica Neue"/>
              </w:rPr>
              <w:t>116-315</w:t>
            </w:r>
            <w:r w:rsidR="00652174">
              <w:rPr>
                <w:rFonts w:ascii="Helvetica Neue" w:hAnsi="Helvetica Neue"/>
              </w:rPr>
              <w:t xml:space="preserve"> </w:t>
            </w:r>
            <w:r w:rsidR="00862B01">
              <w:rPr>
                <w:rFonts w:ascii="Calibri" w:hAnsi="Calibri" w:cs="Calibri"/>
                <w:color w:val="000000"/>
                <w:shd w:val="clear" w:color="auto" w:fill="FFFFFF"/>
              </w:rPr>
              <w:t>Section 1019</w:t>
            </w:r>
            <w:r w:rsidR="00B25882">
              <w:rPr>
                <w:rFonts w:ascii="Calibri" w:hAnsi="Calibri" w:cs="Calibri"/>
                <w:color w:val="000000"/>
                <w:shd w:val="clear" w:color="auto" w:fill="FFFFFF"/>
              </w:rPr>
              <w:t xml:space="preserve"> - </w:t>
            </w:r>
            <w:r w:rsidR="00B25882" w:rsidRPr="00B25882">
              <w:rPr>
                <w:rFonts w:ascii="Calibri" w:hAnsi="Calibri" w:cs="Calibri"/>
                <w:color w:val="000000"/>
                <w:shd w:val="clear" w:color="auto" w:fill="FFFFFF"/>
              </w:rPr>
              <w:t>Overpayments to eligible persons or Veterans</w:t>
            </w:r>
            <w:r w:rsidR="00B25882">
              <w:rPr>
                <w:rFonts w:ascii="Calibri" w:hAnsi="Calibri" w:cs="Calibri"/>
                <w:color w:val="000000"/>
                <w:shd w:val="clear" w:color="auto" w:fill="FFFFFF"/>
              </w:rPr>
              <w:t>.</w:t>
            </w:r>
          </w:p>
          <w:p w14:paraId="17E92723" w14:textId="6591C8AC" w:rsidR="006C72EE" w:rsidRDefault="006C72EE" w:rsidP="006C72EE">
            <w:pPr>
              <w:pStyle w:val="ListParagraph"/>
              <w:numPr>
                <w:ilvl w:val="0"/>
                <w:numId w:val="43"/>
              </w:numPr>
              <w:spacing w:line="256" w:lineRule="auto"/>
              <w:rPr>
                <w:rFonts w:ascii="Helvetica Neue" w:hAnsi="Helvetica Neue"/>
              </w:rPr>
            </w:pPr>
            <w:r>
              <w:rPr>
                <w:rFonts w:ascii="Helvetica Neue" w:hAnsi="Helvetica Neue"/>
              </w:rPr>
              <w:t>Provide transitional assistance with obtaining gainful employment after completion of their program.</w:t>
            </w:r>
          </w:p>
          <w:p w14:paraId="668F158C" w14:textId="77777777" w:rsidR="006C72EE" w:rsidRDefault="006C72EE" w:rsidP="006C72EE">
            <w:pPr>
              <w:pStyle w:val="ListParagraph"/>
              <w:numPr>
                <w:ilvl w:val="0"/>
                <w:numId w:val="43"/>
              </w:numPr>
              <w:spacing w:line="256" w:lineRule="auto"/>
              <w:rPr>
                <w:rFonts w:ascii="Helvetica Neue" w:hAnsi="Helvetica Neue"/>
              </w:rPr>
            </w:pPr>
            <w:r>
              <w:rPr>
                <w:rFonts w:ascii="Helvetica Neue" w:hAnsi="Helvetica Neue"/>
              </w:rPr>
              <w:lastRenderedPageBreak/>
              <w:t>Focus on partnership building with UC and CSU Veteran Resource Center (VRC). Connect students with mentors and community to increase interest in transfer to four-year institutions.</w:t>
            </w:r>
          </w:p>
          <w:p w14:paraId="1A3A7FAB" w14:textId="77777777" w:rsidR="006C72EE" w:rsidRDefault="006C72EE" w:rsidP="006C72EE">
            <w:pPr>
              <w:pStyle w:val="ListParagraph"/>
              <w:numPr>
                <w:ilvl w:val="0"/>
                <w:numId w:val="43"/>
              </w:numPr>
              <w:spacing w:line="256" w:lineRule="auto"/>
              <w:rPr>
                <w:rFonts w:ascii="Helvetica Neue" w:hAnsi="Helvetica Neue"/>
              </w:rPr>
            </w:pPr>
            <w:r>
              <w:rPr>
                <w:rFonts w:ascii="Helvetica Neue" w:hAnsi="Helvetica Neue"/>
              </w:rPr>
              <w:t>Continue to work and participate on the Military Articulation Program (MAP) state initiative tailored to help reduce excess units needed for programs.</w:t>
            </w:r>
          </w:p>
          <w:p w14:paraId="51407480" w14:textId="77777777" w:rsidR="006C72EE" w:rsidRDefault="006C72EE" w:rsidP="006C72EE">
            <w:pPr>
              <w:pStyle w:val="ListParagraph"/>
              <w:numPr>
                <w:ilvl w:val="0"/>
                <w:numId w:val="43"/>
              </w:numPr>
              <w:spacing w:line="256" w:lineRule="auto"/>
              <w:rPr>
                <w:rFonts w:ascii="Helvetica Neue" w:hAnsi="Helvetica Neue"/>
              </w:rPr>
            </w:pPr>
            <w:r>
              <w:rPr>
                <w:rFonts w:ascii="Helvetica Neue" w:hAnsi="Helvetica Neue"/>
              </w:rPr>
              <w:t>Partner with office of instruction to gain updates on student veteran progress in their classes so when if resources are needed VRC services and resources can be provided to ensure student persistence, completion and retention are addressed.</w:t>
            </w:r>
          </w:p>
          <w:p w14:paraId="30C220E0" w14:textId="77777777" w:rsidR="006C72EE" w:rsidRDefault="006C72EE" w:rsidP="006C72EE">
            <w:pPr>
              <w:pStyle w:val="ListParagraph"/>
              <w:numPr>
                <w:ilvl w:val="0"/>
                <w:numId w:val="43"/>
              </w:numPr>
              <w:spacing w:line="256" w:lineRule="auto"/>
              <w:rPr>
                <w:rFonts w:ascii="Helvetica Neue" w:hAnsi="Helvetica Neue"/>
              </w:rPr>
            </w:pPr>
            <w:r>
              <w:rPr>
                <w:rFonts w:ascii="Helvetica Neue" w:hAnsi="Helvetica Neue"/>
              </w:rPr>
              <w:t>Peer to Peer Mentoring Program (Student Success) – program has been developed for one on one veteran student mentoring program.  Due to COVID and the movement to an online setting, the program had been put on hold.  Continued enhancements are needed once students have returned to campus.</w:t>
            </w:r>
          </w:p>
          <w:p w14:paraId="782C179B" w14:textId="77777777" w:rsidR="00E21E70" w:rsidRDefault="006C72EE" w:rsidP="006C72EE">
            <w:pPr>
              <w:pStyle w:val="ListParagraph"/>
              <w:numPr>
                <w:ilvl w:val="0"/>
                <w:numId w:val="43"/>
              </w:numPr>
              <w:spacing w:line="256" w:lineRule="auto"/>
              <w:rPr>
                <w:rFonts w:ascii="Helvetica Neue" w:hAnsi="Helvetica Neue"/>
              </w:rPr>
            </w:pPr>
            <w:r>
              <w:rPr>
                <w:rFonts w:ascii="Helvetica Neue" w:hAnsi="Helvetica Neue"/>
              </w:rPr>
              <w:t xml:space="preserve">Development of a job/housing/roommate board that is virtual and available online.  To assist in this area, a CANVAS page will be developed for veteran students.  Many veteran students do not necessarily see all of their emails.  Since many of their classes have a CANVAS page, we hope this will help to keep students informed of important information pertaining to VA and college updates. </w:t>
            </w:r>
          </w:p>
          <w:p w14:paraId="0A644BDA" w14:textId="5556A606" w:rsidR="00636202" w:rsidRPr="00E21E70" w:rsidRDefault="006C72EE" w:rsidP="006C72EE">
            <w:pPr>
              <w:pStyle w:val="ListParagraph"/>
              <w:numPr>
                <w:ilvl w:val="0"/>
                <w:numId w:val="43"/>
              </w:numPr>
              <w:spacing w:line="256" w:lineRule="auto"/>
              <w:rPr>
                <w:rFonts w:ascii="Helvetica Neue" w:hAnsi="Helvetica Neue"/>
              </w:rPr>
            </w:pPr>
            <w:r w:rsidRPr="00E21E70">
              <w:rPr>
                <w:rFonts w:ascii="Helvetica Neue" w:hAnsi="Helvetica Neue"/>
              </w:rPr>
              <w:t>Transition Survey for assessment of SAO’s – will be ongoing – currently in development are two surveys.  The entry survey has been completed.  This survey will be provided to incoming veteran students for the Spring 202</w:t>
            </w:r>
            <w:r w:rsidR="00D104F0" w:rsidRPr="00E21E70">
              <w:rPr>
                <w:rFonts w:ascii="Helvetica Neue" w:hAnsi="Helvetica Neue"/>
              </w:rPr>
              <w:t>4</w:t>
            </w:r>
            <w:r w:rsidRPr="00E21E70">
              <w:rPr>
                <w:rFonts w:ascii="Helvetica Neue" w:hAnsi="Helvetica Neue"/>
              </w:rPr>
              <w:t xml:space="preserve"> semester.  The exit interview survey is now in development will focus on the student being ready for transfer and are they prepared academically and emotionally to move on.</w:t>
            </w:r>
          </w:p>
          <w:p w14:paraId="44BEA0E5" w14:textId="77777777" w:rsidR="00636202" w:rsidRPr="007335EF" w:rsidRDefault="00636202" w:rsidP="007E6B60">
            <w:pPr>
              <w:rPr>
                <w:rFonts w:ascii="Helvetica Neue" w:hAnsi="Helvetica Neue"/>
                <w:sz w:val="22"/>
                <w:szCs w:val="22"/>
              </w:rPr>
            </w:pPr>
          </w:p>
        </w:tc>
      </w:tr>
    </w:tbl>
    <w:p w14:paraId="2DFE60E2" w14:textId="77777777" w:rsidR="008A7618" w:rsidRPr="00EC7286" w:rsidRDefault="008A7618" w:rsidP="008A7618">
      <w:pPr>
        <w:pStyle w:val="NoSpacing"/>
        <w:ind w:right="-90"/>
        <w:rPr>
          <w:rFonts w:ascii="Helvetica Neue" w:hAnsi="Helvetica Neue"/>
          <w:sz w:val="13"/>
          <w:szCs w:val="13"/>
        </w:rPr>
      </w:pPr>
    </w:p>
    <w:p w14:paraId="5D21AA1D" w14:textId="6F88006F" w:rsidR="005D4A63" w:rsidRDefault="005D4A63" w:rsidP="438570C7">
      <w:pPr>
        <w:rPr>
          <w:rFonts w:ascii="Helvetica Neue" w:hAnsi="Helvetica Neue" w:cs="Segoe UI"/>
        </w:rPr>
      </w:pPr>
    </w:p>
    <w:tbl>
      <w:tblPr>
        <w:tblStyle w:val="TableGrid"/>
        <w:tblW w:w="0" w:type="auto"/>
        <w:tblLook w:val="04A0" w:firstRow="1" w:lastRow="0" w:firstColumn="1" w:lastColumn="0" w:noHBand="0" w:noVBand="1"/>
      </w:tblPr>
      <w:tblGrid>
        <w:gridCol w:w="9926"/>
      </w:tblGrid>
      <w:tr w:rsidR="00493B9B" w:rsidRPr="00EC7286" w14:paraId="68CE8F8A" w14:textId="77777777" w:rsidTr="007E6B60">
        <w:tc>
          <w:tcPr>
            <w:tcW w:w="9926" w:type="dxa"/>
            <w:shd w:val="clear" w:color="auto" w:fill="009193"/>
          </w:tcPr>
          <w:p w14:paraId="04FC9436" w14:textId="38EDD9EB" w:rsidR="00493B9B" w:rsidRPr="00A45E54" w:rsidRDefault="001B3627" w:rsidP="007E6B60">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2</w:t>
            </w:r>
            <w:r w:rsidR="00493B9B" w:rsidRPr="3BDEE636">
              <w:rPr>
                <w:rFonts w:ascii="Helvetica Neue" w:hAnsi="Helvetica Neue"/>
                <w:b/>
                <w:bCs/>
                <w:color w:val="FFFFFF" w:themeColor="background1"/>
                <w:sz w:val="28"/>
                <w:szCs w:val="28"/>
              </w:rPr>
              <w:t>. Institutional Assessment</w:t>
            </w:r>
          </w:p>
        </w:tc>
      </w:tr>
      <w:tr w:rsidR="00493B9B" w:rsidRPr="00EC7286" w14:paraId="234ED582" w14:textId="77777777" w:rsidTr="007E6B60">
        <w:tc>
          <w:tcPr>
            <w:tcW w:w="9926" w:type="dxa"/>
            <w:shd w:val="clear" w:color="auto" w:fill="E2EFD9" w:themeFill="accent6" w:themeFillTint="33"/>
          </w:tcPr>
          <w:p w14:paraId="57659C9D" w14:textId="77777777" w:rsidR="00493B9B" w:rsidRDefault="00493B9B" w:rsidP="007E6B60">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w:t>
            </w:r>
            <w:r>
              <w:rPr>
                <w:rFonts w:ascii="Helvetica Neue" w:hAnsi="Helvetica Neue"/>
                <w:color w:val="000000" w:themeColor="text1"/>
                <w:sz w:val="23"/>
                <w:szCs w:val="23"/>
              </w:rPr>
              <w:t>student</w:t>
            </w:r>
            <w:r w:rsidRPr="008731CA">
              <w:rPr>
                <w:rFonts w:ascii="Helvetica Neue" w:hAnsi="Helvetica Neue"/>
                <w:color w:val="000000" w:themeColor="text1"/>
                <w:sz w:val="23"/>
                <w:szCs w:val="23"/>
              </w:rPr>
              <w:t xml:space="preserve"> services.  Findings from SLO, </w:t>
            </w:r>
            <w:r>
              <w:rPr>
                <w:rFonts w:ascii="Helvetica Neue" w:hAnsi="Helvetica Neue"/>
                <w:color w:val="000000" w:themeColor="text1"/>
                <w:sz w:val="23"/>
                <w:szCs w:val="23"/>
              </w:rPr>
              <w:t>SAO</w:t>
            </w:r>
            <w:r w:rsidRPr="008731CA">
              <w:rPr>
                <w:rFonts w:ascii="Helvetica Neue" w:hAnsi="Helvetica Neue"/>
                <w:color w:val="000000" w:themeColor="text1"/>
                <w:sz w:val="23"/>
                <w:szCs w:val="23"/>
              </w:rPr>
              <w:t xml:space="preserve"> assessments, and program review data are used to direct resources for areas that are institutional priorities</w:t>
            </w:r>
            <w:r>
              <w:rPr>
                <w:rFonts w:ascii="Helvetica Neue" w:hAnsi="Helvetica Neue"/>
                <w:color w:val="000000" w:themeColor="text1"/>
                <w:sz w:val="23"/>
                <w:szCs w:val="23"/>
              </w:rPr>
              <w:t>,</w:t>
            </w:r>
            <w:r w:rsidRPr="008731CA">
              <w:rPr>
                <w:rFonts w:ascii="Helvetica Neue" w:hAnsi="Helvetica Neue"/>
                <w:color w:val="000000" w:themeColor="text1"/>
                <w:sz w:val="23"/>
                <w:szCs w:val="23"/>
              </w:rPr>
              <w:t xml:space="preserve"> articulated in the Educational Master Plan and BCC Strategic Plan.  </w:t>
            </w:r>
          </w:p>
          <w:p w14:paraId="70361A0F" w14:textId="77777777" w:rsidR="00493B9B" w:rsidRDefault="00493B9B" w:rsidP="007E6B60">
            <w:pPr>
              <w:rPr>
                <w:rFonts w:ascii="Helvetica Neue" w:hAnsi="Helvetica Neue"/>
                <w:color w:val="000000" w:themeColor="text1"/>
                <w:sz w:val="23"/>
                <w:szCs w:val="23"/>
              </w:rPr>
            </w:pPr>
          </w:p>
          <w:p w14:paraId="16234C87" w14:textId="77777777" w:rsidR="00493B9B" w:rsidRDefault="00493B9B" w:rsidP="007E6B60">
            <w:pPr>
              <w:rPr>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w:t>
            </w:r>
            <w:r>
              <w:rPr>
                <w:rFonts w:ascii="Helvetica Neue" w:hAnsi="Helvetica Neue"/>
                <w:color w:val="000000" w:themeColor="text1"/>
                <w:sz w:val="23"/>
                <w:szCs w:val="23"/>
              </w:rPr>
              <w:t xml:space="preserve">service area </w:t>
            </w:r>
            <w:r w:rsidRPr="008828F5">
              <w:rPr>
                <w:rFonts w:ascii="Helvetica Neue" w:hAnsi="Helvetica Neue"/>
                <w:color w:val="000000" w:themeColor="text1"/>
                <w:sz w:val="23"/>
                <w:szCs w:val="23"/>
              </w:rPr>
              <w:t xml:space="preserve">assessments play in our institutional planning and to be in compliance with the Accreditation requirements, </w:t>
            </w:r>
            <w:r>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Pr>
                <w:rFonts w:ascii="Helvetica Neue" w:hAnsi="Helvetica Neue"/>
                <w:color w:val="000000" w:themeColor="text1"/>
                <w:sz w:val="23"/>
                <w:szCs w:val="23"/>
              </w:rPr>
              <w:t>.</w:t>
            </w:r>
          </w:p>
          <w:p w14:paraId="431ACF8C" w14:textId="77777777" w:rsidR="00B951C5" w:rsidRDefault="00B951C5" w:rsidP="007E6B60">
            <w:pPr>
              <w:rPr>
                <w:rFonts w:ascii="Helvetica Neue" w:hAnsi="Helvetica Neue"/>
                <w:color w:val="000000" w:themeColor="text1"/>
                <w:sz w:val="23"/>
                <w:szCs w:val="23"/>
              </w:rPr>
            </w:pPr>
          </w:p>
          <w:p w14:paraId="6692A849" w14:textId="4EAFA35C" w:rsidR="00B951C5" w:rsidRPr="008731CA" w:rsidRDefault="00B951C5" w:rsidP="007E6B60">
            <w:pPr>
              <w:rPr>
                <w:rFonts w:ascii="Helvetica Neue" w:hAnsi="Helvetica Neue"/>
                <w:color w:val="000000" w:themeColor="text1"/>
                <w:sz w:val="23"/>
                <w:szCs w:val="23"/>
              </w:rPr>
            </w:pPr>
            <w:r>
              <w:rPr>
                <w:rFonts w:ascii="Helvetica Neue" w:hAnsi="Helvetica Neue"/>
                <w:color w:val="000000" w:themeColor="text1"/>
                <w:sz w:val="23"/>
                <w:szCs w:val="23"/>
              </w:rPr>
              <w:t>&lt;</w:t>
            </w:r>
            <w:hyperlink r:id="rId20" w:history="1">
              <w:r w:rsidRPr="00AB45DB">
                <w:rPr>
                  <w:rStyle w:val="Hyperlink"/>
                  <w:rFonts w:ascii="Helvetica Neue" w:hAnsi="Helvetica Neue"/>
                  <w:sz w:val="23"/>
                  <w:szCs w:val="23"/>
                </w:rPr>
                <w:t>Click here to view your Round 5 Assessment Calendar</w:t>
              </w:r>
            </w:hyperlink>
            <w:r>
              <w:rPr>
                <w:rFonts w:ascii="Helvetica Neue" w:hAnsi="Helvetica Neue"/>
                <w:color w:val="000000" w:themeColor="text1"/>
                <w:sz w:val="23"/>
                <w:szCs w:val="23"/>
              </w:rPr>
              <w:t>&gt;</w:t>
            </w:r>
          </w:p>
        </w:tc>
      </w:tr>
      <w:tr w:rsidR="00493B9B" w:rsidRPr="00EC7286" w14:paraId="16370285" w14:textId="77777777" w:rsidTr="001F0F67">
        <w:tc>
          <w:tcPr>
            <w:tcW w:w="9926" w:type="dxa"/>
            <w:shd w:val="clear" w:color="auto" w:fill="E2EFD9" w:themeFill="accent6" w:themeFillTint="33"/>
          </w:tcPr>
          <w:p w14:paraId="22619FAA" w14:textId="5ACD47D7" w:rsidR="00493B9B" w:rsidRPr="00266533" w:rsidRDefault="001B3627" w:rsidP="007E6B60">
            <w:pPr>
              <w:rPr>
                <w:rStyle w:val="eop"/>
                <w:rFonts w:ascii="Helvetica Neue" w:hAnsi="Helvetica Neue" w:cs="Arial"/>
                <w:b/>
                <w:bCs/>
                <w:color w:val="000000" w:themeColor="text1"/>
                <w:sz w:val="22"/>
                <w:szCs w:val="22"/>
              </w:rPr>
            </w:pPr>
            <w:r>
              <w:rPr>
                <w:rFonts w:ascii="Helvetica Neue" w:hAnsi="Helvetica Neue"/>
                <w:b/>
                <w:bCs/>
                <w:sz w:val="22"/>
                <w:szCs w:val="22"/>
              </w:rPr>
              <w:t>2</w:t>
            </w:r>
            <w:r w:rsidR="00493B9B" w:rsidRPr="51CBA62E">
              <w:rPr>
                <w:rFonts w:ascii="Helvetica Neue" w:hAnsi="Helvetica Neue"/>
                <w:b/>
                <w:bCs/>
                <w:sz w:val="22"/>
                <w:szCs w:val="22"/>
              </w:rPr>
              <w:t xml:space="preserve">a. </w:t>
            </w:r>
            <w:r w:rsidR="00493B9B" w:rsidRPr="51CBA62E">
              <w:rPr>
                <w:rStyle w:val="normaltextrun"/>
                <w:rFonts w:ascii="Helvetica Neue" w:hAnsi="Helvetica Neue" w:cs="Arial"/>
                <w:b/>
                <w:bCs/>
                <w:color w:val="000000" w:themeColor="text1"/>
                <w:sz w:val="22"/>
                <w:szCs w:val="22"/>
              </w:rPr>
              <w:t xml:space="preserve">What action plans did your </w:t>
            </w:r>
            <w:r w:rsidR="00493B9B">
              <w:rPr>
                <w:rStyle w:val="normaltextrun"/>
                <w:rFonts w:ascii="Helvetica Neue" w:hAnsi="Helvetica Neue" w:cs="Arial"/>
                <w:b/>
                <w:bCs/>
                <w:color w:val="000000" w:themeColor="text1"/>
                <w:sz w:val="22"/>
                <w:szCs w:val="22"/>
              </w:rPr>
              <w:t>area</w:t>
            </w:r>
            <w:r w:rsidR="00493B9B" w:rsidRPr="51CBA62E">
              <w:rPr>
                <w:rStyle w:val="normaltextrun"/>
                <w:rFonts w:ascii="Helvetica Neue" w:hAnsi="Helvetica Neue" w:cs="Arial"/>
                <w:b/>
                <w:bCs/>
                <w:color w:val="000000" w:themeColor="text1"/>
                <w:sz w:val="22"/>
                <w:szCs w:val="22"/>
              </w:rPr>
              <w:t xml:space="preserve"> identify upon the assessment of each SLOs and/or </w:t>
            </w:r>
            <w:r w:rsidR="00493B9B">
              <w:rPr>
                <w:rStyle w:val="normaltextrun"/>
                <w:rFonts w:ascii="Helvetica Neue" w:hAnsi="Helvetica Neue" w:cs="Arial"/>
                <w:b/>
                <w:bCs/>
                <w:color w:val="000000" w:themeColor="text1"/>
                <w:sz w:val="22"/>
                <w:szCs w:val="22"/>
              </w:rPr>
              <w:t>SA</w:t>
            </w:r>
            <w:r w:rsidR="00493B9B" w:rsidRPr="51CBA62E">
              <w:rPr>
                <w:rStyle w:val="normaltextrun"/>
                <w:rFonts w:ascii="Helvetica Neue" w:hAnsi="Helvetica Neue" w:cs="Arial"/>
                <w:b/>
                <w:bCs/>
                <w:color w:val="000000" w:themeColor="text1"/>
                <w:sz w:val="22"/>
                <w:szCs w:val="22"/>
              </w:rPr>
              <w:t xml:space="preserve">Os?  </w:t>
            </w:r>
            <w:r w:rsidR="00493B9B" w:rsidRPr="51CBA62E">
              <w:rPr>
                <w:rStyle w:val="eop"/>
                <w:rFonts w:ascii="Helvetica Neue" w:hAnsi="Helvetica Neue" w:cs="Arial"/>
                <w:b/>
                <w:bCs/>
                <w:color w:val="000000" w:themeColor="text1"/>
                <w:sz w:val="22"/>
                <w:szCs w:val="22"/>
              </w:rPr>
              <w:t>Based on your SLO assessment, what did</w:t>
            </w:r>
            <w:r w:rsidR="00493B9B" w:rsidRPr="00306ACA">
              <w:rPr>
                <w:rStyle w:val="eop"/>
                <w:rFonts w:ascii="Helvetica Neue" w:hAnsi="Helvetica Neue" w:cs="Arial"/>
                <w:b/>
                <w:bCs/>
                <w:color w:val="000000" w:themeColor="text1"/>
                <w:sz w:val="22"/>
                <w:szCs w:val="22"/>
              </w:rPr>
              <w:t xml:space="preserve"> your</w:t>
            </w:r>
            <w:r w:rsidR="00493B9B" w:rsidRPr="00306ACA">
              <w:rPr>
                <w:rStyle w:val="eop"/>
                <w:rFonts w:ascii="Helvetica Neue" w:hAnsi="Helvetica Neue"/>
                <w:b/>
                <w:bCs/>
                <w:sz w:val="22"/>
                <w:szCs w:val="22"/>
              </w:rPr>
              <w:t xml:space="preserve"> area</w:t>
            </w:r>
            <w:r w:rsidR="00493B9B" w:rsidRPr="00306ACA">
              <w:rPr>
                <w:rStyle w:val="eop"/>
                <w:rFonts w:ascii="Helvetica Neue" w:hAnsi="Helvetica Neue" w:cs="Arial"/>
                <w:b/>
                <w:bCs/>
                <w:color w:val="000000" w:themeColor="text1"/>
                <w:sz w:val="22"/>
                <w:szCs w:val="22"/>
              </w:rPr>
              <w:t xml:space="preserve"> do</w:t>
            </w:r>
            <w:r w:rsidR="00493B9B" w:rsidRPr="51CBA62E">
              <w:rPr>
                <w:rStyle w:val="eop"/>
                <w:rFonts w:ascii="Helvetica Neue" w:hAnsi="Helvetica Neue" w:cs="Arial"/>
                <w:b/>
                <w:bCs/>
                <w:color w:val="000000" w:themeColor="text1"/>
                <w:sz w:val="22"/>
                <w:szCs w:val="22"/>
              </w:rPr>
              <w:t xml:space="preserve"> well and </w:t>
            </w:r>
            <w:r w:rsidR="00493B9B">
              <w:rPr>
                <w:rStyle w:val="eop"/>
                <w:rFonts w:ascii="Helvetica Neue" w:hAnsi="Helvetica Neue" w:cs="Arial"/>
                <w:b/>
                <w:bCs/>
                <w:color w:val="000000" w:themeColor="text1"/>
                <w:sz w:val="22"/>
                <w:szCs w:val="22"/>
              </w:rPr>
              <w:t>what do</w:t>
            </w:r>
            <w:r w:rsidR="00493B9B" w:rsidRPr="51CBA62E">
              <w:rPr>
                <w:rStyle w:val="eop"/>
                <w:rFonts w:ascii="Helvetica Neue" w:hAnsi="Helvetica Neue" w:cs="Arial"/>
                <w:b/>
                <w:bCs/>
                <w:color w:val="000000" w:themeColor="text1"/>
                <w:sz w:val="22"/>
                <w:szCs w:val="22"/>
              </w:rPr>
              <w:t xml:space="preserve"> you need to improve </w:t>
            </w:r>
            <w:r w:rsidR="00493B9B">
              <w:rPr>
                <w:rStyle w:val="eop"/>
                <w:rFonts w:ascii="Helvetica Neue" w:hAnsi="Helvetica Neue" w:cs="Arial"/>
                <w:b/>
                <w:bCs/>
                <w:color w:val="000000" w:themeColor="text1"/>
                <w:sz w:val="22"/>
                <w:szCs w:val="22"/>
              </w:rPr>
              <w:t>for greater</w:t>
            </w:r>
            <w:r w:rsidR="00493B9B" w:rsidRPr="51CBA62E">
              <w:rPr>
                <w:rStyle w:val="eop"/>
                <w:rFonts w:ascii="Helvetica Neue" w:hAnsi="Helvetica Neue" w:cs="Arial"/>
                <w:b/>
                <w:bCs/>
                <w:color w:val="000000" w:themeColor="text1"/>
                <w:sz w:val="22"/>
                <w:szCs w:val="22"/>
              </w:rPr>
              <w:t xml:space="preserve"> student success?</w:t>
            </w:r>
          </w:p>
        </w:tc>
      </w:tr>
      <w:tr w:rsidR="00493B9B" w:rsidRPr="00EC7286" w14:paraId="271F3E40" w14:textId="77777777" w:rsidTr="001F0F67">
        <w:tc>
          <w:tcPr>
            <w:tcW w:w="9926" w:type="dxa"/>
            <w:shd w:val="clear" w:color="auto" w:fill="auto"/>
          </w:tcPr>
          <w:p w14:paraId="1F725166" w14:textId="4F465466" w:rsidR="002C4475" w:rsidRDefault="00FE2DF4" w:rsidP="002C4475">
            <w:pPr>
              <w:pStyle w:val="ListParagraph"/>
              <w:numPr>
                <w:ilvl w:val="0"/>
                <w:numId w:val="43"/>
              </w:numPr>
              <w:rPr>
                <w:rFonts w:ascii="Helvetica Neue" w:hAnsi="Helvetica Neue"/>
                <w:color w:val="000000" w:themeColor="text1"/>
              </w:rPr>
            </w:pPr>
            <w:r>
              <w:rPr>
                <w:rFonts w:ascii="Helvetica Neue" w:hAnsi="Helvetica Neue"/>
                <w:color w:val="000000" w:themeColor="text1"/>
              </w:rPr>
              <w:t>With the high demand of online interfacing for both classroom and services, t</w:t>
            </w:r>
            <w:r w:rsidR="002C4475">
              <w:rPr>
                <w:rFonts w:ascii="Helvetica Neue" w:hAnsi="Helvetica Neue"/>
                <w:color w:val="000000" w:themeColor="text1"/>
              </w:rPr>
              <w:t>he Veterans Resources Center program has migrated</w:t>
            </w:r>
            <w:r>
              <w:rPr>
                <w:rFonts w:ascii="Helvetica Neue" w:hAnsi="Helvetica Neue"/>
                <w:color w:val="000000" w:themeColor="text1"/>
              </w:rPr>
              <w:t xml:space="preserve"> these services below to meet student request/needs:</w:t>
            </w:r>
          </w:p>
          <w:p w14:paraId="0ADF0161" w14:textId="46EF0069" w:rsidR="00FE2DF4" w:rsidRDefault="00FE2DF4" w:rsidP="00FE2DF4">
            <w:pPr>
              <w:pStyle w:val="ListParagraph"/>
              <w:numPr>
                <w:ilvl w:val="1"/>
                <w:numId w:val="43"/>
              </w:numPr>
              <w:rPr>
                <w:rFonts w:ascii="Helvetica Neue" w:hAnsi="Helvetica Neue"/>
                <w:color w:val="000000" w:themeColor="text1"/>
              </w:rPr>
            </w:pPr>
            <w:r>
              <w:rPr>
                <w:rFonts w:ascii="Helvetica Neue" w:hAnsi="Helvetica Neue"/>
                <w:color w:val="000000" w:themeColor="text1"/>
              </w:rPr>
              <w:t>Online Benefits/Academic Advising</w:t>
            </w:r>
          </w:p>
          <w:p w14:paraId="59EF96FE" w14:textId="5CCDE834" w:rsidR="00FE2DF4" w:rsidRDefault="00FE2DF4" w:rsidP="00FE2DF4">
            <w:pPr>
              <w:pStyle w:val="ListParagraph"/>
              <w:numPr>
                <w:ilvl w:val="1"/>
                <w:numId w:val="43"/>
              </w:numPr>
              <w:rPr>
                <w:rFonts w:ascii="Helvetica Neue" w:hAnsi="Helvetica Neue"/>
                <w:color w:val="000000" w:themeColor="text1"/>
              </w:rPr>
            </w:pPr>
            <w:r>
              <w:rPr>
                <w:rFonts w:ascii="Helvetica Neue" w:hAnsi="Helvetica Neue"/>
                <w:color w:val="000000" w:themeColor="text1"/>
              </w:rPr>
              <w:t xml:space="preserve">VA </w:t>
            </w:r>
            <w:r w:rsidR="000A1190">
              <w:rPr>
                <w:rFonts w:ascii="Helvetica Neue" w:hAnsi="Helvetica Neue"/>
                <w:color w:val="000000" w:themeColor="text1"/>
              </w:rPr>
              <w:t>Educational Benefits</w:t>
            </w:r>
            <w:r>
              <w:rPr>
                <w:rFonts w:ascii="Helvetica Neue" w:hAnsi="Helvetica Neue"/>
                <w:color w:val="000000" w:themeColor="text1"/>
              </w:rPr>
              <w:t xml:space="preserve"> Processing</w:t>
            </w:r>
          </w:p>
          <w:p w14:paraId="720FBBEC" w14:textId="7AAAD78C" w:rsidR="00FE2DF4" w:rsidRDefault="00FE2DF4" w:rsidP="00FE2DF4">
            <w:pPr>
              <w:pStyle w:val="ListParagraph"/>
              <w:numPr>
                <w:ilvl w:val="1"/>
                <w:numId w:val="43"/>
              </w:numPr>
              <w:rPr>
                <w:rFonts w:ascii="Helvetica Neue" w:hAnsi="Helvetica Neue"/>
                <w:color w:val="000000" w:themeColor="text1"/>
              </w:rPr>
            </w:pPr>
            <w:r>
              <w:rPr>
                <w:rFonts w:ascii="Helvetica Neue" w:hAnsi="Helvetica Neue"/>
                <w:color w:val="000000" w:themeColor="text1"/>
              </w:rPr>
              <w:lastRenderedPageBreak/>
              <w:t>Resource Guides</w:t>
            </w:r>
          </w:p>
          <w:p w14:paraId="071C0E0C" w14:textId="2C31771C" w:rsidR="00FE2DF4" w:rsidRDefault="00FE2DF4" w:rsidP="00FE2DF4">
            <w:pPr>
              <w:pStyle w:val="ListParagraph"/>
              <w:numPr>
                <w:ilvl w:val="1"/>
                <w:numId w:val="43"/>
              </w:numPr>
              <w:rPr>
                <w:rFonts w:ascii="Helvetica Neue" w:hAnsi="Helvetica Neue"/>
                <w:color w:val="000000" w:themeColor="text1"/>
              </w:rPr>
            </w:pPr>
            <w:r>
              <w:rPr>
                <w:rFonts w:ascii="Helvetica Neue" w:hAnsi="Helvetica Neue"/>
                <w:color w:val="000000" w:themeColor="text1"/>
              </w:rPr>
              <w:t>Hybrid Assessment</w:t>
            </w:r>
          </w:p>
          <w:p w14:paraId="00B32CDD" w14:textId="0DA54640" w:rsidR="00FE2DF4" w:rsidRDefault="00FE2DF4" w:rsidP="00FE2DF4">
            <w:pPr>
              <w:pStyle w:val="ListParagraph"/>
              <w:numPr>
                <w:ilvl w:val="1"/>
                <w:numId w:val="43"/>
              </w:numPr>
              <w:rPr>
                <w:rFonts w:ascii="Helvetica Neue" w:hAnsi="Helvetica Neue"/>
                <w:color w:val="000000" w:themeColor="text1"/>
              </w:rPr>
            </w:pPr>
            <w:r>
              <w:rPr>
                <w:rFonts w:ascii="Helvetica Neue" w:hAnsi="Helvetica Neue"/>
                <w:color w:val="000000" w:themeColor="text1"/>
              </w:rPr>
              <w:t>Canvas Access</w:t>
            </w:r>
          </w:p>
          <w:p w14:paraId="47C25AB9" w14:textId="2DD2B851" w:rsidR="005F3B4F" w:rsidRDefault="005F3B4F" w:rsidP="00FE2DF4">
            <w:pPr>
              <w:pStyle w:val="ListParagraph"/>
              <w:numPr>
                <w:ilvl w:val="0"/>
                <w:numId w:val="43"/>
              </w:numPr>
              <w:rPr>
                <w:rFonts w:ascii="Helvetica Neue" w:hAnsi="Helvetica Neue"/>
                <w:color w:val="000000" w:themeColor="text1"/>
              </w:rPr>
            </w:pPr>
            <w:r>
              <w:rPr>
                <w:rFonts w:ascii="Helvetica Neue" w:hAnsi="Helvetica Neue"/>
                <w:color w:val="000000" w:themeColor="text1"/>
              </w:rPr>
              <w:t>The Veterans Services</w:t>
            </w:r>
            <w:r w:rsidR="000A1190">
              <w:rPr>
                <w:rFonts w:ascii="Helvetica Neue" w:hAnsi="Helvetica Neue"/>
                <w:color w:val="000000" w:themeColor="text1"/>
              </w:rPr>
              <w:t>’</w:t>
            </w:r>
            <w:r>
              <w:rPr>
                <w:rFonts w:ascii="Helvetica Neue" w:hAnsi="Helvetica Neue"/>
                <w:color w:val="000000" w:themeColor="text1"/>
              </w:rPr>
              <w:t xml:space="preserve"> staff, administrator and counselors have been in full participation </w:t>
            </w:r>
            <w:r w:rsidR="000A1190">
              <w:rPr>
                <w:rFonts w:ascii="Helvetica Neue" w:hAnsi="Helvetica Neue"/>
                <w:color w:val="000000" w:themeColor="text1"/>
              </w:rPr>
              <w:t>attending</w:t>
            </w:r>
            <w:r>
              <w:rPr>
                <w:rFonts w:ascii="Helvetica Neue" w:hAnsi="Helvetica Neue"/>
                <w:color w:val="000000" w:themeColor="text1"/>
              </w:rPr>
              <w:t xml:space="preserve"> conferences and professional development opportunities such as </w:t>
            </w:r>
            <w:r w:rsidRPr="005F3B4F">
              <w:rPr>
                <w:rFonts w:ascii="Helvetica Neue" w:hAnsi="Helvetica Neue"/>
                <w:color w:val="000000" w:themeColor="text1"/>
              </w:rPr>
              <w:t>Western Association Of Veteran Education Specialists</w:t>
            </w:r>
            <w:r>
              <w:rPr>
                <w:rFonts w:ascii="Helvetica Neue" w:hAnsi="Helvetica Neue"/>
                <w:color w:val="000000" w:themeColor="text1"/>
              </w:rPr>
              <w:t xml:space="preserve"> Conference, </w:t>
            </w:r>
            <w:r w:rsidRPr="005F3B4F">
              <w:rPr>
                <w:rFonts w:ascii="Helvetica Neue" w:hAnsi="Helvetica Neue"/>
                <w:color w:val="000000" w:themeColor="text1"/>
              </w:rPr>
              <w:t>National Association of Veteran Program Administrators</w:t>
            </w:r>
            <w:r>
              <w:rPr>
                <w:rFonts w:ascii="Helvetica Neue" w:hAnsi="Helvetica Neue"/>
                <w:color w:val="000000" w:themeColor="text1"/>
              </w:rPr>
              <w:t xml:space="preserve"> Conference, Veterans Caucus, California Veteran Services Regional Meetings, CALVET </w:t>
            </w:r>
            <w:r w:rsidR="000A1190">
              <w:rPr>
                <w:rFonts w:ascii="Helvetica Neue" w:hAnsi="Helvetica Neue"/>
                <w:color w:val="000000" w:themeColor="text1"/>
              </w:rPr>
              <w:t>S</w:t>
            </w:r>
            <w:r>
              <w:rPr>
                <w:rFonts w:ascii="Helvetica Neue" w:hAnsi="Helvetica Neue"/>
                <w:color w:val="000000" w:themeColor="text1"/>
              </w:rPr>
              <w:t>ymposium,</w:t>
            </w:r>
            <w:r w:rsidR="000A1190">
              <w:rPr>
                <w:rFonts w:ascii="Helvetica Neue" w:hAnsi="Helvetica Neue"/>
                <w:color w:val="000000" w:themeColor="text1"/>
              </w:rPr>
              <w:t xml:space="preserve"> Mapping Articulation Pathways Initiative</w:t>
            </w:r>
            <w:r>
              <w:rPr>
                <w:rFonts w:ascii="Helvetica Neue" w:hAnsi="Helvetica Neue"/>
                <w:color w:val="000000" w:themeColor="text1"/>
              </w:rPr>
              <w:t xml:space="preserve"> and many other opportunities to learn </w:t>
            </w:r>
            <w:r w:rsidR="000A1190">
              <w:rPr>
                <w:rFonts w:ascii="Helvetica Neue" w:hAnsi="Helvetica Neue"/>
                <w:color w:val="000000" w:themeColor="text1"/>
              </w:rPr>
              <w:t xml:space="preserve">more </w:t>
            </w:r>
            <w:r>
              <w:rPr>
                <w:rFonts w:ascii="Helvetica Neue" w:hAnsi="Helvetica Neue"/>
                <w:color w:val="000000" w:themeColor="text1"/>
              </w:rPr>
              <w:t>about best practices for institutions serving veterans and military dependents</w:t>
            </w:r>
            <w:r w:rsidR="000A1190">
              <w:rPr>
                <w:rFonts w:ascii="Helvetica Neue" w:hAnsi="Helvetica Neue"/>
                <w:color w:val="000000" w:themeColor="text1"/>
              </w:rPr>
              <w:t>.</w:t>
            </w:r>
          </w:p>
          <w:p w14:paraId="246E9DA4" w14:textId="5F17F187" w:rsidR="005F3B4F" w:rsidRPr="000A1190" w:rsidRDefault="00FE2DF4" w:rsidP="000A1190">
            <w:pPr>
              <w:pStyle w:val="ListParagraph"/>
              <w:numPr>
                <w:ilvl w:val="0"/>
                <w:numId w:val="43"/>
              </w:numPr>
              <w:rPr>
                <w:rFonts w:ascii="Helvetica Neue" w:hAnsi="Helvetica Neue"/>
                <w:color w:val="000000" w:themeColor="text1"/>
              </w:rPr>
            </w:pPr>
            <w:r>
              <w:rPr>
                <w:rFonts w:ascii="Helvetica Neue" w:hAnsi="Helvetica Neue"/>
                <w:color w:val="000000" w:themeColor="text1"/>
              </w:rPr>
              <w:t>Student veterans</w:t>
            </w:r>
            <w:r w:rsidR="000A1190">
              <w:rPr>
                <w:rFonts w:ascii="Helvetica Neue" w:hAnsi="Helvetica Neue"/>
                <w:color w:val="000000" w:themeColor="text1"/>
              </w:rPr>
              <w:t xml:space="preserve"> and veteran dependents</w:t>
            </w:r>
            <w:r>
              <w:rPr>
                <w:rFonts w:ascii="Helvetica Neue" w:hAnsi="Helvetica Neue"/>
                <w:color w:val="000000" w:themeColor="text1"/>
              </w:rPr>
              <w:t xml:space="preserve"> are required to meet specific academic requirements while utilizing their Veterans Affairs </w:t>
            </w:r>
            <w:r w:rsidR="000A1190">
              <w:rPr>
                <w:rFonts w:ascii="Helvetica Neue" w:hAnsi="Helvetica Neue"/>
                <w:color w:val="000000" w:themeColor="text1"/>
              </w:rPr>
              <w:t>Educational Benefits</w:t>
            </w:r>
            <w:r w:rsidR="005F3B4F">
              <w:rPr>
                <w:rFonts w:ascii="Helvetica Neue" w:hAnsi="Helvetica Neue"/>
                <w:color w:val="000000" w:themeColor="text1"/>
              </w:rPr>
              <w:t xml:space="preserve">, one of which is taking in-person courses. With the current course offering being predominantly online, student veterans may face issues with receiving their full benefits. Veteran Services will need to focus on requesting for better course scheduling of to ensure that student veterans are not faced with such issues. </w:t>
            </w:r>
          </w:p>
          <w:p w14:paraId="5A34654E" w14:textId="1119ABE1" w:rsidR="009C75E2" w:rsidRPr="009C75E2" w:rsidRDefault="009C75E2" w:rsidP="009C75E2">
            <w:pPr>
              <w:rPr>
                <w:rFonts w:ascii="Helvetica Neue" w:hAnsi="Helvetica Neue"/>
                <w:color w:val="000000" w:themeColor="text1"/>
              </w:rPr>
            </w:pPr>
          </w:p>
        </w:tc>
      </w:tr>
      <w:tr w:rsidR="00493B9B" w:rsidRPr="00EC7286" w14:paraId="03C59CF3" w14:textId="77777777" w:rsidTr="001F0F67">
        <w:tc>
          <w:tcPr>
            <w:tcW w:w="9926" w:type="dxa"/>
            <w:shd w:val="clear" w:color="auto" w:fill="E2EFD9" w:themeFill="accent6" w:themeFillTint="33"/>
          </w:tcPr>
          <w:p w14:paraId="2EA825F9" w14:textId="26035017" w:rsidR="00493B9B" w:rsidRPr="00266533" w:rsidRDefault="001B3627" w:rsidP="007E6B60">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lastRenderedPageBreak/>
              <w:t>2b</w:t>
            </w:r>
            <w:r w:rsidR="00493B9B" w:rsidRPr="51CBA62E">
              <w:rPr>
                <w:rStyle w:val="normaltextrun"/>
                <w:rFonts w:ascii="Helvetica Neue" w:hAnsi="Helvetica Neue" w:cs="Arial"/>
                <w:b/>
                <w:bCs/>
                <w:color w:val="000000" w:themeColor="text1"/>
                <w:sz w:val="22"/>
                <w:szCs w:val="22"/>
              </w:rPr>
              <w:t>. Describe the status of SLO and PLO completion in Rounds 5</w:t>
            </w:r>
            <w:r w:rsidR="00FB2A0E">
              <w:rPr>
                <w:rStyle w:val="normaltextrun"/>
                <w:rFonts w:ascii="Helvetica Neue" w:hAnsi="Helvetica Neue" w:cs="Arial"/>
                <w:b/>
                <w:bCs/>
                <w:color w:val="000000" w:themeColor="text1"/>
                <w:sz w:val="22"/>
                <w:szCs w:val="22"/>
              </w:rPr>
              <w:t xml:space="preserve"> </w:t>
            </w:r>
            <w:r w:rsidR="00493B9B" w:rsidRPr="51CBA62E">
              <w:rPr>
                <w:rStyle w:val="normaltextrun"/>
                <w:rFonts w:ascii="Helvetica Neue" w:hAnsi="Helvetica Neue" w:cs="Arial"/>
                <w:b/>
                <w:bCs/>
                <w:color w:val="000000" w:themeColor="text1"/>
                <w:sz w:val="22"/>
                <w:szCs w:val="22"/>
              </w:rPr>
              <w:t>of the Assessment Cycle. Identify the percent of completion. Briefly describe what needs to be done to reach 100% completion. Identify issues or concerns that may prevent your department from completing assessments of SLOs and/or PLOs.</w:t>
            </w:r>
            <w:r w:rsidR="00493B9B" w:rsidRPr="51CBA62E">
              <w:rPr>
                <w:rStyle w:val="eop"/>
                <w:rFonts w:ascii="Helvetica Neue" w:hAnsi="Helvetica Neue" w:cs="Arial"/>
                <w:b/>
                <w:bCs/>
                <w:color w:val="000000" w:themeColor="text1"/>
                <w:sz w:val="22"/>
                <w:szCs w:val="22"/>
              </w:rPr>
              <w:t> </w:t>
            </w:r>
            <w:r w:rsidR="00493B9B" w:rsidRPr="51CBA62E">
              <w:rPr>
                <w:rFonts w:ascii="Helvetica Neue" w:hAnsi="Helvetica Neue"/>
                <w:color w:val="000000" w:themeColor="text1"/>
                <w:sz w:val="22"/>
                <w:szCs w:val="22"/>
              </w:rPr>
              <w:t xml:space="preserve"> </w:t>
            </w:r>
          </w:p>
        </w:tc>
      </w:tr>
      <w:tr w:rsidR="00493B9B" w:rsidRPr="00EC7286" w14:paraId="228F888C" w14:textId="77777777" w:rsidTr="001F0F67">
        <w:tc>
          <w:tcPr>
            <w:tcW w:w="9926" w:type="dxa"/>
            <w:shd w:val="clear" w:color="auto" w:fill="auto"/>
          </w:tcPr>
          <w:p w14:paraId="4F22C16F" w14:textId="219AE19E" w:rsidR="00493B9B" w:rsidRDefault="000A1190" w:rsidP="007E6B60">
            <w:pPr>
              <w:rPr>
                <w:rFonts w:ascii="Helvetica Neue" w:hAnsi="Helvetica Neue"/>
                <w:color w:val="000000" w:themeColor="text1"/>
                <w:sz w:val="22"/>
                <w:szCs w:val="22"/>
              </w:rPr>
            </w:pPr>
            <w:r>
              <w:rPr>
                <w:rFonts w:ascii="Helvetica Neue" w:hAnsi="Helvetica Neue"/>
                <w:color w:val="000000" w:themeColor="text1"/>
                <w:sz w:val="22"/>
                <w:szCs w:val="22"/>
              </w:rPr>
              <w:t>N/A</w:t>
            </w:r>
          </w:p>
          <w:p w14:paraId="0363B125" w14:textId="77777777" w:rsidR="00493B9B" w:rsidRPr="00266533" w:rsidRDefault="00493B9B" w:rsidP="007E6B60">
            <w:pPr>
              <w:rPr>
                <w:rFonts w:ascii="Helvetica Neue" w:hAnsi="Helvetica Neue"/>
                <w:color w:val="000000" w:themeColor="text1"/>
                <w:sz w:val="22"/>
                <w:szCs w:val="22"/>
              </w:rPr>
            </w:pPr>
          </w:p>
        </w:tc>
      </w:tr>
      <w:tr w:rsidR="00493B9B" w:rsidRPr="00EC7286" w14:paraId="0BCA4A4F" w14:textId="77777777" w:rsidTr="001F0F67">
        <w:tc>
          <w:tcPr>
            <w:tcW w:w="9926" w:type="dxa"/>
            <w:shd w:val="clear" w:color="auto" w:fill="E2EFD9" w:themeFill="accent6" w:themeFillTint="33"/>
          </w:tcPr>
          <w:p w14:paraId="77762DDC" w14:textId="12E8BD98" w:rsidR="00493B9B" w:rsidRPr="00266533" w:rsidRDefault="001B3627" w:rsidP="007E6B60">
            <w:pPr>
              <w:rPr>
                <w:rFonts w:ascii="Helvetica Neue" w:hAnsi="Helvetica Neue"/>
                <w:color w:val="000000" w:themeColor="text1"/>
                <w:sz w:val="22"/>
                <w:szCs w:val="22"/>
              </w:rPr>
            </w:pPr>
            <w:r>
              <w:rPr>
                <w:rFonts w:ascii="Helvetica Neue" w:hAnsi="Helvetica Neue"/>
                <w:b/>
                <w:bCs/>
                <w:sz w:val="22"/>
                <w:szCs w:val="22"/>
              </w:rPr>
              <w:t>2c</w:t>
            </w:r>
            <w:r w:rsidR="00493B9B" w:rsidRPr="00266533">
              <w:rPr>
                <w:rFonts w:ascii="Helvetica Neue" w:hAnsi="Helvetica Neue" w:cs="Segoe UI"/>
                <w:b/>
                <w:bCs/>
                <w:color w:val="000000" w:themeColor="text1"/>
                <w:sz w:val="22"/>
                <w:szCs w:val="22"/>
              </w:rPr>
              <w:t xml:space="preserve">. </w:t>
            </w:r>
            <w:r w:rsidR="00493B9B">
              <w:rPr>
                <w:rFonts w:ascii="Helvetica Neue" w:hAnsi="Helvetica Neue" w:cs="Segoe UI"/>
                <w:b/>
                <w:bCs/>
                <w:color w:val="000000" w:themeColor="text1"/>
                <w:sz w:val="22"/>
                <w:szCs w:val="22"/>
              </w:rPr>
              <w:t>W</w:t>
            </w:r>
            <w:r w:rsidR="00493B9B" w:rsidRPr="00266533">
              <w:rPr>
                <w:rFonts w:ascii="Helvetica Neue" w:hAnsi="Helvetica Neue" w:cs="Segoe UI"/>
                <w:b/>
                <w:bCs/>
                <w:color w:val="000000" w:themeColor="text1"/>
                <w:sz w:val="22"/>
                <w:szCs w:val="22"/>
              </w:rPr>
              <w:t xml:space="preserve">here are </w:t>
            </w:r>
            <w:r w:rsidR="00493B9B">
              <w:rPr>
                <w:rFonts w:ascii="Helvetica Neue" w:hAnsi="Helvetica Neue" w:cs="Segoe UI"/>
                <w:b/>
                <w:bCs/>
                <w:color w:val="000000" w:themeColor="text1"/>
                <w:sz w:val="22"/>
                <w:szCs w:val="22"/>
              </w:rPr>
              <w:t>your</w:t>
            </w:r>
            <w:r w:rsidR="00493B9B" w:rsidRPr="00266533">
              <w:rPr>
                <w:rFonts w:ascii="Helvetica Neue" w:hAnsi="Helvetica Neue" w:cs="Segoe UI"/>
                <w:b/>
                <w:bCs/>
                <w:color w:val="000000" w:themeColor="text1"/>
                <w:sz w:val="22"/>
                <w:szCs w:val="22"/>
              </w:rPr>
              <w:t xml:space="preserve"> </w:t>
            </w:r>
            <w:r w:rsidR="00493B9B">
              <w:rPr>
                <w:rFonts w:ascii="Helvetica Neue" w:hAnsi="Helvetica Neue" w:cs="Segoe UI"/>
                <w:b/>
                <w:bCs/>
                <w:color w:val="000000" w:themeColor="text1"/>
                <w:sz w:val="22"/>
                <w:szCs w:val="22"/>
              </w:rPr>
              <w:t>service area</w:t>
            </w:r>
            <w:r w:rsidR="00493B9B" w:rsidRPr="00266533">
              <w:rPr>
                <w:rFonts w:ascii="Helvetica Neue" w:hAnsi="Helvetica Neue" w:cs="Segoe UI"/>
                <w:b/>
                <w:bCs/>
                <w:color w:val="000000" w:themeColor="text1"/>
                <w:sz w:val="22"/>
                <w:szCs w:val="22"/>
              </w:rPr>
              <w:t xml:space="preserve"> outcomes published? If on a website, please specify the URL.</w:t>
            </w:r>
            <w:r w:rsidR="00493B9B">
              <w:rPr>
                <w:rFonts w:ascii="Helvetica Neue" w:hAnsi="Helvetica Neue" w:cs="Segoe UI"/>
                <w:b/>
                <w:bCs/>
                <w:color w:val="000000" w:themeColor="text1"/>
                <w:sz w:val="22"/>
                <w:szCs w:val="22"/>
              </w:rPr>
              <w:t xml:space="preserve"> Outcomes should be posted on your website.</w:t>
            </w:r>
          </w:p>
        </w:tc>
      </w:tr>
      <w:tr w:rsidR="00493B9B" w:rsidRPr="00EC7286" w14:paraId="51C14EC6" w14:textId="77777777" w:rsidTr="001F0F67">
        <w:tc>
          <w:tcPr>
            <w:tcW w:w="9926" w:type="dxa"/>
            <w:shd w:val="clear" w:color="auto" w:fill="auto"/>
          </w:tcPr>
          <w:p w14:paraId="6A917610" w14:textId="002E5265" w:rsidR="00493B9B" w:rsidRDefault="008E5061" w:rsidP="007E6B60">
            <w:pPr>
              <w:rPr>
                <w:rFonts w:ascii="Helvetica Neue" w:hAnsi="Helvetica Neue"/>
                <w:color w:val="000000" w:themeColor="text1"/>
                <w:sz w:val="22"/>
                <w:szCs w:val="22"/>
              </w:rPr>
            </w:pPr>
            <w:r>
              <w:rPr>
                <w:rFonts w:ascii="Helvetica Neue" w:hAnsi="Helvetica Neue"/>
                <w:color w:val="000000" w:themeColor="text1"/>
                <w:sz w:val="22"/>
                <w:szCs w:val="22"/>
              </w:rPr>
              <w:t>If you assess SLOs, include them here…</w:t>
            </w:r>
          </w:p>
          <w:p w14:paraId="696B3AF2" w14:textId="77777777" w:rsidR="00493B9B" w:rsidRPr="00266533" w:rsidRDefault="00493B9B" w:rsidP="007E6B60">
            <w:pPr>
              <w:rPr>
                <w:rFonts w:ascii="Helvetica Neue" w:hAnsi="Helvetica Neue"/>
                <w:color w:val="000000" w:themeColor="text1"/>
                <w:sz w:val="22"/>
                <w:szCs w:val="22"/>
              </w:rPr>
            </w:pPr>
          </w:p>
        </w:tc>
      </w:tr>
    </w:tbl>
    <w:p w14:paraId="4F85A3BA" w14:textId="54E6E4B8" w:rsidR="005D4A63" w:rsidRDefault="005D4A63" w:rsidP="438570C7">
      <w:pPr>
        <w:rPr>
          <w:rFonts w:ascii="Helvetica Neue" w:hAnsi="Helvetica Neue" w:cs="Segoe UI"/>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7411E52C" w:rsidR="00D34063" w:rsidRPr="00D34063" w:rsidRDefault="001B3627" w:rsidP="00D34063">
            <w:pPr>
              <w:pStyle w:val="NoSpacing"/>
              <w:ind w:left="422" w:hanging="422"/>
              <w:rPr>
                <w:rFonts w:ascii="Helvetica Neue" w:hAnsi="Helvetica Neue"/>
                <w:b/>
                <w:bCs/>
                <w:sz w:val="28"/>
                <w:szCs w:val="28"/>
              </w:rPr>
            </w:pPr>
            <w:r>
              <w:rPr>
                <w:rFonts w:ascii="Helvetica Neue" w:hAnsi="Helvetica Neue"/>
                <w:b/>
                <w:bCs/>
                <w:color w:val="FFFFFF" w:themeColor="background1"/>
                <w:sz w:val="28"/>
                <w:szCs w:val="28"/>
              </w:rPr>
              <w:t>3</w:t>
            </w:r>
            <w:r w:rsidR="00D34063" w:rsidRPr="00506759">
              <w:rPr>
                <w:rFonts w:ascii="Helvetica Neue" w:hAnsi="Helvetica Neue"/>
                <w:b/>
                <w:bCs/>
                <w:color w:val="FFFFFF" w:themeColor="background1"/>
                <w:sz w:val="28"/>
                <w:szCs w:val="28"/>
              </w:rPr>
              <w:t>.</w:t>
            </w:r>
            <w:r w:rsidR="00D34063" w:rsidRPr="00506759">
              <w:rPr>
                <w:rFonts w:ascii="Helvetica Neue" w:hAnsi="Helvetica Neue"/>
                <w:b/>
                <w:bCs/>
                <w:color w:val="FFFFFF" w:themeColor="background1"/>
                <w:sz w:val="28"/>
                <w:szCs w:val="28"/>
              </w:rPr>
              <w:tab/>
            </w:r>
            <w:hyperlink r:id="rId21" w:history="1">
              <w:r w:rsidR="00D34063" w:rsidRPr="007C5753">
                <w:rPr>
                  <w:rStyle w:val="Hyperlink"/>
                  <w:rFonts w:ascii="Helvetica Neue" w:hAnsi="Helvetica Neue"/>
                  <w:b/>
                  <w:bCs/>
                  <w:color w:val="FFFFFF" w:themeColor="background1"/>
                  <w:sz w:val="28"/>
                  <w:szCs w:val="28"/>
                </w:rPr>
                <w:t>S</w:t>
              </w:r>
              <w:r w:rsidR="00CF2027" w:rsidRPr="007C5753">
                <w:rPr>
                  <w:rStyle w:val="Hyperlink"/>
                  <w:rFonts w:ascii="Helvetica Neue" w:hAnsi="Helvetica Neue"/>
                  <w:b/>
                  <w:bCs/>
                  <w:color w:val="FFFFFF" w:themeColor="background1"/>
                  <w:sz w:val="28"/>
                  <w:szCs w:val="28"/>
                </w:rPr>
                <w:t>tudent Equity, Success, &amp; Completion</w:t>
              </w:r>
            </w:hyperlink>
            <w:r w:rsidR="00AE1AF5">
              <w:rPr>
                <w:rStyle w:val="Hyperlink"/>
                <w:rFonts w:ascii="Helvetica Neue" w:hAnsi="Helvetica Neue"/>
                <w:b/>
                <w:bCs/>
                <w:color w:val="FFFFFF" w:themeColor="background1"/>
                <w:sz w:val="28"/>
                <w:szCs w:val="28"/>
              </w:rPr>
              <w:t xml:space="preserve"> </w:t>
            </w:r>
            <w:r w:rsidR="00AE1AF5" w:rsidRPr="00D06329">
              <w:rPr>
                <w:rStyle w:val="Hyperlink"/>
                <w:rFonts w:ascii="Helvetica Neue" w:hAnsi="Helvetica Neue"/>
                <w:color w:val="FFFFFF" w:themeColor="background1"/>
                <w:sz w:val="18"/>
                <w:szCs w:val="18"/>
                <w:u w:val="none"/>
              </w:rPr>
              <w:t>(&lt;--click on the link)</w:t>
            </w:r>
          </w:p>
        </w:tc>
      </w:tr>
      <w:tr w:rsidR="00D34063" w14:paraId="79AB959E" w14:textId="77777777" w:rsidTr="001F0F67">
        <w:tc>
          <w:tcPr>
            <w:tcW w:w="9926" w:type="dxa"/>
            <w:shd w:val="clear" w:color="auto" w:fill="E2EFD9" w:themeFill="accent6" w:themeFillTint="33"/>
          </w:tcPr>
          <w:p w14:paraId="47055EC2" w14:textId="333FE953" w:rsidR="00890089" w:rsidRPr="00067D72" w:rsidRDefault="00D34063" w:rsidP="00D34063">
            <w:pPr>
              <w:pStyle w:val="NoSpacing"/>
              <w:rPr>
                <w:rFonts w:ascii="Helvetica Neue" w:hAnsi="Helvetica Neue"/>
                <w:b/>
                <w:bCs/>
              </w:rPr>
            </w:pPr>
            <w:r w:rsidRPr="00E01774">
              <w:rPr>
                <w:rFonts w:ascii="Helvetica Neue" w:hAnsi="Helvetica Neue"/>
                <w:b/>
                <w:bCs/>
              </w:rPr>
              <w:t xml:space="preserve">Using the data dashboards provided below, review and reflect upon the outcome trends for your </w:t>
            </w:r>
            <w:r w:rsidR="00506759" w:rsidRPr="00E01774">
              <w:rPr>
                <w:rFonts w:ascii="Helvetica Neue" w:hAnsi="Helvetica Neue"/>
                <w:b/>
                <w:bCs/>
              </w:rPr>
              <w:t>program</w:t>
            </w:r>
            <w:r w:rsidRPr="00E01774">
              <w:rPr>
                <w:rFonts w:ascii="Helvetica Neue" w:hAnsi="Helvetica Neue"/>
                <w:b/>
                <w:bCs/>
              </w:rPr>
              <w:t>.</w:t>
            </w:r>
            <w:r w:rsidR="001164BF" w:rsidRPr="00E01774">
              <w:rPr>
                <w:rFonts w:ascii="Helvetica Neue" w:hAnsi="Helvetica Neue"/>
                <w:b/>
                <w:bCs/>
              </w:rPr>
              <w:t xml:space="preserve">  </w:t>
            </w:r>
            <w:r w:rsidR="00BF543C" w:rsidRPr="00E01774">
              <w:rPr>
                <w:rFonts w:ascii="Helvetica Neue" w:hAnsi="Helvetica Neue"/>
                <w:b/>
                <w:bCs/>
              </w:rPr>
              <w:t xml:space="preserve">Please also review overall BCC’s data linked here. </w:t>
            </w: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22" w:history="1">
              <w:r w:rsidRPr="00045335">
                <w:rPr>
                  <w:rStyle w:val="Hyperlink"/>
                  <w:rFonts w:ascii="Helvetica Neue" w:hAnsi="Helvetica Neue"/>
                </w:rPr>
                <w:t>psayavong@peralta.edu</w:t>
              </w:r>
            </w:hyperlink>
          </w:p>
        </w:tc>
      </w:tr>
      <w:tr w:rsidR="009B18A6" w14:paraId="753CD758" w14:textId="77777777" w:rsidTr="001F0F67">
        <w:tc>
          <w:tcPr>
            <w:tcW w:w="9926" w:type="dxa"/>
            <w:shd w:val="clear" w:color="auto" w:fill="E2EFD9" w:themeFill="accent6" w:themeFillTint="33"/>
          </w:tcPr>
          <w:p w14:paraId="5E6C210D" w14:textId="787941C3" w:rsidR="009B18A6" w:rsidRPr="00211807" w:rsidRDefault="00067D72" w:rsidP="00D34063">
            <w:pPr>
              <w:pStyle w:val="NoSpacing"/>
              <w:rPr>
                <w:rFonts w:ascii="Helvetica Neue" w:hAnsi="Helvetica Neue"/>
                <w:b/>
                <w:bCs/>
              </w:rPr>
            </w:pPr>
            <w:r w:rsidRPr="3BDEE636">
              <w:rPr>
                <w:rFonts w:ascii="Helvetica Neue" w:hAnsi="Helvetica Neue"/>
                <w:b/>
                <w:bCs/>
              </w:rPr>
              <w:t xml:space="preserve">We have focused on equitable completion for Latinx and African/African American students How are African/African American and Latinx students doing in success and completion in your </w:t>
            </w:r>
            <w:r>
              <w:rPr>
                <w:rFonts w:ascii="Helvetica Neue" w:hAnsi="Helvetica Neue"/>
                <w:b/>
                <w:bCs/>
              </w:rPr>
              <w:t>area or program</w:t>
            </w:r>
            <w:r w:rsidRPr="3BDEE636">
              <w:rPr>
                <w:rFonts w:ascii="Helvetica Neue" w:hAnsi="Helvetica Neue"/>
                <w:b/>
                <w:bCs/>
              </w:rPr>
              <w:t xml:space="preserve">, compared to the BCC overall success and completion rate?  </w:t>
            </w:r>
          </w:p>
        </w:tc>
      </w:tr>
      <w:tr w:rsidR="009B18A6" w14:paraId="7F4760A8" w14:textId="77777777" w:rsidTr="001F0F67">
        <w:tc>
          <w:tcPr>
            <w:tcW w:w="9926" w:type="dxa"/>
            <w:shd w:val="clear" w:color="auto" w:fill="auto"/>
          </w:tcPr>
          <w:p w14:paraId="4962114A" w14:textId="4B74FC22" w:rsidR="00680E11" w:rsidRDefault="000A1190" w:rsidP="000A1190">
            <w:pPr>
              <w:pStyle w:val="NoSpacing"/>
              <w:numPr>
                <w:ilvl w:val="0"/>
                <w:numId w:val="43"/>
              </w:numPr>
              <w:rPr>
                <w:rFonts w:ascii="Helvetica Neue" w:hAnsi="Helvetica Neue"/>
              </w:rPr>
            </w:pPr>
            <w:r>
              <w:rPr>
                <w:rFonts w:ascii="Helvetica Neue" w:hAnsi="Helvetica Neue"/>
              </w:rPr>
              <w:t xml:space="preserve">With student veterans and veteran dependents having intersecting identities with the general student allows them the same access to on campus services and </w:t>
            </w:r>
            <w:r w:rsidR="00680E11">
              <w:rPr>
                <w:rFonts w:ascii="Helvetica Neue" w:hAnsi="Helvetica Neue"/>
              </w:rPr>
              <w:t>resources.</w:t>
            </w:r>
            <w:r>
              <w:rPr>
                <w:rFonts w:ascii="Helvetica Neue" w:hAnsi="Helvetica Neue"/>
              </w:rPr>
              <w:t xml:space="preserve"> The biggest difference is the additional support exclusive to student veterans and veteran dependents such as Veterans Affairs Educational Benefits, </w:t>
            </w:r>
            <w:proofErr w:type="spellStart"/>
            <w:r>
              <w:rPr>
                <w:rFonts w:ascii="Helvetica Neue" w:hAnsi="Helvetica Neue"/>
              </w:rPr>
              <w:t>CAL</w:t>
            </w:r>
            <w:r w:rsidR="007E6B60">
              <w:rPr>
                <w:rFonts w:ascii="Helvetica Neue" w:hAnsi="Helvetica Neue"/>
              </w:rPr>
              <w:t>V</w:t>
            </w:r>
            <w:r>
              <w:rPr>
                <w:rFonts w:ascii="Helvetica Neue" w:hAnsi="Helvetica Neue"/>
              </w:rPr>
              <w:t>et</w:t>
            </w:r>
            <w:proofErr w:type="spellEnd"/>
            <w:r>
              <w:rPr>
                <w:rFonts w:ascii="Helvetica Neue" w:hAnsi="Helvetica Neue"/>
              </w:rPr>
              <w:t xml:space="preserve"> Benefits, Veteran Specific </w:t>
            </w:r>
            <w:proofErr w:type="gramStart"/>
            <w:r>
              <w:rPr>
                <w:rFonts w:ascii="Helvetica Neue" w:hAnsi="Helvetica Neue"/>
              </w:rPr>
              <w:t>NPOs(</w:t>
            </w:r>
            <w:proofErr w:type="gramEnd"/>
            <w:r>
              <w:rPr>
                <w:rFonts w:ascii="Helvetica Neue" w:hAnsi="Helvetica Neue"/>
              </w:rPr>
              <w:t xml:space="preserve">Non-Profit Organizations) </w:t>
            </w:r>
            <w:r w:rsidR="00680E11">
              <w:rPr>
                <w:rFonts w:ascii="Helvetica Neue" w:hAnsi="Helvetica Neue"/>
              </w:rPr>
              <w:t xml:space="preserve">County Veteran Service Office </w:t>
            </w:r>
            <w:r>
              <w:rPr>
                <w:rFonts w:ascii="Helvetica Neue" w:hAnsi="Helvetica Neue"/>
              </w:rPr>
              <w:t>and Veterans Resource Center Services that provides additional resources on campus.</w:t>
            </w:r>
            <w:r w:rsidR="00680E11">
              <w:rPr>
                <w:rFonts w:ascii="Helvetica Neue" w:hAnsi="Helvetica Neue"/>
              </w:rPr>
              <w:t xml:space="preserve"> </w:t>
            </w:r>
          </w:p>
          <w:p w14:paraId="6C9CB12A" w14:textId="2548D57A" w:rsidR="009B18A6" w:rsidRDefault="00680E11" w:rsidP="000A1190">
            <w:pPr>
              <w:pStyle w:val="NoSpacing"/>
              <w:numPr>
                <w:ilvl w:val="0"/>
                <w:numId w:val="43"/>
              </w:numPr>
              <w:rPr>
                <w:rFonts w:ascii="Helvetica Neue" w:hAnsi="Helvetica Neue"/>
              </w:rPr>
            </w:pPr>
            <w:r w:rsidRPr="00680E11">
              <w:rPr>
                <w:rFonts w:ascii="Helvetica Neue" w:hAnsi="Helvetica Neue"/>
                <w:b/>
              </w:rPr>
              <w:t>Completion Rate</w:t>
            </w:r>
            <w:r>
              <w:rPr>
                <w:rFonts w:ascii="Helvetica Neue" w:hAnsi="Helvetica Neue"/>
              </w:rPr>
              <w:t xml:space="preserve"> </w:t>
            </w:r>
          </w:p>
          <w:p w14:paraId="1A374F52" w14:textId="29A866C8" w:rsidR="00680E11" w:rsidRDefault="00680E11" w:rsidP="00680E11">
            <w:pPr>
              <w:pStyle w:val="NoSpacing"/>
              <w:numPr>
                <w:ilvl w:val="1"/>
                <w:numId w:val="43"/>
              </w:numPr>
              <w:rPr>
                <w:rFonts w:ascii="Helvetica Neue" w:hAnsi="Helvetica Neue"/>
              </w:rPr>
            </w:pPr>
            <w:r>
              <w:rPr>
                <w:rFonts w:ascii="Helvetica Neue" w:hAnsi="Helvetica Neue"/>
              </w:rPr>
              <w:t xml:space="preserve">African American – </w:t>
            </w:r>
            <w:r w:rsidRPr="00680E11">
              <w:rPr>
                <w:rFonts w:ascii="Helvetica Neue" w:hAnsi="Helvetica Neue"/>
                <w:b/>
              </w:rPr>
              <w:t>58%</w:t>
            </w:r>
            <w:r>
              <w:rPr>
                <w:rFonts w:ascii="Helvetica Neue" w:hAnsi="Helvetica Neue"/>
              </w:rPr>
              <w:t xml:space="preserve"> </w:t>
            </w:r>
            <w:r w:rsidR="00D63F20">
              <w:rPr>
                <w:rFonts w:ascii="Helvetica Neue" w:hAnsi="Helvetica Neue"/>
              </w:rPr>
              <w:t xml:space="preserve">Veteran Services </w:t>
            </w:r>
            <w:r>
              <w:rPr>
                <w:rFonts w:ascii="Helvetica Neue" w:hAnsi="Helvetica Neue"/>
              </w:rPr>
              <w:t xml:space="preserve">vs </w:t>
            </w:r>
            <w:r w:rsidRPr="00D63F20">
              <w:rPr>
                <w:rFonts w:ascii="Helvetica Neue" w:hAnsi="Helvetica Neue"/>
                <w:b/>
                <w:color w:val="FF0000"/>
              </w:rPr>
              <w:t>56.8%</w:t>
            </w:r>
            <w:r w:rsidRPr="00D63F20">
              <w:rPr>
                <w:rFonts w:ascii="Helvetica Neue" w:hAnsi="Helvetica Neue"/>
                <w:color w:val="FF0000"/>
              </w:rPr>
              <w:t xml:space="preserve"> </w:t>
            </w:r>
            <w:r>
              <w:rPr>
                <w:rFonts w:ascii="Helvetica Neue" w:hAnsi="Helvetica Neue"/>
              </w:rPr>
              <w:t>Overall Student Population</w:t>
            </w:r>
          </w:p>
          <w:p w14:paraId="425C187B" w14:textId="237391CC" w:rsidR="00680E11" w:rsidRDefault="00680E11" w:rsidP="00680E11">
            <w:pPr>
              <w:pStyle w:val="NoSpacing"/>
              <w:numPr>
                <w:ilvl w:val="1"/>
                <w:numId w:val="43"/>
              </w:numPr>
              <w:rPr>
                <w:rFonts w:ascii="Helvetica Neue" w:hAnsi="Helvetica Neue"/>
              </w:rPr>
            </w:pPr>
            <w:r>
              <w:rPr>
                <w:rFonts w:ascii="Helvetica Neue" w:hAnsi="Helvetica Neue"/>
              </w:rPr>
              <w:t>Latin</w:t>
            </w:r>
            <w:r w:rsidR="007E6B60">
              <w:rPr>
                <w:rFonts w:ascii="Helvetica Neue" w:hAnsi="Helvetica Neue"/>
              </w:rPr>
              <w:t>x</w:t>
            </w:r>
            <w:r>
              <w:rPr>
                <w:rFonts w:ascii="Helvetica Neue" w:hAnsi="Helvetica Neue"/>
              </w:rPr>
              <w:t xml:space="preserve"> – </w:t>
            </w:r>
            <w:r w:rsidRPr="00680E11">
              <w:rPr>
                <w:rFonts w:ascii="Helvetica Neue" w:hAnsi="Helvetica Neue"/>
                <w:b/>
              </w:rPr>
              <w:t>66%</w:t>
            </w:r>
            <w:r w:rsidR="00D63F20">
              <w:rPr>
                <w:rFonts w:ascii="Helvetica Neue" w:hAnsi="Helvetica Neue"/>
                <w:b/>
              </w:rPr>
              <w:t xml:space="preserve"> </w:t>
            </w:r>
            <w:r w:rsidR="00D63F20">
              <w:rPr>
                <w:rFonts w:ascii="Helvetica Neue" w:hAnsi="Helvetica Neue"/>
              </w:rPr>
              <w:t xml:space="preserve">Veteran Services </w:t>
            </w:r>
            <w:r>
              <w:rPr>
                <w:rFonts w:ascii="Helvetica Neue" w:hAnsi="Helvetica Neue"/>
              </w:rPr>
              <w:t xml:space="preserve">vs </w:t>
            </w:r>
            <w:r w:rsidRPr="00D63F20">
              <w:rPr>
                <w:rFonts w:ascii="Helvetica Neue" w:hAnsi="Helvetica Neue"/>
                <w:b/>
                <w:color w:val="FF0000"/>
              </w:rPr>
              <w:t>63%</w:t>
            </w:r>
            <w:r w:rsidRPr="00D63F20">
              <w:rPr>
                <w:rFonts w:ascii="Helvetica Neue" w:hAnsi="Helvetica Neue"/>
                <w:color w:val="FF0000"/>
              </w:rPr>
              <w:t xml:space="preserve"> </w:t>
            </w:r>
            <w:r>
              <w:rPr>
                <w:rFonts w:ascii="Helvetica Neue" w:hAnsi="Helvetica Neue"/>
              </w:rPr>
              <w:t>Overall Student Population</w:t>
            </w:r>
          </w:p>
          <w:p w14:paraId="35133A00" w14:textId="5486ED57" w:rsidR="00680E11" w:rsidRPr="00680E11" w:rsidRDefault="00680E11" w:rsidP="00680E11">
            <w:pPr>
              <w:pStyle w:val="NoSpacing"/>
              <w:numPr>
                <w:ilvl w:val="0"/>
                <w:numId w:val="43"/>
              </w:numPr>
              <w:rPr>
                <w:rFonts w:ascii="Helvetica Neue" w:hAnsi="Helvetica Neue"/>
                <w:b/>
              </w:rPr>
            </w:pPr>
            <w:r w:rsidRPr="00680E11">
              <w:rPr>
                <w:rFonts w:ascii="Helvetica Neue" w:hAnsi="Helvetica Neue"/>
                <w:b/>
              </w:rPr>
              <w:lastRenderedPageBreak/>
              <w:t>Retention Rate</w:t>
            </w:r>
            <w:r>
              <w:rPr>
                <w:rFonts w:ascii="Helvetica Neue" w:hAnsi="Helvetica Neue"/>
                <w:b/>
              </w:rPr>
              <w:t xml:space="preserve"> </w:t>
            </w:r>
          </w:p>
          <w:p w14:paraId="061F7F5E" w14:textId="741C5ACE" w:rsidR="00680E11" w:rsidRDefault="00680E11" w:rsidP="00680E11">
            <w:pPr>
              <w:pStyle w:val="NoSpacing"/>
              <w:numPr>
                <w:ilvl w:val="1"/>
                <w:numId w:val="43"/>
              </w:numPr>
              <w:rPr>
                <w:rFonts w:ascii="Helvetica Neue" w:hAnsi="Helvetica Neue"/>
              </w:rPr>
            </w:pPr>
            <w:r>
              <w:rPr>
                <w:rFonts w:ascii="Helvetica Neue" w:hAnsi="Helvetica Neue"/>
              </w:rPr>
              <w:t xml:space="preserve">African American – </w:t>
            </w:r>
            <w:r w:rsidRPr="00D63F20">
              <w:rPr>
                <w:rFonts w:ascii="Helvetica Neue" w:hAnsi="Helvetica Neue"/>
                <w:b/>
              </w:rPr>
              <w:t>79.7%</w:t>
            </w:r>
            <w:r>
              <w:rPr>
                <w:rFonts w:ascii="Helvetica Neue" w:hAnsi="Helvetica Neue"/>
              </w:rPr>
              <w:t xml:space="preserve"> </w:t>
            </w:r>
            <w:r w:rsidR="00D63F20">
              <w:rPr>
                <w:rFonts w:ascii="Helvetica Neue" w:hAnsi="Helvetica Neue"/>
              </w:rPr>
              <w:t>Veteran Services</w:t>
            </w:r>
            <w:r>
              <w:rPr>
                <w:rFonts w:ascii="Helvetica Neue" w:hAnsi="Helvetica Neue"/>
              </w:rPr>
              <w:t xml:space="preserve"> vs. </w:t>
            </w:r>
            <w:r w:rsidRPr="00D63F20">
              <w:rPr>
                <w:rFonts w:ascii="Helvetica Neue" w:hAnsi="Helvetica Neue"/>
                <w:b/>
                <w:color w:val="FF0000"/>
              </w:rPr>
              <w:t>77.9%</w:t>
            </w:r>
            <w:r w:rsidRPr="00D63F20">
              <w:rPr>
                <w:rFonts w:ascii="Helvetica Neue" w:hAnsi="Helvetica Neue"/>
                <w:color w:val="FF0000"/>
              </w:rPr>
              <w:t xml:space="preserve"> </w:t>
            </w:r>
            <w:r>
              <w:rPr>
                <w:rFonts w:ascii="Helvetica Neue" w:hAnsi="Helvetica Neue"/>
              </w:rPr>
              <w:t>Overall Student Population</w:t>
            </w:r>
          </w:p>
          <w:p w14:paraId="7D6C8BD3" w14:textId="660EEC2F" w:rsidR="00680E11" w:rsidRDefault="00680E11" w:rsidP="00680E11">
            <w:pPr>
              <w:pStyle w:val="NoSpacing"/>
              <w:numPr>
                <w:ilvl w:val="1"/>
                <w:numId w:val="43"/>
              </w:numPr>
              <w:rPr>
                <w:rFonts w:ascii="Helvetica Neue" w:hAnsi="Helvetica Neue"/>
              </w:rPr>
            </w:pPr>
            <w:r>
              <w:rPr>
                <w:rFonts w:ascii="Helvetica Neue" w:hAnsi="Helvetica Neue"/>
              </w:rPr>
              <w:t>Latin</w:t>
            </w:r>
            <w:r w:rsidR="007E6B60">
              <w:rPr>
                <w:rFonts w:ascii="Helvetica Neue" w:hAnsi="Helvetica Neue"/>
              </w:rPr>
              <w:t>x</w:t>
            </w:r>
            <w:r>
              <w:rPr>
                <w:rFonts w:ascii="Helvetica Neue" w:hAnsi="Helvetica Neue"/>
              </w:rPr>
              <w:t xml:space="preserve"> – </w:t>
            </w:r>
            <w:r w:rsidRPr="00D63F20">
              <w:rPr>
                <w:rFonts w:ascii="Helvetica Neue" w:hAnsi="Helvetica Neue"/>
                <w:b/>
              </w:rPr>
              <w:t>91.1%</w:t>
            </w:r>
            <w:r>
              <w:rPr>
                <w:rFonts w:ascii="Helvetica Neue" w:hAnsi="Helvetica Neue"/>
              </w:rPr>
              <w:t xml:space="preserve"> </w:t>
            </w:r>
            <w:r w:rsidR="00D63F20">
              <w:rPr>
                <w:rFonts w:ascii="Helvetica Neue" w:hAnsi="Helvetica Neue"/>
              </w:rPr>
              <w:t xml:space="preserve">Veteran Services </w:t>
            </w:r>
            <w:r>
              <w:rPr>
                <w:rFonts w:ascii="Helvetica Neue" w:hAnsi="Helvetica Neue"/>
              </w:rPr>
              <w:t xml:space="preserve">vs </w:t>
            </w:r>
            <w:r w:rsidRPr="00D63F20">
              <w:rPr>
                <w:rFonts w:ascii="Helvetica Neue" w:hAnsi="Helvetica Neue"/>
                <w:b/>
                <w:color w:val="FF0000"/>
              </w:rPr>
              <w:t>81.1%</w:t>
            </w:r>
            <w:r w:rsidRPr="00D63F20">
              <w:rPr>
                <w:rFonts w:ascii="Helvetica Neue" w:hAnsi="Helvetica Neue"/>
                <w:color w:val="FF0000"/>
              </w:rPr>
              <w:t xml:space="preserve"> </w:t>
            </w:r>
            <w:r>
              <w:rPr>
                <w:rFonts w:ascii="Helvetica Neue" w:hAnsi="Helvetica Neue"/>
              </w:rPr>
              <w:t>Overall Student Population</w:t>
            </w:r>
          </w:p>
          <w:p w14:paraId="6D12961B" w14:textId="2D061748" w:rsidR="00D63F20" w:rsidRDefault="00D63F20" w:rsidP="00D63F20">
            <w:pPr>
              <w:pStyle w:val="NoSpacing"/>
              <w:numPr>
                <w:ilvl w:val="0"/>
                <w:numId w:val="43"/>
              </w:numPr>
              <w:rPr>
                <w:rFonts w:ascii="Helvetica Neue" w:hAnsi="Helvetica Neue"/>
              </w:rPr>
            </w:pPr>
            <w:r>
              <w:rPr>
                <w:rFonts w:ascii="Helvetica Neue" w:hAnsi="Helvetica Neue"/>
              </w:rPr>
              <w:t xml:space="preserve">Based on the </w:t>
            </w:r>
            <w:r w:rsidR="00334CB2">
              <w:rPr>
                <w:rFonts w:ascii="Helvetica Neue" w:hAnsi="Helvetica Neue"/>
              </w:rPr>
              <w:t xml:space="preserve">comparison of </w:t>
            </w:r>
            <w:r>
              <w:rPr>
                <w:rFonts w:ascii="Helvetica Neue" w:hAnsi="Helvetica Neue"/>
              </w:rPr>
              <w:t>African American and Latin</w:t>
            </w:r>
            <w:r w:rsidR="007E6B60">
              <w:rPr>
                <w:rFonts w:ascii="Helvetica Neue" w:hAnsi="Helvetica Neue"/>
              </w:rPr>
              <w:t>x</w:t>
            </w:r>
            <w:r>
              <w:rPr>
                <w:rFonts w:ascii="Helvetica Neue" w:hAnsi="Helvetica Neue"/>
              </w:rPr>
              <w:t xml:space="preserve"> students in the Veteran Services Program vs Overall Student Population</w:t>
            </w:r>
            <w:r w:rsidR="007E6B60">
              <w:rPr>
                <w:rFonts w:ascii="Helvetica Neue" w:hAnsi="Helvetica Neue"/>
              </w:rPr>
              <w:t>, African American and Latinx students participating in the Veteran Services Program have a higher completion and retention rate.</w:t>
            </w:r>
          </w:p>
          <w:p w14:paraId="3AC3A96C" w14:textId="3CCF026C" w:rsidR="009B18A6" w:rsidRPr="007335EF" w:rsidRDefault="009B18A6" w:rsidP="00680E11">
            <w:pPr>
              <w:pStyle w:val="NoSpacing"/>
              <w:ind w:left="720"/>
              <w:rPr>
                <w:rFonts w:ascii="Helvetica Neue" w:hAnsi="Helvetica Neue"/>
              </w:rPr>
            </w:pPr>
          </w:p>
        </w:tc>
      </w:tr>
      <w:tr w:rsidR="009B18A6" w14:paraId="1BC445BF" w14:textId="77777777" w:rsidTr="001F0F67">
        <w:tc>
          <w:tcPr>
            <w:tcW w:w="9926" w:type="dxa"/>
            <w:shd w:val="clear" w:color="auto" w:fill="E2EFD9" w:themeFill="accent6" w:themeFillTint="33"/>
          </w:tcPr>
          <w:p w14:paraId="05C96F6C" w14:textId="1CEDB1A0" w:rsidR="009B18A6" w:rsidRPr="00211807" w:rsidRDefault="00067D72" w:rsidP="009B18A6">
            <w:pPr>
              <w:pStyle w:val="NoSpacing"/>
              <w:rPr>
                <w:rFonts w:ascii="Helvetica Neue" w:hAnsi="Helvetica Neue"/>
                <w:b/>
                <w:bCs/>
              </w:rPr>
            </w:pPr>
            <w:r w:rsidRPr="3BDEE636">
              <w:rPr>
                <w:rFonts w:ascii="Helvetica Neue" w:hAnsi="Helvetica Neue"/>
                <w:b/>
                <w:bCs/>
              </w:rPr>
              <w:lastRenderedPageBreak/>
              <w:t xml:space="preserve">What do you see as key factors in your </w:t>
            </w:r>
            <w:r>
              <w:rPr>
                <w:rFonts w:ascii="Helvetica Neue" w:hAnsi="Helvetica Neue"/>
                <w:b/>
                <w:bCs/>
              </w:rPr>
              <w:t>area or program</w:t>
            </w:r>
            <w:r w:rsidRPr="3BDEE636">
              <w:rPr>
                <w:rFonts w:ascii="Helvetica Neue" w:hAnsi="Helvetica Neue"/>
                <w:b/>
                <w:bCs/>
              </w:rPr>
              <w:t xml:space="preserve"> that contributed to an increase in success and completion rates of these student groups?</w:t>
            </w:r>
          </w:p>
        </w:tc>
      </w:tr>
      <w:tr w:rsidR="009B18A6" w14:paraId="0075DB08" w14:textId="77777777" w:rsidTr="001F0F67">
        <w:tc>
          <w:tcPr>
            <w:tcW w:w="9926" w:type="dxa"/>
            <w:shd w:val="clear" w:color="auto" w:fill="auto"/>
          </w:tcPr>
          <w:p w14:paraId="77406F15" w14:textId="577C3E09" w:rsidR="009B18A6" w:rsidRDefault="00D662B8" w:rsidP="006E19F7">
            <w:pPr>
              <w:pStyle w:val="NoSpacing"/>
              <w:numPr>
                <w:ilvl w:val="0"/>
                <w:numId w:val="44"/>
              </w:numPr>
              <w:rPr>
                <w:rFonts w:ascii="Helvetica Neue" w:hAnsi="Helvetica Neue"/>
              </w:rPr>
            </w:pPr>
            <w:r>
              <w:rPr>
                <w:rFonts w:ascii="Helvetica Neue" w:hAnsi="Helvetica Neue"/>
                <w:b/>
                <w:bCs/>
              </w:rPr>
              <w:t xml:space="preserve">MILITARY TO </w:t>
            </w:r>
            <w:r w:rsidR="001455DB">
              <w:rPr>
                <w:rFonts w:ascii="Helvetica Neue" w:hAnsi="Helvetica Neue"/>
                <w:b/>
                <w:bCs/>
              </w:rPr>
              <w:t>STUDENT</w:t>
            </w:r>
            <w:r>
              <w:rPr>
                <w:rFonts w:ascii="Helvetica Neue" w:hAnsi="Helvetica Neue"/>
                <w:b/>
                <w:bCs/>
              </w:rPr>
              <w:t xml:space="preserve"> </w:t>
            </w:r>
            <w:r w:rsidR="00A52944" w:rsidRPr="00D662B8">
              <w:rPr>
                <w:rFonts w:ascii="Helvetica Neue" w:hAnsi="Helvetica Neue"/>
                <w:b/>
                <w:bCs/>
              </w:rPr>
              <w:t>TRANSITION</w:t>
            </w:r>
            <w:r w:rsidR="002B626A">
              <w:rPr>
                <w:rFonts w:ascii="Helvetica Neue" w:hAnsi="Helvetica Neue"/>
              </w:rPr>
              <w:t xml:space="preserve">: </w:t>
            </w:r>
            <w:r w:rsidR="0000208A">
              <w:rPr>
                <w:rFonts w:ascii="Helvetica Neue" w:hAnsi="Helvetica Neue"/>
              </w:rPr>
              <w:t>Transitio</w:t>
            </w:r>
            <w:r w:rsidR="0087265A">
              <w:rPr>
                <w:rFonts w:ascii="Helvetica Neue" w:hAnsi="Helvetica Neue"/>
              </w:rPr>
              <w:t xml:space="preserve">n for veterans </w:t>
            </w:r>
            <w:r w:rsidR="00E32D84">
              <w:rPr>
                <w:rFonts w:ascii="Helvetica Neue" w:hAnsi="Helvetica Neue"/>
              </w:rPr>
              <w:t>in</w:t>
            </w:r>
            <w:r w:rsidR="0087265A">
              <w:rPr>
                <w:rFonts w:ascii="Helvetica Neue" w:hAnsi="Helvetica Neue"/>
              </w:rPr>
              <w:t xml:space="preserve">to </w:t>
            </w:r>
            <w:r w:rsidR="00DA7FC8">
              <w:rPr>
                <w:rFonts w:ascii="Helvetica Neue" w:hAnsi="Helvetica Neue"/>
              </w:rPr>
              <w:t xml:space="preserve">higher </w:t>
            </w:r>
            <w:r w:rsidR="0087265A">
              <w:rPr>
                <w:rFonts w:ascii="Helvetica Neue" w:hAnsi="Helvetica Neue"/>
              </w:rPr>
              <w:t xml:space="preserve">education </w:t>
            </w:r>
            <w:r w:rsidR="00A52944">
              <w:rPr>
                <w:rFonts w:ascii="Helvetica Neue" w:hAnsi="Helvetica Neue"/>
              </w:rPr>
              <w:t>is</w:t>
            </w:r>
            <w:r w:rsidR="0087265A">
              <w:rPr>
                <w:rFonts w:ascii="Helvetica Neue" w:hAnsi="Helvetica Neue"/>
              </w:rPr>
              <w:t xml:space="preserve"> complex </w:t>
            </w:r>
            <w:r w:rsidR="00A52944">
              <w:rPr>
                <w:rFonts w:ascii="Helvetica Neue" w:hAnsi="Helvetica Neue"/>
              </w:rPr>
              <w:t xml:space="preserve">experience </w:t>
            </w:r>
            <w:r w:rsidR="0087265A">
              <w:rPr>
                <w:rFonts w:ascii="Helvetica Neue" w:hAnsi="Helvetica Neue"/>
              </w:rPr>
              <w:t xml:space="preserve">in comparison to civilian transition into </w:t>
            </w:r>
            <w:r w:rsidR="00DA7FC8">
              <w:rPr>
                <w:rFonts w:ascii="Helvetica Neue" w:hAnsi="Helvetica Neue"/>
              </w:rPr>
              <w:t xml:space="preserve">higher </w:t>
            </w:r>
            <w:r w:rsidR="0087265A">
              <w:rPr>
                <w:rFonts w:ascii="Helvetica Neue" w:hAnsi="Helvetica Neue"/>
              </w:rPr>
              <w:t>education</w:t>
            </w:r>
            <w:r w:rsidR="0000208A">
              <w:rPr>
                <w:rFonts w:ascii="Helvetica Neue" w:hAnsi="Helvetica Neue"/>
              </w:rPr>
              <w:t>. The Veterans Resource Center help</w:t>
            </w:r>
            <w:r w:rsidR="0087265A">
              <w:rPr>
                <w:rFonts w:ascii="Helvetica Neue" w:hAnsi="Helvetica Neue"/>
              </w:rPr>
              <w:t>s</w:t>
            </w:r>
            <w:r w:rsidR="0000208A">
              <w:rPr>
                <w:rFonts w:ascii="Helvetica Neue" w:hAnsi="Helvetica Neue"/>
              </w:rPr>
              <w:t xml:space="preserve"> create a sense of belonging for student veterans</w:t>
            </w:r>
            <w:r w:rsidR="0087265A">
              <w:rPr>
                <w:rFonts w:ascii="Helvetica Neue" w:hAnsi="Helvetica Neue"/>
              </w:rPr>
              <w:t xml:space="preserve"> who seek </w:t>
            </w:r>
            <w:r w:rsidR="00BA54E0">
              <w:rPr>
                <w:rFonts w:ascii="Helvetica Neue" w:hAnsi="Helvetica Neue"/>
              </w:rPr>
              <w:t xml:space="preserve">comfort </w:t>
            </w:r>
            <w:r w:rsidR="00572128">
              <w:rPr>
                <w:rFonts w:ascii="Helvetica Neue" w:hAnsi="Helvetica Neue"/>
              </w:rPr>
              <w:t xml:space="preserve">socializing with other student veterans, finding community as they slowly acclimate to being civilians and </w:t>
            </w:r>
            <w:r w:rsidR="0018043C">
              <w:rPr>
                <w:rFonts w:ascii="Helvetica Neue" w:hAnsi="Helvetica Neue"/>
              </w:rPr>
              <w:t>receiving help from VRC staff who are</w:t>
            </w:r>
            <w:r w:rsidR="002B626A">
              <w:rPr>
                <w:rFonts w:ascii="Helvetica Neue" w:hAnsi="Helvetica Neue"/>
              </w:rPr>
              <w:t xml:space="preserve"> well adept in bridging VA</w:t>
            </w:r>
            <w:r w:rsidR="00224995">
              <w:rPr>
                <w:rFonts w:ascii="Helvetica Neue" w:hAnsi="Helvetica Neue"/>
              </w:rPr>
              <w:t xml:space="preserve"> services</w:t>
            </w:r>
            <w:r w:rsidR="002B626A">
              <w:rPr>
                <w:rFonts w:ascii="Helvetica Neue" w:hAnsi="Helvetica Neue"/>
              </w:rPr>
              <w:t>, Non-Profit</w:t>
            </w:r>
            <w:r w:rsidR="00224995">
              <w:rPr>
                <w:rFonts w:ascii="Helvetica Neue" w:hAnsi="Helvetica Neue"/>
              </w:rPr>
              <w:t xml:space="preserve"> Organization, State services and other </w:t>
            </w:r>
            <w:r w:rsidR="00DF381B">
              <w:rPr>
                <w:rFonts w:ascii="Helvetica Neue" w:hAnsi="Helvetica Neue"/>
              </w:rPr>
              <w:t>resources available to veteran.</w:t>
            </w:r>
          </w:p>
          <w:p w14:paraId="00F0EBE3" w14:textId="77777777" w:rsidR="009D1FFF" w:rsidRDefault="009D1FFF" w:rsidP="009D1FFF">
            <w:pPr>
              <w:pStyle w:val="NoSpacing"/>
              <w:ind w:left="720"/>
              <w:rPr>
                <w:rFonts w:ascii="Helvetica Neue" w:hAnsi="Helvetica Neue"/>
              </w:rPr>
            </w:pPr>
          </w:p>
          <w:p w14:paraId="05DC7DA5" w14:textId="084A6344" w:rsidR="001D412F" w:rsidRDefault="00D662B8" w:rsidP="001D412F">
            <w:pPr>
              <w:pStyle w:val="NoSpacing"/>
              <w:numPr>
                <w:ilvl w:val="0"/>
                <w:numId w:val="44"/>
              </w:numPr>
              <w:rPr>
                <w:rFonts w:ascii="Helvetica Neue" w:hAnsi="Helvetica Neue"/>
              </w:rPr>
            </w:pPr>
            <w:r>
              <w:rPr>
                <w:rFonts w:ascii="Helvetica Neue" w:hAnsi="Helvetica Neue"/>
                <w:b/>
                <w:bCs/>
              </w:rPr>
              <w:t xml:space="preserve">STUDENT </w:t>
            </w:r>
            <w:r w:rsidR="009D1FFF" w:rsidRPr="00D662B8">
              <w:rPr>
                <w:rFonts w:ascii="Helvetica Neue" w:hAnsi="Helvetica Neue"/>
                <w:b/>
                <w:bCs/>
              </w:rPr>
              <w:t>FINANCIAL</w:t>
            </w:r>
            <w:r w:rsidR="009D1FFF">
              <w:rPr>
                <w:rFonts w:ascii="Helvetica Neue" w:hAnsi="Helvetica Neue"/>
              </w:rPr>
              <w:t xml:space="preserve">: </w:t>
            </w:r>
            <w:r w:rsidR="002831F6">
              <w:rPr>
                <w:rFonts w:ascii="Helvetica Neue" w:hAnsi="Helvetica Neue"/>
              </w:rPr>
              <w:t xml:space="preserve">The Veterans Resource Center </w:t>
            </w:r>
            <w:r w:rsidR="00F90E54">
              <w:rPr>
                <w:rFonts w:ascii="Helvetica Neue" w:hAnsi="Helvetica Neue"/>
              </w:rPr>
              <w:t xml:space="preserve">has brochure, </w:t>
            </w:r>
            <w:r w:rsidR="009D1FFF">
              <w:rPr>
                <w:rFonts w:ascii="Helvetica Neue" w:hAnsi="Helvetica Neue"/>
              </w:rPr>
              <w:t xml:space="preserve">Student </w:t>
            </w:r>
            <w:r w:rsidR="00E539DA">
              <w:rPr>
                <w:rFonts w:ascii="Helvetica Neue" w:hAnsi="Helvetica Neue"/>
              </w:rPr>
              <w:t>V</w:t>
            </w:r>
            <w:r w:rsidR="009D1FFF">
              <w:rPr>
                <w:rFonts w:ascii="Helvetica Neue" w:hAnsi="Helvetica Neue"/>
              </w:rPr>
              <w:t xml:space="preserve">eterans, veteran dependents, </w:t>
            </w:r>
            <w:r w:rsidR="00B13329">
              <w:rPr>
                <w:rFonts w:ascii="Helvetica Neue" w:hAnsi="Helvetica Neue"/>
              </w:rPr>
              <w:t>active-duty service members,</w:t>
            </w:r>
            <w:r w:rsidR="006500CE">
              <w:rPr>
                <w:rFonts w:ascii="Helvetica Neue" w:hAnsi="Helvetica Neue"/>
              </w:rPr>
              <w:t xml:space="preserve"> reservist and national guard are </w:t>
            </w:r>
            <w:proofErr w:type="gramStart"/>
            <w:r w:rsidR="006500CE">
              <w:rPr>
                <w:rFonts w:ascii="Helvetica Neue" w:hAnsi="Helvetica Neue"/>
              </w:rPr>
              <w:t>provide</w:t>
            </w:r>
            <w:proofErr w:type="gramEnd"/>
            <w:r w:rsidR="006500CE">
              <w:rPr>
                <w:rFonts w:ascii="Helvetica Neue" w:hAnsi="Helvetica Neue"/>
              </w:rPr>
              <w:t xml:space="preserve"> </w:t>
            </w:r>
            <w:r w:rsidR="0019289C">
              <w:rPr>
                <w:rFonts w:ascii="Helvetica Neue" w:hAnsi="Helvetica Neue"/>
              </w:rPr>
              <w:t xml:space="preserve">guidance on how to apply for VA </w:t>
            </w:r>
            <w:r w:rsidR="000A1190">
              <w:rPr>
                <w:rFonts w:ascii="Helvetica Neue" w:hAnsi="Helvetica Neue"/>
              </w:rPr>
              <w:t>Educational Benefits</w:t>
            </w:r>
            <w:r w:rsidR="00D0705C">
              <w:rPr>
                <w:rFonts w:ascii="Helvetica Neue" w:hAnsi="Helvetica Neue"/>
              </w:rPr>
              <w:t xml:space="preserve">, </w:t>
            </w:r>
            <w:r w:rsidR="00F8677C">
              <w:rPr>
                <w:rFonts w:ascii="Helvetica Neue" w:hAnsi="Helvetica Neue"/>
              </w:rPr>
              <w:t>Federal Student Aid</w:t>
            </w:r>
            <w:r w:rsidR="0076566A">
              <w:rPr>
                <w:rFonts w:ascii="Helvetica Neue" w:hAnsi="Helvetica Neue"/>
              </w:rPr>
              <w:t xml:space="preserve">, </w:t>
            </w:r>
            <w:proofErr w:type="spellStart"/>
            <w:r w:rsidR="0076566A">
              <w:rPr>
                <w:rFonts w:ascii="Helvetica Neue" w:hAnsi="Helvetica Neue"/>
              </w:rPr>
              <w:t>C</w:t>
            </w:r>
            <w:r w:rsidR="007E6B60">
              <w:rPr>
                <w:rFonts w:ascii="Helvetica Neue" w:hAnsi="Helvetica Neue"/>
              </w:rPr>
              <w:t>AL</w:t>
            </w:r>
            <w:r w:rsidR="0076566A">
              <w:rPr>
                <w:rFonts w:ascii="Helvetica Neue" w:hAnsi="Helvetica Neue"/>
              </w:rPr>
              <w:t>Vet</w:t>
            </w:r>
            <w:proofErr w:type="spellEnd"/>
            <w:r w:rsidR="0076566A">
              <w:rPr>
                <w:rFonts w:ascii="Helvetica Neue" w:hAnsi="Helvetica Neue"/>
              </w:rPr>
              <w:t xml:space="preserve"> Fee Waiver</w:t>
            </w:r>
            <w:r w:rsidR="002D51D5">
              <w:rPr>
                <w:rFonts w:ascii="Helvetica Neue" w:hAnsi="Helvetica Neue"/>
              </w:rPr>
              <w:t xml:space="preserve"> and </w:t>
            </w:r>
            <w:r w:rsidR="0076566A">
              <w:rPr>
                <w:rFonts w:ascii="Helvetica Neue" w:hAnsi="Helvetica Neue"/>
              </w:rPr>
              <w:t>Department of Defense Tuition Assistance</w:t>
            </w:r>
            <w:r w:rsidR="002D51D5">
              <w:rPr>
                <w:rFonts w:ascii="Helvetica Neue" w:hAnsi="Helvetica Neue"/>
              </w:rPr>
              <w:t xml:space="preserve">. Other financial resources such as </w:t>
            </w:r>
            <w:r w:rsidR="005E7B6E">
              <w:rPr>
                <w:rFonts w:ascii="Helvetica Neue" w:hAnsi="Helvetica Neue"/>
              </w:rPr>
              <w:t>emergency/student vouchers (Food, Gas, Books, Gift Cards)</w:t>
            </w:r>
            <w:r w:rsidR="001D412F">
              <w:rPr>
                <w:rFonts w:ascii="Helvetica Neue" w:hAnsi="Helvetica Neue"/>
              </w:rPr>
              <w:t xml:space="preserve"> are available upon request through the VRC.</w:t>
            </w:r>
          </w:p>
          <w:p w14:paraId="275CC6A9" w14:textId="77777777" w:rsidR="001D412F" w:rsidRPr="00D662B8" w:rsidRDefault="001D412F" w:rsidP="00D662B8">
            <w:pPr>
              <w:ind w:left="360"/>
              <w:rPr>
                <w:rFonts w:ascii="Helvetica Neue" w:hAnsi="Helvetica Neue"/>
              </w:rPr>
            </w:pPr>
          </w:p>
          <w:p w14:paraId="4EB59688" w14:textId="2EDFD3E2" w:rsidR="001D412F" w:rsidRPr="007F7C52" w:rsidRDefault="00337127" w:rsidP="007F7C52">
            <w:pPr>
              <w:pStyle w:val="NoSpacing"/>
              <w:numPr>
                <w:ilvl w:val="0"/>
                <w:numId w:val="44"/>
              </w:numPr>
              <w:rPr>
                <w:rFonts w:ascii="Helvetica Neue" w:hAnsi="Helvetica Neue"/>
                <w:b/>
                <w:bCs/>
              </w:rPr>
            </w:pPr>
            <w:r w:rsidRPr="00337127">
              <w:rPr>
                <w:rFonts w:ascii="Helvetica Neue" w:hAnsi="Helvetica Neue"/>
                <w:b/>
                <w:bCs/>
              </w:rPr>
              <w:t>ACADEMIC ADVISING</w:t>
            </w:r>
            <w:r>
              <w:rPr>
                <w:rFonts w:ascii="Helvetica Neue" w:hAnsi="Helvetica Neue"/>
              </w:rPr>
              <w:t xml:space="preserve">: Student </w:t>
            </w:r>
            <w:r w:rsidR="00E539DA">
              <w:rPr>
                <w:rFonts w:ascii="Helvetica Neue" w:hAnsi="Helvetica Neue"/>
              </w:rPr>
              <w:t>V</w:t>
            </w:r>
            <w:r w:rsidR="00AB1D11">
              <w:rPr>
                <w:rFonts w:ascii="Helvetica Neue" w:hAnsi="Helvetica Neue"/>
              </w:rPr>
              <w:t xml:space="preserve">eterans are </w:t>
            </w:r>
            <w:r w:rsidR="001455DB">
              <w:rPr>
                <w:rFonts w:ascii="Helvetica Neue" w:hAnsi="Helvetica Neue"/>
              </w:rPr>
              <w:t xml:space="preserve">provided </w:t>
            </w:r>
            <w:r w:rsidR="00AB1D11">
              <w:rPr>
                <w:rFonts w:ascii="Helvetica Neue" w:hAnsi="Helvetica Neue"/>
              </w:rPr>
              <w:t xml:space="preserve">with designated VRC </w:t>
            </w:r>
            <w:r w:rsidR="001455DB">
              <w:rPr>
                <w:rFonts w:ascii="Helvetica Neue" w:hAnsi="Helvetica Neue"/>
              </w:rPr>
              <w:t xml:space="preserve">Academic </w:t>
            </w:r>
            <w:r w:rsidR="00AB1D11">
              <w:rPr>
                <w:rFonts w:ascii="Helvetica Neue" w:hAnsi="Helvetica Neue"/>
              </w:rPr>
              <w:t xml:space="preserve">Counselors </w:t>
            </w:r>
            <w:r w:rsidR="00F07F99">
              <w:rPr>
                <w:rFonts w:ascii="Helvetica Neue" w:hAnsi="Helvetica Neue"/>
              </w:rPr>
              <w:t>who are trained to create SEP (Student Education Plan)</w:t>
            </w:r>
            <w:r w:rsidR="001455DB">
              <w:rPr>
                <w:rFonts w:ascii="Helvetica Neue" w:hAnsi="Helvetica Neue"/>
              </w:rPr>
              <w:t xml:space="preserve">, </w:t>
            </w:r>
            <w:r w:rsidR="000B56ED">
              <w:rPr>
                <w:rFonts w:ascii="Helvetica Neue" w:hAnsi="Helvetica Neue"/>
              </w:rPr>
              <w:t xml:space="preserve">Transfer advising and other Academic related needs. </w:t>
            </w:r>
            <w:r w:rsidR="00AD1140">
              <w:rPr>
                <w:rFonts w:ascii="Helvetica Neue" w:hAnsi="Helvetica Neue"/>
              </w:rPr>
              <w:t xml:space="preserve">Student veterans </w:t>
            </w:r>
            <w:r w:rsidR="007F7C52">
              <w:rPr>
                <w:rFonts w:ascii="Helvetica Neue" w:hAnsi="Helvetica Neue"/>
              </w:rPr>
              <w:t>can</w:t>
            </w:r>
            <w:r w:rsidR="00AD1140">
              <w:rPr>
                <w:rFonts w:ascii="Helvetica Neue" w:hAnsi="Helvetica Neue"/>
              </w:rPr>
              <w:t xml:space="preserve"> gain ease of access to a counselor </w:t>
            </w:r>
            <w:r w:rsidR="00B4462D">
              <w:rPr>
                <w:rFonts w:ascii="Helvetica Neue" w:hAnsi="Helvetica Neue"/>
              </w:rPr>
              <w:t xml:space="preserve">due to more </w:t>
            </w:r>
            <w:r w:rsidR="007F7C52">
              <w:rPr>
                <w:rFonts w:ascii="Helvetica Neue" w:hAnsi="Helvetica Neue"/>
              </w:rPr>
              <w:t>availability and exclusivity to service.</w:t>
            </w:r>
          </w:p>
          <w:p w14:paraId="65271FCB" w14:textId="1E450904" w:rsidR="00553B9B" w:rsidRDefault="00553B9B" w:rsidP="00553B9B">
            <w:pPr>
              <w:pStyle w:val="NoSpacing"/>
              <w:ind w:left="720"/>
              <w:rPr>
                <w:rFonts w:ascii="Helvetica Neue" w:hAnsi="Helvetica Neue"/>
              </w:rPr>
            </w:pPr>
          </w:p>
          <w:p w14:paraId="3E927FA2" w14:textId="35CD374E" w:rsidR="00E62E59" w:rsidRPr="00830392" w:rsidRDefault="007F7C52" w:rsidP="00E62E59">
            <w:pPr>
              <w:pStyle w:val="NoSpacing"/>
              <w:numPr>
                <w:ilvl w:val="0"/>
                <w:numId w:val="44"/>
              </w:numPr>
              <w:rPr>
                <w:rFonts w:ascii="Helvetica Neue" w:hAnsi="Helvetica Neue"/>
                <w:b/>
                <w:bCs/>
              </w:rPr>
            </w:pPr>
            <w:r w:rsidRPr="007F7C52">
              <w:rPr>
                <w:rFonts w:ascii="Helvetica Neue" w:hAnsi="Helvetica Neue"/>
                <w:b/>
                <w:bCs/>
              </w:rPr>
              <w:t>BENEFITS</w:t>
            </w:r>
            <w:r>
              <w:rPr>
                <w:rFonts w:ascii="Helvetica Neue" w:hAnsi="Helvetica Neue"/>
                <w:b/>
                <w:bCs/>
              </w:rPr>
              <w:t xml:space="preserve"> ADVISING</w:t>
            </w:r>
            <w:r>
              <w:rPr>
                <w:rFonts w:ascii="Helvetica Neue" w:hAnsi="Helvetica Neue"/>
              </w:rPr>
              <w:t xml:space="preserve">: </w:t>
            </w:r>
            <w:r w:rsidR="00AB6425">
              <w:rPr>
                <w:rFonts w:ascii="Helvetica Neue" w:hAnsi="Helvetica Neue"/>
              </w:rPr>
              <w:t>Student Veterans are provided with a VRC Coordinator</w:t>
            </w:r>
            <w:r w:rsidR="009F07D9">
              <w:rPr>
                <w:rFonts w:ascii="Helvetica Neue" w:hAnsi="Helvetica Neue"/>
              </w:rPr>
              <w:t>,</w:t>
            </w:r>
            <w:r w:rsidR="00AB6425">
              <w:rPr>
                <w:rFonts w:ascii="Helvetica Neue" w:hAnsi="Helvetica Neue"/>
              </w:rPr>
              <w:t xml:space="preserve"> VA Work Study</w:t>
            </w:r>
            <w:r w:rsidR="009F07D9">
              <w:rPr>
                <w:rFonts w:ascii="Helvetica Neue" w:hAnsi="Helvetica Neue"/>
              </w:rPr>
              <w:t xml:space="preserve"> and Student Workers </w:t>
            </w:r>
            <w:r w:rsidR="00AB6425">
              <w:rPr>
                <w:rFonts w:ascii="Helvetica Neue" w:hAnsi="Helvetica Neue"/>
              </w:rPr>
              <w:t xml:space="preserve">who are trained to provide </w:t>
            </w:r>
            <w:r w:rsidR="009F07D9">
              <w:rPr>
                <w:rFonts w:ascii="Helvetica Neue" w:hAnsi="Helvetica Neue"/>
              </w:rPr>
              <w:t xml:space="preserve">advising on VA </w:t>
            </w:r>
            <w:r w:rsidR="000A1190">
              <w:rPr>
                <w:rFonts w:ascii="Helvetica Neue" w:hAnsi="Helvetica Neue"/>
              </w:rPr>
              <w:t>Educational Benefits</w:t>
            </w:r>
            <w:r w:rsidR="009F07D9">
              <w:rPr>
                <w:rFonts w:ascii="Helvetica Neue" w:hAnsi="Helvetica Neue"/>
              </w:rPr>
              <w:t xml:space="preserve"> </w:t>
            </w:r>
            <w:r w:rsidR="00830392">
              <w:rPr>
                <w:rFonts w:ascii="Helvetica Neue" w:hAnsi="Helvetica Neue"/>
              </w:rPr>
              <w:t>Application and Information.</w:t>
            </w:r>
          </w:p>
          <w:p w14:paraId="537C9D96" w14:textId="77777777" w:rsidR="00830392" w:rsidRPr="00830392" w:rsidRDefault="00830392" w:rsidP="00830392">
            <w:pPr>
              <w:ind w:left="360"/>
              <w:rPr>
                <w:rFonts w:ascii="Helvetica Neue" w:hAnsi="Helvetica Neue"/>
                <w:b/>
                <w:bCs/>
              </w:rPr>
            </w:pPr>
          </w:p>
          <w:p w14:paraId="57BEC21F" w14:textId="36915234" w:rsidR="00652832" w:rsidRPr="007B1457" w:rsidRDefault="00BB450E" w:rsidP="00652832">
            <w:pPr>
              <w:pStyle w:val="NoSpacing"/>
              <w:numPr>
                <w:ilvl w:val="0"/>
                <w:numId w:val="44"/>
              </w:numPr>
              <w:rPr>
                <w:rFonts w:ascii="Helvetica Neue" w:hAnsi="Helvetica Neue"/>
                <w:b/>
                <w:bCs/>
              </w:rPr>
            </w:pPr>
            <w:r>
              <w:rPr>
                <w:rFonts w:ascii="Helvetica Neue" w:hAnsi="Helvetica Neue"/>
                <w:b/>
                <w:bCs/>
              </w:rPr>
              <w:t xml:space="preserve">TECHNOLOGY: </w:t>
            </w:r>
            <w:r>
              <w:rPr>
                <w:rFonts w:ascii="Helvetica Neue" w:hAnsi="Helvetica Neue"/>
              </w:rPr>
              <w:t xml:space="preserve">The Veterans Resource Center </w:t>
            </w:r>
            <w:r w:rsidR="00FA1192">
              <w:rPr>
                <w:rFonts w:ascii="Helvetica Neue" w:hAnsi="Helvetica Neue"/>
              </w:rPr>
              <w:t xml:space="preserve">is equipped with 2 </w:t>
            </w:r>
            <w:r w:rsidR="007B1457">
              <w:rPr>
                <w:rFonts w:ascii="Helvetica Neue" w:hAnsi="Helvetica Neue"/>
              </w:rPr>
              <w:t>Desktop</w:t>
            </w:r>
            <w:r w:rsidR="00FA1192">
              <w:rPr>
                <w:rFonts w:ascii="Helvetica Neue" w:hAnsi="Helvetica Neue"/>
              </w:rPr>
              <w:t xml:space="preserve"> Computer, Scanner, Printer</w:t>
            </w:r>
            <w:r w:rsidR="00A86F0D">
              <w:rPr>
                <w:rFonts w:ascii="Helvetica Neue" w:hAnsi="Helvetica Neue"/>
              </w:rPr>
              <w:t xml:space="preserve"> and </w:t>
            </w:r>
            <w:r w:rsidR="00FA1192">
              <w:rPr>
                <w:rFonts w:ascii="Helvetica Neue" w:hAnsi="Helvetica Neue"/>
              </w:rPr>
              <w:t>Visual Media Console (Television/Audio)</w:t>
            </w:r>
            <w:r w:rsidR="00A86F0D">
              <w:rPr>
                <w:rFonts w:ascii="Helvetica Neue" w:hAnsi="Helvetica Neue"/>
              </w:rPr>
              <w:t xml:space="preserve"> which Student Veterans may use to complete homework, </w:t>
            </w:r>
            <w:r w:rsidR="00473405">
              <w:rPr>
                <w:rFonts w:ascii="Helvetica Neue" w:hAnsi="Helvetica Neue"/>
              </w:rPr>
              <w:t xml:space="preserve">scan document, process application for VA Benefits, study and entertainment </w:t>
            </w:r>
          </w:p>
          <w:p w14:paraId="52C591C4" w14:textId="1811A054" w:rsidR="009B18A6" w:rsidRPr="007335EF" w:rsidRDefault="009B18A6" w:rsidP="009B18A6">
            <w:pPr>
              <w:pStyle w:val="NoSpacing"/>
              <w:rPr>
                <w:rFonts w:ascii="Helvetica Neue" w:hAnsi="Helvetica Neue"/>
              </w:rPr>
            </w:pPr>
          </w:p>
        </w:tc>
      </w:tr>
      <w:tr w:rsidR="009B18A6" w14:paraId="385A49FF" w14:textId="77777777" w:rsidTr="001F0F67">
        <w:tc>
          <w:tcPr>
            <w:tcW w:w="9926" w:type="dxa"/>
            <w:shd w:val="clear" w:color="auto" w:fill="E2EFD9" w:themeFill="accent6" w:themeFillTint="33"/>
          </w:tcPr>
          <w:p w14:paraId="5E031C1C" w14:textId="14DE1382" w:rsidR="009B18A6" w:rsidRPr="007335EF" w:rsidRDefault="009B18A6" w:rsidP="00C638B6">
            <w:pPr>
              <w:pStyle w:val="NoSpacing"/>
              <w:rPr>
                <w:rFonts w:ascii="Helvetica Neue" w:hAnsi="Helvetica Neue"/>
              </w:rPr>
            </w:pPr>
            <w:r w:rsidRPr="00211807">
              <w:rPr>
                <w:rFonts w:ascii="Helvetica Neue" w:hAnsi="Helvetica Neue"/>
                <w:b/>
                <w:bCs/>
              </w:rPr>
              <w:t xml:space="preserve">What </w:t>
            </w:r>
            <w:r w:rsidR="00C638B6">
              <w:rPr>
                <w:rFonts w:ascii="Helvetica Neue" w:hAnsi="Helvetica Neue"/>
                <w:b/>
                <w:bCs/>
              </w:rPr>
              <w:t>are some</w:t>
            </w:r>
            <w:r w:rsidR="00067D72">
              <w:rPr>
                <w:rFonts w:ascii="Helvetica Neue" w:hAnsi="Helvetica Neue"/>
                <w:b/>
                <w:bCs/>
              </w:rPr>
              <w:t xml:space="preserve"> strategies for</w:t>
            </w:r>
            <w:r w:rsidRPr="00211807">
              <w:rPr>
                <w:rFonts w:ascii="Helvetica Neue" w:hAnsi="Helvetica Neue"/>
                <w:b/>
                <w:bCs/>
              </w:rPr>
              <w:t xml:space="preserve"> improvement</w:t>
            </w:r>
            <w:r w:rsidR="00C638B6">
              <w:rPr>
                <w:rFonts w:ascii="Helvetica Neue" w:hAnsi="Helvetica Neue"/>
                <w:b/>
                <w:bCs/>
              </w:rPr>
              <w:t xml:space="preserve">s </w:t>
            </w:r>
            <w:r w:rsidRPr="00211807">
              <w:rPr>
                <w:rFonts w:ascii="Helvetica Neue" w:hAnsi="Helvetica Neue"/>
                <w:b/>
                <w:bCs/>
              </w:rPr>
              <w:t xml:space="preserve">your </w:t>
            </w:r>
            <w:r w:rsidR="00067D72">
              <w:rPr>
                <w:rFonts w:ascii="Helvetica Neue" w:hAnsi="Helvetica Neue"/>
                <w:b/>
                <w:bCs/>
              </w:rPr>
              <w:t>area can</w:t>
            </w:r>
            <w:r w:rsidRPr="00211807">
              <w:rPr>
                <w:rFonts w:ascii="Helvetica Neue" w:hAnsi="Helvetica Neue"/>
                <w:b/>
                <w:bCs/>
              </w:rPr>
              <w:t xml:space="preserve"> make?</w:t>
            </w:r>
            <w:r w:rsidR="00C638B6">
              <w:rPr>
                <w:rFonts w:ascii="Helvetica Neue" w:hAnsi="Helvetica Neue"/>
                <w:b/>
                <w:bCs/>
              </w:rPr>
              <w:t xml:space="preserve">  </w:t>
            </w:r>
          </w:p>
        </w:tc>
      </w:tr>
      <w:tr w:rsidR="009B18A6" w14:paraId="79A7B773" w14:textId="77777777" w:rsidTr="001F0F67">
        <w:tc>
          <w:tcPr>
            <w:tcW w:w="9926" w:type="dxa"/>
            <w:shd w:val="clear" w:color="auto" w:fill="auto"/>
          </w:tcPr>
          <w:p w14:paraId="5E988002" w14:textId="6B94E262" w:rsidR="00B61BFE" w:rsidRDefault="007E6B60" w:rsidP="007E6B60">
            <w:pPr>
              <w:pStyle w:val="NoSpacing"/>
              <w:numPr>
                <w:ilvl w:val="0"/>
                <w:numId w:val="44"/>
              </w:numPr>
              <w:rPr>
                <w:rFonts w:ascii="Helvetica Neue" w:hAnsi="Helvetica Neue"/>
              </w:rPr>
            </w:pPr>
            <w:r w:rsidRPr="00C133F1">
              <w:rPr>
                <w:rFonts w:ascii="Helvetica Neue" w:hAnsi="Helvetica Neue"/>
                <w:b/>
              </w:rPr>
              <w:t>HUMAN RESOURCE</w:t>
            </w:r>
            <w:r>
              <w:rPr>
                <w:rFonts w:ascii="Helvetica Neue" w:hAnsi="Helvetica Neue"/>
              </w:rPr>
              <w:t xml:space="preserve">: An area that could provide a sustainable outcome would be the hiring of a </w:t>
            </w:r>
            <w:r w:rsidR="00B61BFE">
              <w:rPr>
                <w:rFonts w:ascii="Helvetica Neue" w:hAnsi="Helvetica Neue"/>
              </w:rPr>
              <w:t>f</w:t>
            </w:r>
            <w:r>
              <w:rPr>
                <w:rFonts w:ascii="Helvetica Neue" w:hAnsi="Helvetica Neue"/>
              </w:rPr>
              <w:t>ull-time</w:t>
            </w:r>
            <w:r w:rsidR="00B61BFE">
              <w:rPr>
                <w:rFonts w:ascii="Helvetica Neue" w:hAnsi="Helvetica Neue"/>
              </w:rPr>
              <w:t xml:space="preserve"> Veteran Services</w:t>
            </w:r>
            <w:r>
              <w:rPr>
                <w:rFonts w:ascii="Helvetica Neue" w:hAnsi="Helvetica Neue"/>
              </w:rPr>
              <w:t xml:space="preserve"> Counselor. </w:t>
            </w:r>
            <w:r w:rsidR="002E02F3">
              <w:rPr>
                <w:rFonts w:ascii="Helvetica Neue" w:hAnsi="Helvetica Neue"/>
              </w:rPr>
              <w:t>With the constant</w:t>
            </w:r>
            <w:r w:rsidR="00B61BFE">
              <w:rPr>
                <w:rFonts w:ascii="Helvetica Neue" w:hAnsi="Helvetica Neue"/>
              </w:rPr>
              <w:t xml:space="preserve"> change over of part-time counselors working in the Veteran Services program, veterans</w:t>
            </w:r>
            <w:r w:rsidR="002E02F3">
              <w:rPr>
                <w:rFonts w:ascii="Helvetica Neue" w:hAnsi="Helvetica Neue"/>
              </w:rPr>
              <w:t xml:space="preserve"> who may already face issues of trust due to the nature of their work in the military and having to build new relationship may lead to negative experience outcome. Counselors </w:t>
            </w:r>
            <w:r w:rsidR="00E82200">
              <w:rPr>
                <w:rFonts w:ascii="Helvetica Neue" w:hAnsi="Helvetica Neue"/>
              </w:rPr>
              <w:t>need</w:t>
            </w:r>
            <w:r w:rsidR="002E02F3">
              <w:rPr>
                <w:rFonts w:ascii="Helvetica Neue" w:hAnsi="Helvetica Neue"/>
              </w:rPr>
              <w:t xml:space="preserve"> to be trained on veteran benefits in order to </w:t>
            </w:r>
            <w:r w:rsidR="00E82200">
              <w:rPr>
                <w:rFonts w:ascii="Helvetica Neue" w:hAnsi="Helvetica Neue"/>
              </w:rPr>
              <w:t xml:space="preserve">meet Veterans Affairs requirement with using Educational Benefits. Re-training a counselor will delay processing of benefits and could lead to student veteran and veteran dependent facing financial </w:t>
            </w:r>
            <w:r w:rsidR="00E82200">
              <w:rPr>
                <w:rFonts w:ascii="Helvetica Neue" w:hAnsi="Helvetica Neue"/>
              </w:rPr>
              <w:lastRenderedPageBreak/>
              <w:t xml:space="preserve">hardships. </w:t>
            </w:r>
            <w:r w:rsidR="002E02F3">
              <w:rPr>
                <w:rFonts w:ascii="Helvetica Neue" w:hAnsi="Helvetica Neue"/>
              </w:rPr>
              <w:t xml:space="preserve">  </w:t>
            </w:r>
            <w:r w:rsidR="00E82200" w:rsidRPr="00B61BFE">
              <w:rPr>
                <w:rFonts w:ascii="Helvetica Neue" w:hAnsi="Helvetica Neue"/>
              </w:rPr>
              <w:t>Veterans are not only facing what students in education face in regards to issues, but are also dealing with military related mental health, military to civilian transition, culture and identity shock and accelerated goal mapping.</w:t>
            </w:r>
            <w:r w:rsidR="00E82200">
              <w:rPr>
                <w:rFonts w:ascii="Helvetica Neue" w:hAnsi="Helvetica Neue"/>
              </w:rPr>
              <w:t xml:space="preserve"> Having a full-time Veteran Services Counselor will provide the necessary support and sustainability in both education and transition journey.</w:t>
            </w:r>
          </w:p>
          <w:p w14:paraId="42814F8A" w14:textId="77777777" w:rsidR="00B61BFE" w:rsidRDefault="00B61BFE" w:rsidP="00B61BFE">
            <w:pPr>
              <w:pStyle w:val="NoSpacing"/>
              <w:ind w:left="720"/>
              <w:rPr>
                <w:rFonts w:ascii="Helvetica Neue" w:hAnsi="Helvetica Neue"/>
              </w:rPr>
            </w:pPr>
          </w:p>
          <w:p w14:paraId="6E65F333" w14:textId="31C46594" w:rsidR="009B18A6" w:rsidRDefault="00C133F1" w:rsidP="00E82200">
            <w:pPr>
              <w:pStyle w:val="NoSpacing"/>
              <w:numPr>
                <w:ilvl w:val="0"/>
                <w:numId w:val="44"/>
              </w:numPr>
              <w:rPr>
                <w:rFonts w:ascii="Helvetica Neue" w:hAnsi="Helvetica Neue"/>
              </w:rPr>
            </w:pPr>
            <w:r w:rsidRPr="00C133F1">
              <w:rPr>
                <w:rFonts w:ascii="Helvetica Neue" w:hAnsi="Helvetica Neue"/>
                <w:b/>
              </w:rPr>
              <w:t>CAMPUS CULTURE</w:t>
            </w:r>
            <w:r>
              <w:rPr>
                <w:rFonts w:ascii="Helvetica Neue" w:hAnsi="Helvetica Neue"/>
                <w:b/>
              </w:rPr>
              <w:t xml:space="preserve"> </w:t>
            </w:r>
            <w:r w:rsidR="004B580B">
              <w:rPr>
                <w:rFonts w:ascii="Helvetica Neue" w:hAnsi="Helvetica Neue"/>
              </w:rPr>
              <w:t>–</w:t>
            </w:r>
            <w:r>
              <w:rPr>
                <w:rFonts w:ascii="Helvetica Neue" w:hAnsi="Helvetica Neue"/>
              </w:rPr>
              <w:t xml:space="preserve"> </w:t>
            </w:r>
            <w:r w:rsidR="004B580B">
              <w:rPr>
                <w:rFonts w:ascii="Helvetica Neue" w:hAnsi="Helvetica Neue"/>
              </w:rPr>
              <w:t xml:space="preserve">With increasing </w:t>
            </w:r>
            <w:r w:rsidR="00B61BFE">
              <w:rPr>
                <w:rFonts w:ascii="Helvetica Neue" w:hAnsi="Helvetica Neue"/>
              </w:rPr>
              <w:t>student veteran presence on campus, internal stakeholder such as student, staff, faculty and administrator can help elevate the student veteran</w:t>
            </w:r>
            <w:r w:rsidR="00E82200">
              <w:rPr>
                <w:rFonts w:ascii="Helvetica Neue" w:hAnsi="Helvetica Neue"/>
              </w:rPr>
              <w:t xml:space="preserve"> educational</w:t>
            </w:r>
            <w:r w:rsidR="00B61BFE">
              <w:rPr>
                <w:rFonts w:ascii="Helvetica Neue" w:hAnsi="Helvetica Neue"/>
              </w:rPr>
              <w:t xml:space="preserve"> experience and transition journey. </w:t>
            </w:r>
            <w:r w:rsidR="00E82200">
              <w:rPr>
                <w:rFonts w:ascii="Helvetica Neue" w:hAnsi="Helvetica Neue"/>
              </w:rPr>
              <w:t>By providing culture competency training, professional development workshops around suicide prevention and crisis intervention and additional veteran focused events.</w:t>
            </w:r>
          </w:p>
          <w:p w14:paraId="6983A040" w14:textId="07695170" w:rsidR="00E82200" w:rsidRPr="007335EF" w:rsidRDefault="00E82200" w:rsidP="00E82200">
            <w:pPr>
              <w:pStyle w:val="NoSpacing"/>
              <w:rPr>
                <w:rFonts w:ascii="Helvetica Neue" w:hAnsi="Helvetica Neue"/>
              </w:rPr>
            </w:pPr>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00211807">
        <w:tc>
          <w:tcPr>
            <w:tcW w:w="9926" w:type="dxa"/>
            <w:shd w:val="clear" w:color="auto" w:fill="009193"/>
          </w:tcPr>
          <w:p w14:paraId="3AB6866C" w14:textId="5D51B54C" w:rsidR="00106447" w:rsidRPr="00211807" w:rsidRDefault="001B3627"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4</w:t>
            </w:r>
            <w:r w:rsidR="00D32B9E" w:rsidRPr="00211807">
              <w:rPr>
                <w:rFonts w:ascii="Helvetica Neue" w:eastAsia="Calibri" w:hAnsi="Helvetica Neue" w:cs="Calibri"/>
                <w:b/>
                <w:bCs/>
                <w:color w:val="FFFFFF" w:themeColor="background1"/>
                <w:sz w:val="28"/>
                <w:szCs w:val="28"/>
              </w:rPr>
              <w:t xml:space="preserve">. </w:t>
            </w:r>
            <w:hyperlink r:id="rId23">
              <w:r w:rsidR="00D32B9E" w:rsidRPr="00211807">
                <w:rPr>
                  <w:rStyle w:val="Hyperlink"/>
                  <w:rFonts w:ascii="Helvetica Neue" w:eastAsia="Avenir" w:hAnsi="Helvetica Neue" w:cs="Avenir"/>
                  <w:b/>
                  <w:bCs/>
                  <w:color w:val="FFFFFF" w:themeColor="background1"/>
                  <w:sz w:val="28"/>
                  <w:szCs w:val="28"/>
                </w:rPr>
                <w:t>Enrollment Trend and Productivity Dashboard</w:t>
              </w:r>
            </w:hyperlink>
            <w:r w:rsidR="00AE1AF5">
              <w:rPr>
                <w:rStyle w:val="Hyperlink"/>
                <w:rFonts w:ascii="Helvetica Neue" w:eastAsia="Avenir" w:hAnsi="Helvetica Neue" w:cs="Avenir"/>
                <w:b/>
                <w:bCs/>
                <w:color w:val="FFFFFF" w:themeColor="background1"/>
                <w:sz w:val="28"/>
                <w:szCs w:val="28"/>
              </w:rPr>
              <w:t xml:space="preserve"> </w:t>
            </w:r>
            <w:r w:rsidR="00AE1AF5" w:rsidRPr="00D06329">
              <w:rPr>
                <w:rStyle w:val="Hyperlink"/>
                <w:rFonts w:ascii="Helvetica Neue" w:hAnsi="Helvetica Neue"/>
                <w:color w:val="FFFFFF" w:themeColor="background1"/>
                <w:sz w:val="18"/>
                <w:szCs w:val="18"/>
                <w:u w:val="none"/>
              </w:rPr>
              <w:t>(&lt;--click on the link)</w:t>
            </w:r>
          </w:p>
          <w:p w14:paraId="5C821706" w14:textId="0C8C0148" w:rsidR="00D32B9E" w:rsidRPr="000D087A" w:rsidRDefault="00D32B9E" w:rsidP="00EE3904">
            <w:pPr>
              <w:rPr>
                <w:rFonts w:ascii="Helvetica Neue" w:eastAsia="Avenir Black" w:hAnsi="Helvetica Neue" w:cs="Avenir Black"/>
                <w:sz w:val="15"/>
                <w:szCs w:val="15"/>
              </w:rPr>
            </w:pPr>
            <w:r w:rsidRPr="00211807">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211807">
              <w:rPr>
                <w:rFonts w:ascii="Helvetica Neue" w:eastAsia="Avenir Black" w:hAnsi="Helvetica Neue" w:cs="Avenir Black"/>
                <w:color w:val="FFFFFF" w:themeColor="background1"/>
                <w:sz w:val="15"/>
                <w:szCs w:val="15"/>
              </w:rPr>
              <w:t xml:space="preserve">and exclusion of excused </w:t>
            </w:r>
            <w:r w:rsidRPr="00211807">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001F0F67">
        <w:tc>
          <w:tcPr>
            <w:tcW w:w="9926" w:type="dxa"/>
            <w:shd w:val="clear" w:color="auto" w:fill="E2EFD9" w:themeFill="accent6" w:themeFillTint="33"/>
          </w:tcPr>
          <w:p w14:paraId="5237E321" w14:textId="57134B3F" w:rsidR="00106447" w:rsidRPr="007335EF" w:rsidRDefault="001414AD" w:rsidP="00EE3904">
            <w:pPr>
              <w:rPr>
                <w:rFonts w:ascii="Helvetica Neue" w:hAnsi="Helvetica Neue"/>
                <w:b/>
                <w:bCs/>
                <w:sz w:val="22"/>
                <w:szCs w:val="22"/>
              </w:rPr>
            </w:pPr>
            <w:r w:rsidRPr="51CBA62E">
              <w:rPr>
                <w:rFonts w:ascii="Helvetica Neue" w:eastAsia="Avenir Black" w:hAnsi="Helvetica Neue" w:cs="Avenir Black"/>
                <w:b/>
                <w:bCs/>
                <w:sz w:val="22"/>
                <w:szCs w:val="22"/>
              </w:rPr>
              <w:t xml:space="preserve">The SCFF prioritized 70% of our college’s base allocation on FTES (full-time equivalent student) from enrollment.  Review the enrollment trends for your </w:t>
            </w:r>
            <w:r>
              <w:rPr>
                <w:rFonts w:ascii="Helvetica Neue" w:eastAsia="Avenir Black" w:hAnsi="Helvetica Neue" w:cs="Avenir Black"/>
                <w:b/>
                <w:bCs/>
                <w:sz w:val="22"/>
                <w:szCs w:val="22"/>
              </w:rPr>
              <w:t>area</w:t>
            </w:r>
            <w:r w:rsidRPr="51CBA62E">
              <w:rPr>
                <w:rFonts w:ascii="Helvetica Neue" w:eastAsia="Avenir Black" w:hAnsi="Helvetica Neue" w:cs="Avenir Black"/>
                <w:b/>
                <w:bCs/>
                <w:sz w:val="22"/>
                <w:szCs w:val="22"/>
              </w:rPr>
              <w:t xml:space="preserve"> and describe the strategies you will implement to increase enrollment.</w:t>
            </w:r>
          </w:p>
        </w:tc>
      </w:tr>
      <w:tr w:rsidR="00106447" w:rsidRPr="00EC7286" w14:paraId="69E2598A" w14:textId="77777777" w:rsidTr="001F0F67">
        <w:tc>
          <w:tcPr>
            <w:tcW w:w="9926" w:type="dxa"/>
            <w:shd w:val="clear" w:color="auto" w:fill="auto"/>
          </w:tcPr>
          <w:p w14:paraId="77B76DFE" w14:textId="17A51AA2" w:rsidR="00106447" w:rsidRDefault="00F04C74" w:rsidP="00686FB9">
            <w:pPr>
              <w:pStyle w:val="ListParagraph"/>
              <w:numPr>
                <w:ilvl w:val="0"/>
                <w:numId w:val="44"/>
              </w:numPr>
              <w:rPr>
                <w:rFonts w:ascii="Helvetica Neue" w:hAnsi="Helvetica Neue"/>
              </w:rPr>
            </w:pPr>
            <w:r>
              <w:rPr>
                <w:rFonts w:ascii="Helvetica Neue" w:hAnsi="Helvetica Neue"/>
              </w:rPr>
              <w:t>Factors of enrollment is based on self-declaration of student to the program and 1 of the factors below must be true to be eligible.</w:t>
            </w:r>
          </w:p>
          <w:p w14:paraId="24AD0865" w14:textId="0FD21022" w:rsidR="00F04C74" w:rsidRDefault="00F04C74" w:rsidP="00F04C74">
            <w:pPr>
              <w:pStyle w:val="ListParagraph"/>
              <w:numPr>
                <w:ilvl w:val="1"/>
                <w:numId w:val="44"/>
              </w:numPr>
              <w:rPr>
                <w:rFonts w:ascii="Helvetica Neue" w:hAnsi="Helvetica Neue"/>
              </w:rPr>
            </w:pPr>
            <w:r>
              <w:rPr>
                <w:rFonts w:ascii="Helvetica Neue" w:hAnsi="Helvetica Neue"/>
              </w:rPr>
              <w:t>Utilization of VA Education Benefits (Veteran and Veteran Dependents)</w:t>
            </w:r>
          </w:p>
          <w:p w14:paraId="0F7DA859" w14:textId="24FD08FE" w:rsidR="00F04C74" w:rsidRDefault="00F04C74" w:rsidP="00F04C74">
            <w:pPr>
              <w:pStyle w:val="ListParagraph"/>
              <w:numPr>
                <w:ilvl w:val="1"/>
                <w:numId w:val="44"/>
              </w:numPr>
              <w:rPr>
                <w:rFonts w:ascii="Helvetica Neue" w:hAnsi="Helvetica Neue"/>
              </w:rPr>
            </w:pPr>
            <w:r>
              <w:rPr>
                <w:rFonts w:ascii="Helvetica Neue" w:hAnsi="Helvetica Neue"/>
              </w:rPr>
              <w:t>Veteran entitled to benefit or is a sponsor of benefit must have been Honorably Discharge from the military.</w:t>
            </w:r>
          </w:p>
          <w:p w14:paraId="1A4EAE99" w14:textId="23C49748" w:rsidR="00F04C74" w:rsidRDefault="00F04C74" w:rsidP="00F04C74">
            <w:pPr>
              <w:pStyle w:val="ListParagraph"/>
              <w:numPr>
                <w:ilvl w:val="0"/>
                <w:numId w:val="44"/>
              </w:numPr>
              <w:rPr>
                <w:rFonts w:ascii="Helvetica Neue" w:hAnsi="Helvetica Neue"/>
              </w:rPr>
            </w:pPr>
            <w:r>
              <w:rPr>
                <w:rFonts w:ascii="Helvetica Neue" w:hAnsi="Helvetica Neue"/>
              </w:rPr>
              <w:t>Students who are in utilization of benefits will be utilizing the VA.gov website for approved educational institutions for program interest.</w:t>
            </w:r>
          </w:p>
          <w:p w14:paraId="4F6B52F7" w14:textId="77777777" w:rsidR="00D32B9E" w:rsidRPr="00F04C74" w:rsidRDefault="00F04C74" w:rsidP="00F04C74">
            <w:pPr>
              <w:rPr>
                <w:rFonts w:ascii="Helvetica Neue" w:hAnsi="Helvetica Neue"/>
                <w:b/>
              </w:rPr>
            </w:pPr>
            <w:r w:rsidRPr="00F04C74">
              <w:rPr>
                <w:rFonts w:ascii="Helvetica Neue" w:hAnsi="Helvetica Neue"/>
                <w:b/>
              </w:rPr>
              <w:t>STRATEGIES</w:t>
            </w:r>
          </w:p>
          <w:p w14:paraId="78FE7F24" w14:textId="77777777" w:rsidR="00F04C74" w:rsidRDefault="00F04C74" w:rsidP="00F04C74">
            <w:pPr>
              <w:pStyle w:val="ListParagraph"/>
              <w:numPr>
                <w:ilvl w:val="0"/>
                <w:numId w:val="44"/>
              </w:numPr>
              <w:rPr>
                <w:rFonts w:ascii="Helvetica Neue" w:hAnsi="Helvetica Neue"/>
              </w:rPr>
            </w:pPr>
            <w:r>
              <w:rPr>
                <w:rFonts w:ascii="Helvetica Neue" w:hAnsi="Helvetica Neue"/>
              </w:rPr>
              <w:t>Utilization of social media such as Tik-Tok, Facebook Group, Instagram and X</w:t>
            </w:r>
          </w:p>
          <w:p w14:paraId="45B5C8BA" w14:textId="6F61391B" w:rsidR="00F04C74" w:rsidRPr="00F04C74" w:rsidRDefault="00F04C74" w:rsidP="00F04C74">
            <w:pPr>
              <w:pStyle w:val="ListParagraph"/>
              <w:numPr>
                <w:ilvl w:val="0"/>
                <w:numId w:val="44"/>
              </w:numPr>
              <w:rPr>
                <w:rFonts w:ascii="Helvetica Neue" w:hAnsi="Helvetica Neue"/>
              </w:rPr>
            </w:pPr>
            <w:r>
              <w:rPr>
                <w:rFonts w:ascii="Helvetica Neue" w:hAnsi="Helvetica Neue"/>
              </w:rPr>
              <w:t xml:space="preserve">Re-establishment of student veteran organization such as a </w:t>
            </w:r>
            <w:r w:rsidR="00272261">
              <w:rPr>
                <w:rFonts w:ascii="Helvetica Neue" w:hAnsi="Helvetica Neue"/>
              </w:rPr>
              <w:t>V</w:t>
            </w:r>
            <w:r>
              <w:rPr>
                <w:rFonts w:ascii="Helvetica Neue" w:hAnsi="Helvetica Neue"/>
              </w:rPr>
              <w:t xml:space="preserve">eterans </w:t>
            </w:r>
            <w:r w:rsidR="00272261">
              <w:rPr>
                <w:rFonts w:ascii="Helvetica Neue" w:hAnsi="Helvetica Neue"/>
              </w:rPr>
              <w:t>C</w:t>
            </w:r>
            <w:r>
              <w:rPr>
                <w:rFonts w:ascii="Helvetica Neue" w:hAnsi="Helvetica Neue"/>
              </w:rPr>
              <w:t>lub to</w:t>
            </w:r>
            <w:r w:rsidR="00272261">
              <w:rPr>
                <w:rFonts w:ascii="Helvetica Neue" w:hAnsi="Helvetica Neue"/>
              </w:rPr>
              <w:t xml:space="preserve"> show</w:t>
            </w:r>
            <w:r>
              <w:rPr>
                <w:rFonts w:ascii="Helvetica Neue" w:hAnsi="Helvetica Neue"/>
              </w:rPr>
              <w:t xml:space="preserve"> veteran </w:t>
            </w:r>
            <w:r w:rsidR="00272261">
              <w:rPr>
                <w:rFonts w:ascii="Helvetica Neue" w:hAnsi="Helvetica Neue"/>
              </w:rPr>
              <w:t>student life</w:t>
            </w:r>
            <w:r>
              <w:rPr>
                <w:rFonts w:ascii="Helvetica Neue" w:hAnsi="Helvetica Neue"/>
              </w:rPr>
              <w:t xml:space="preserve"> presence</w:t>
            </w:r>
            <w:r w:rsidR="00272261">
              <w:rPr>
                <w:rFonts w:ascii="Helvetica Neue" w:hAnsi="Helvetica Neue"/>
              </w:rPr>
              <w:t xml:space="preserve"> on campus</w:t>
            </w:r>
            <w:r>
              <w:rPr>
                <w:rFonts w:ascii="Helvetica Neue" w:hAnsi="Helvetica Neue"/>
              </w:rPr>
              <w:t>.</w:t>
            </w:r>
          </w:p>
        </w:tc>
      </w:tr>
      <w:tr w:rsidR="00880391" w:rsidRPr="00EC7286" w14:paraId="4FE83347" w14:textId="77777777" w:rsidTr="005E3289">
        <w:trPr>
          <w:trHeight w:val="4769"/>
        </w:trPr>
        <w:tc>
          <w:tcPr>
            <w:tcW w:w="9926" w:type="dxa"/>
            <w:shd w:val="clear" w:color="auto" w:fill="E2EFD9" w:themeFill="accent6" w:themeFillTint="33"/>
          </w:tcPr>
          <w:p w14:paraId="007E381D" w14:textId="5BBEB2DE" w:rsidR="00880391" w:rsidRPr="00ED5CB7" w:rsidRDefault="00880391" w:rsidP="00880391">
            <w:pPr>
              <w:rPr>
                <w:rFonts w:ascii="Helvetica Neue" w:hAnsi="Helvetica Neue"/>
                <w:sz w:val="22"/>
                <w:szCs w:val="22"/>
              </w:rPr>
            </w:pPr>
            <w:r w:rsidRPr="00ED5CB7">
              <w:rPr>
                <w:rFonts w:ascii="Helvetica Neue" w:hAnsi="Helvetica Neue"/>
                <w:sz w:val="22"/>
                <w:szCs w:val="22"/>
              </w:rPr>
              <w:lastRenderedPageBreak/>
              <w:t xml:space="preserve">Community Colleges are funded based on the </w:t>
            </w:r>
            <w:hyperlink r:id="rId24" w:history="1">
              <w:r w:rsidRPr="0099034B">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2067C72D" w14:textId="77777777" w:rsidR="00880391" w:rsidRDefault="00880391" w:rsidP="00880391">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B31133" w14:paraId="5E96633C" w14:textId="77777777" w:rsidTr="007E6B60">
              <w:tc>
                <w:tcPr>
                  <w:tcW w:w="9350" w:type="dxa"/>
                  <w:gridSpan w:val="2"/>
                  <w:shd w:val="clear" w:color="auto" w:fill="009193"/>
                </w:tcPr>
                <w:p w14:paraId="4850CB5C" w14:textId="77777777" w:rsidR="00B31133" w:rsidRPr="0019221B" w:rsidRDefault="00B31133" w:rsidP="00B31133">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B31133" w14:paraId="77FA918B" w14:textId="77777777" w:rsidTr="007E6B60">
              <w:tc>
                <w:tcPr>
                  <w:tcW w:w="4028" w:type="dxa"/>
                  <w:shd w:val="clear" w:color="auto" w:fill="FFF2CC" w:themeFill="accent4" w:themeFillTint="33"/>
                </w:tcPr>
                <w:p w14:paraId="4A69D455" w14:textId="77777777" w:rsidR="00B31133" w:rsidRPr="0019221B" w:rsidRDefault="00B31133" w:rsidP="00B31133">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14:paraId="59038B0F" w14:textId="77777777" w:rsidR="00B31133" w:rsidRPr="0019221B" w:rsidRDefault="00B31133" w:rsidP="00B31133">
                  <w:pPr>
                    <w:rPr>
                      <w:rFonts w:ascii="Helvetica Neue" w:hAnsi="Helvetica Neue"/>
                      <w:b/>
                    </w:rPr>
                  </w:pPr>
                  <w:r w:rsidRPr="0019221B">
                    <w:rPr>
                      <w:rFonts w:ascii="Helvetica Neue" w:hAnsi="Helvetica Neue"/>
                      <w:b/>
                    </w:rPr>
                    <w:t xml:space="preserve">Categories </w:t>
                  </w:r>
                </w:p>
              </w:tc>
            </w:tr>
            <w:tr w:rsidR="00B31133" w14:paraId="502E7992" w14:textId="77777777" w:rsidTr="007E6B60">
              <w:tc>
                <w:tcPr>
                  <w:tcW w:w="4028" w:type="dxa"/>
                  <w:shd w:val="clear" w:color="auto" w:fill="FFFFFF" w:themeFill="background1"/>
                </w:tcPr>
                <w:p w14:paraId="62AE6C31" w14:textId="77777777" w:rsidR="00B31133" w:rsidRPr="0019221B" w:rsidRDefault="00B31133" w:rsidP="00B31133">
                  <w:pPr>
                    <w:rPr>
                      <w:rFonts w:ascii="Helvetica Neue" w:hAnsi="Helvetica Neue"/>
                    </w:rPr>
                  </w:pPr>
                  <w:r w:rsidRPr="0019221B">
                    <w:rPr>
                      <w:rFonts w:ascii="Helvetica Neue" w:hAnsi="Helvetica Neue"/>
                    </w:rPr>
                    <w:t>70%</w:t>
                  </w:r>
                </w:p>
                <w:p w14:paraId="587986D1" w14:textId="77777777" w:rsidR="00B31133" w:rsidRPr="0019221B" w:rsidRDefault="00B31133" w:rsidP="00B31133">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14:paraId="4935D2CC"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14:paraId="30E4B1E7" w14:textId="31F41CC4" w:rsidR="00B31133" w:rsidRPr="0019221B" w:rsidRDefault="00B31133" w:rsidP="00B31133">
                  <w:pPr>
                    <w:pStyle w:val="ListParagraph"/>
                    <w:numPr>
                      <w:ilvl w:val="0"/>
                      <w:numId w:val="42"/>
                    </w:numPr>
                    <w:spacing w:after="0" w:line="240" w:lineRule="auto"/>
                    <w:ind w:left="256" w:hanging="180"/>
                    <w:rPr>
                      <w:rFonts w:ascii="Helvetica Neue" w:hAnsi="Helvetica Neue"/>
                    </w:rPr>
                  </w:pPr>
                  <w:proofErr w:type="spellStart"/>
                  <w:r w:rsidRPr="0019221B">
                    <w:rPr>
                      <w:rFonts w:ascii="Helvetica Neue" w:hAnsi="Helvetica Neue"/>
                    </w:rPr>
                    <w:t>N</w:t>
                  </w:r>
                  <w:r w:rsidR="00097784">
                    <w:rPr>
                      <w:rFonts w:ascii="Helvetica Neue" w:hAnsi="Helvetica Neue"/>
                    </w:rPr>
                    <w:t>on</w:t>
                  </w:r>
                  <w:r w:rsidRPr="0019221B">
                    <w:rPr>
                      <w:rFonts w:ascii="Helvetica Neue" w:hAnsi="Helvetica Neue"/>
                    </w:rPr>
                    <w:t>C</w:t>
                  </w:r>
                  <w:r w:rsidR="00097784">
                    <w:rPr>
                      <w:rFonts w:ascii="Helvetica Neue" w:hAnsi="Helvetica Neue"/>
                    </w:rPr>
                    <w:t>redit</w:t>
                  </w:r>
                  <w:proofErr w:type="spellEnd"/>
                  <w:r w:rsidRPr="0019221B">
                    <w:rPr>
                      <w:rFonts w:ascii="Helvetica Neue" w:hAnsi="Helvetica Neue"/>
                    </w:rPr>
                    <w:t xml:space="preserve"> FTES</w:t>
                  </w:r>
                </w:p>
                <w:p w14:paraId="5089C3EF"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B31133" w14:paraId="5827AF97" w14:textId="77777777" w:rsidTr="007E6B60">
              <w:tc>
                <w:tcPr>
                  <w:tcW w:w="4028" w:type="dxa"/>
                  <w:shd w:val="clear" w:color="auto" w:fill="FFFFFF" w:themeFill="background1"/>
                </w:tcPr>
                <w:p w14:paraId="21FAB666" w14:textId="77777777" w:rsidR="00B31133" w:rsidRPr="0019221B" w:rsidRDefault="00B31133" w:rsidP="00B31133">
                  <w:pPr>
                    <w:rPr>
                      <w:rFonts w:ascii="Helvetica Neue" w:hAnsi="Helvetica Neue"/>
                    </w:rPr>
                  </w:pPr>
                  <w:r w:rsidRPr="0019221B">
                    <w:rPr>
                      <w:rFonts w:ascii="Helvetica Neue" w:hAnsi="Helvetica Neue"/>
                    </w:rPr>
                    <w:t>20%</w:t>
                  </w:r>
                </w:p>
                <w:p w14:paraId="2A343129" w14:textId="77777777" w:rsidR="00B31133" w:rsidRPr="0019221B" w:rsidRDefault="00B31133" w:rsidP="00B31133">
                  <w:pPr>
                    <w:rPr>
                      <w:rFonts w:ascii="Helvetica Neue" w:hAnsi="Helvetica Neue"/>
                    </w:rPr>
                  </w:pPr>
                  <w:r w:rsidRPr="0019221B">
                    <w:rPr>
                      <w:rFonts w:ascii="Helvetica Neue" w:hAnsi="Helvetica Neue"/>
                    </w:rPr>
                    <w:t>Supplemental Allocation</w:t>
                  </w:r>
                </w:p>
                <w:p w14:paraId="2F4EBE06" w14:textId="77777777" w:rsidR="00B31133" w:rsidRPr="0019221B" w:rsidRDefault="00B31133" w:rsidP="00B31133">
                  <w:pPr>
                    <w:rPr>
                      <w:rFonts w:ascii="Helvetica Neue" w:hAnsi="Helvetica Neue"/>
                    </w:rPr>
                  </w:pPr>
                </w:p>
              </w:tc>
              <w:tc>
                <w:tcPr>
                  <w:tcW w:w="5322" w:type="dxa"/>
                  <w:shd w:val="clear" w:color="auto" w:fill="FFFFFF" w:themeFill="background1"/>
                </w:tcPr>
                <w:p w14:paraId="7ADCB4A2"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14:paraId="000A9D7F"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14:paraId="3248C151"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14:paraId="2C2D1266"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B31133" w14:paraId="57EBE37F" w14:textId="77777777" w:rsidTr="007E6B60">
              <w:tc>
                <w:tcPr>
                  <w:tcW w:w="4028" w:type="dxa"/>
                  <w:shd w:val="clear" w:color="auto" w:fill="FFFFFF" w:themeFill="background1"/>
                </w:tcPr>
                <w:p w14:paraId="05881A36" w14:textId="21E50A09" w:rsidR="00B31133" w:rsidRPr="0019221B" w:rsidRDefault="00C367CC" w:rsidP="00B31133">
                  <w:pPr>
                    <w:rPr>
                      <w:rFonts w:ascii="Helvetica Neue" w:hAnsi="Helvetica Neue"/>
                    </w:rPr>
                  </w:pPr>
                  <w:r>
                    <w:rPr>
                      <w:rFonts w:ascii="Helvetica Neue" w:hAnsi="Helvetica Neue"/>
                    </w:rPr>
                    <w:t>1</w:t>
                  </w:r>
                  <w:r w:rsidR="00B31133" w:rsidRPr="0019221B">
                    <w:rPr>
                      <w:rFonts w:ascii="Helvetica Neue" w:hAnsi="Helvetica Neue"/>
                    </w:rPr>
                    <w:t>0%</w:t>
                  </w:r>
                </w:p>
                <w:p w14:paraId="516241BD" w14:textId="77777777" w:rsidR="00B31133" w:rsidRPr="0019221B" w:rsidRDefault="00B31133" w:rsidP="00B31133">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14:paraId="4180CB5F"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p>
                <w:p w14:paraId="0506E1F1"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14:paraId="2211002C"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14:paraId="01405880"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14:paraId="1C8FE90A"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14:paraId="3FEBB0BE" w14:textId="6440AE33" w:rsidR="00B31133" w:rsidRPr="007335EF" w:rsidRDefault="00B31133" w:rsidP="00880391">
            <w:pPr>
              <w:rPr>
                <w:rFonts w:ascii="Helvetica Neue" w:hAnsi="Helvetica Neue"/>
                <w:sz w:val="22"/>
                <w:szCs w:val="22"/>
              </w:rPr>
            </w:pPr>
          </w:p>
        </w:tc>
      </w:tr>
      <w:tr w:rsidR="00880391" w:rsidRPr="00EC7286" w14:paraId="7A87F4BA" w14:textId="77777777" w:rsidTr="001F0F67">
        <w:trPr>
          <w:trHeight w:val="2870"/>
        </w:trPr>
        <w:tc>
          <w:tcPr>
            <w:tcW w:w="9926" w:type="dxa"/>
            <w:shd w:val="clear" w:color="auto" w:fill="E2EFD9" w:themeFill="accent6" w:themeFillTint="33"/>
          </w:tcPr>
          <w:p w14:paraId="0DA4B1EE" w14:textId="57376F65" w:rsidR="00880391" w:rsidRDefault="00880391" w:rsidP="00880391">
            <w:pPr>
              <w:rPr>
                <w:rFonts w:ascii="Helvetica Neue" w:hAnsi="Helvetica Neue"/>
                <w:b/>
                <w:bCs/>
                <w:sz w:val="22"/>
                <w:szCs w:val="22"/>
              </w:rPr>
            </w:pPr>
            <w:r w:rsidRPr="00E954D2">
              <w:rPr>
                <w:rFonts w:ascii="Helvetica Neue" w:hAnsi="Helvetica Neue"/>
                <w:b/>
                <w:bCs/>
                <w:sz w:val="22"/>
                <w:szCs w:val="22"/>
              </w:rPr>
              <w:t xml:space="preserve">Please describe your </w:t>
            </w:r>
            <w:r w:rsidR="001414AD">
              <w:rPr>
                <w:rFonts w:ascii="Helvetica Neue" w:hAnsi="Helvetica Neue"/>
                <w:b/>
                <w:bCs/>
                <w:sz w:val="22"/>
                <w:szCs w:val="22"/>
              </w:rPr>
              <w:t>area</w:t>
            </w:r>
            <w:r w:rsidRPr="00E954D2">
              <w:rPr>
                <w:rFonts w:ascii="Helvetica Neue" w:hAnsi="Helvetica Neue"/>
                <w:b/>
                <w:bCs/>
                <w:sz w:val="22"/>
                <w:szCs w:val="22"/>
              </w:rPr>
              <w:t xml:space="preserve">’s efforts in identifying Pell Grant recipients, College Promise Grant recipients, </w:t>
            </w:r>
            <w:r w:rsidR="00EB1B27">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14:paraId="024AAFD0" w14:textId="77777777" w:rsidR="00880391" w:rsidRDefault="00880391" w:rsidP="00880391">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375F82" w:rsidRPr="00BC7C2B" w14:paraId="36429405" w14:textId="77777777" w:rsidTr="007E6B60">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06476275" w14:textId="77777777" w:rsidR="00375F82" w:rsidRPr="00BC7C2B" w:rsidRDefault="00375F82" w:rsidP="00375F82">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7B98D634" w14:textId="19CC2333" w:rsidR="00375F82" w:rsidRPr="00BC7C2B" w:rsidRDefault="00375F82" w:rsidP="00375F8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315E8676" w14:textId="0B51A305" w:rsidR="00375F82" w:rsidRPr="00BC7C2B" w:rsidRDefault="00375F82" w:rsidP="00375F8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59380F" w14:textId="355FBB31" w:rsidR="00375F82" w:rsidRPr="00BC7C2B" w:rsidRDefault="00375F82" w:rsidP="00375F8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c>
                <w:tcPr>
                  <w:tcW w:w="804" w:type="pct"/>
                  <w:tcBorders>
                    <w:top w:val="single" w:sz="4" w:space="0" w:color="auto"/>
                    <w:left w:val="nil"/>
                    <w:bottom w:val="single" w:sz="4" w:space="0" w:color="auto"/>
                    <w:right w:val="single" w:sz="4" w:space="0" w:color="auto"/>
                  </w:tcBorders>
                  <w:shd w:val="clear" w:color="auto" w:fill="A2E4D0"/>
                  <w:vAlign w:val="bottom"/>
                </w:tcPr>
                <w:p w14:paraId="03C84D1A" w14:textId="0AA3C922" w:rsidR="00375F82" w:rsidRPr="00BC7C2B" w:rsidRDefault="00375F82" w:rsidP="00375F8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2</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3</w:t>
                  </w:r>
                </w:p>
              </w:tc>
            </w:tr>
            <w:tr w:rsidR="00375F82" w:rsidRPr="00E156B9" w14:paraId="64C40C9E" w14:textId="77777777" w:rsidTr="007E6B60">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33558C9" w14:textId="77777777" w:rsidR="00375F82" w:rsidRPr="00E156B9" w:rsidRDefault="00375F82" w:rsidP="00375F82">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09BF01D" w14:textId="52F998B8"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09" w:type="pct"/>
                  <w:tcBorders>
                    <w:top w:val="nil"/>
                    <w:left w:val="nil"/>
                    <w:bottom w:val="single" w:sz="4" w:space="0" w:color="auto"/>
                    <w:right w:val="single" w:sz="4" w:space="0" w:color="auto"/>
                  </w:tcBorders>
                  <w:shd w:val="clear" w:color="auto" w:fill="auto"/>
                  <w:noWrap/>
                  <w:vAlign w:val="bottom"/>
                  <w:hideMark/>
                </w:tcPr>
                <w:p w14:paraId="19573AE4" w14:textId="4E47C5A4"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757" w:type="pct"/>
                  <w:tcBorders>
                    <w:top w:val="nil"/>
                    <w:left w:val="nil"/>
                    <w:bottom w:val="single" w:sz="4" w:space="0" w:color="auto"/>
                    <w:right w:val="single" w:sz="4" w:space="0" w:color="auto"/>
                  </w:tcBorders>
                  <w:shd w:val="clear" w:color="auto" w:fill="auto"/>
                  <w:noWrap/>
                  <w:vAlign w:val="bottom"/>
                  <w:hideMark/>
                </w:tcPr>
                <w:p w14:paraId="427AF2B4" w14:textId="7210332A"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804" w:type="pct"/>
                  <w:tcBorders>
                    <w:top w:val="nil"/>
                    <w:left w:val="nil"/>
                    <w:bottom w:val="single" w:sz="4" w:space="0" w:color="auto"/>
                    <w:right w:val="single" w:sz="4" w:space="0" w:color="auto"/>
                  </w:tcBorders>
                  <w:shd w:val="clear" w:color="auto" w:fill="auto"/>
                  <w:vAlign w:val="bottom"/>
                </w:tcPr>
                <w:p w14:paraId="01BDADE0" w14:textId="5C82AE91"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4,024</w:t>
                  </w:r>
                </w:p>
              </w:tc>
            </w:tr>
            <w:tr w:rsidR="00375F82" w:rsidRPr="00E156B9" w14:paraId="73BAB54A" w14:textId="77777777" w:rsidTr="007E6B60">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024E39D" w14:textId="77777777" w:rsidR="00375F82" w:rsidRPr="00E156B9" w:rsidRDefault="00375F82" w:rsidP="00375F82">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hideMark/>
                </w:tcPr>
                <w:p w14:paraId="323CE331" w14:textId="07ECB94D"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09" w:type="pct"/>
                  <w:tcBorders>
                    <w:top w:val="nil"/>
                    <w:left w:val="nil"/>
                    <w:bottom w:val="single" w:sz="4" w:space="0" w:color="auto"/>
                    <w:right w:val="single" w:sz="4" w:space="0" w:color="auto"/>
                  </w:tcBorders>
                  <w:shd w:val="clear" w:color="auto" w:fill="auto"/>
                  <w:noWrap/>
                  <w:vAlign w:val="bottom"/>
                  <w:hideMark/>
                </w:tcPr>
                <w:p w14:paraId="64E48A84" w14:textId="10BCF3D5"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757" w:type="pct"/>
                  <w:tcBorders>
                    <w:top w:val="nil"/>
                    <w:left w:val="nil"/>
                    <w:bottom w:val="single" w:sz="4" w:space="0" w:color="auto"/>
                    <w:right w:val="single" w:sz="4" w:space="0" w:color="auto"/>
                  </w:tcBorders>
                  <w:shd w:val="clear" w:color="auto" w:fill="auto"/>
                  <w:noWrap/>
                  <w:vAlign w:val="bottom"/>
                  <w:hideMark/>
                </w:tcPr>
                <w:p w14:paraId="2EA2E13E" w14:textId="0A7C158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1,826</w:t>
                  </w:r>
                </w:p>
              </w:tc>
              <w:tc>
                <w:tcPr>
                  <w:tcW w:w="804" w:type="pct"/>
                  <w:tcBorders>
                    <w:top w:val="nil"/>
                    <w:left w:val="nil"/>
                    <w:bottom w:val="single" w:sz="4" w:space="0" w:color="auto"/>
                    <w:right w:val="single" w:sz="4" w:space="0" w:color="auto"/>
                  </w:tcBorders>
                  <w:shd w:val="clear" w:color="auto" w:fill="auto"/>
                  <w:vAlign w:val="bottom"/>
                </w:tcPr>
                <w:p w14:paraId="39A7C198" w14:textId="5BB4AED9"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1,837</w:t>
                  </w:r>
                </w:p>
              </w:tc>
            </w:tr>
            <w:tr w:rsidR="00375F82" w:rsidRPr="00E156B9" w14:paraId="2B6BCD02" w14:textId="77777777" w:rsidTr="007E6B60">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CC9C640" w14:textId="77777777" w:rsidR="00375F82" w:rsidRPr="00E156B9" w:rsidRDefault="00375F82" w:rsidP="00375F82">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hideMark/>
                </w:tcPr>
                <w:p w14:paraId="43C77485" w14:textId="7112F7AF"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09" w:type="pct"/>
                  <w:tcBorders>
                    <w:top w:val="nil"/>
                    <w:left w:val="nil"/>
                    <w:bottom w:val="single" w:sz="4" w:space="0" w:color="auto"/>
                    <w:right w:val="single" w:sz="4" w:space="0" w:color="auto"/>
                  </w:tcBorders>
                  <w:shd w:val="clear" w:color="auto" w:fill="auto"/>
                  <w:noWrap/>
                  <w:vAlign w:val="bottom"/>
                  <w:hideMark/>
                </w:tcPr>
                <w:p w14:paraId="55CDE20A" w14:textId="5A5EDC3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757" w:type="pct"/>
                  <w:tcBorders>
                    <w:top w:val="nil"/>
                    <w:left w:val="nil"/>
                    <w:bottom w:val="single" w:sz="4" w:space="0" w:color="auto"/>
                    <w:right w:val="single" w:sz="4" w:space="0" w:color="auto"/>
                  </w:tcBorders>
                  <w:shd w:val="clear" w:color="auto" w:fill="auto"/>
                  <w:noWrap/>
                  <w:vAlign w:val="bottom"/>
                  <w:hideMark/>
                </w:tcPr>
                <w:p w14:paraId="56657DA9" w14:textId="33BEE59E"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3,500</w:t>
                  </w:r>
                </w:p>
              </w:tc>
              <w:tc>
                <w:tcPr>
                  <w:tcW w:w="804" w:type="pct"/>
                  <w:tcBorders>
                    <w:top w:val="nil"/>
                    <w:left w:val="nil"/>
                    <w:bottom w:val="single" w:sz="4" w:space="0" w:color="auto"/>
                    <w:right w:val="single" w:sz="4" w:space="0" w:color="auto"/>
                  </w:tcBorders>
                  <w:shd w:val="clear" w:color="auto" w:fill="auto"/>
                  <w:vAlign w:val="bottom"/>
                </w:tcPr>
                <w:p w14:paraId="0E92A90B" w14:textId="4D83176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3,991</w:t>
                  </w:r>
                </w:p>
              </w:tc>
            </w:tr>
            <w:tr w:rsidR="00375F82" w:rsidRPr="00E156B9" w14:paraId="1AB19007" w14:textId="77777777" w:rsidTr="007E6B60">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1A4A08A" w14:textId="77777777" w:rsidR="00375F82" w:rsidRPr="00E156B9" w:rsidRDefault="00375F82" w:rsidP="00375F82">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hideMark/>
                </w:tcPr>
                <w:p w14:paraId="03AFADAC" w14:textId="73BF4DC9"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09" w:type="pct"/>
                  <w:tcBorders>
                    <w:top w:val="nil"/>
                    <w:left w:val="nil"/>
                    <w:bottom w:val="single" w:sz="4" w:space="0" w:color="auto"/>
                    <w:right w:val="single" w:sz="4" w:space="0" w:color="auto"/>
                  </w:tcBorders>
                  <w:shd w:val="clear" w:color="auto" w:fill="auto"/>
                  <w:noWrap/>
                  <w:vAlign w:val="bottom"/>
                  <w:hideMark/>
                </w:tcPr>
                <w:p w14:paraId="05A6434E" w14:textId="6D18FA79"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757" w:type="pct"/>
                  <w:tcBorders>
                    <w:top w:val="nil"/>
                    <w:left w:val="nil"/>
                    <w:bottom w:val="single" w:sz="4" w:space="0" w:color="auto"/>
                    <w:right w:val="single" w:sz="4" w:space="0" w:color="auto"/>
                  </w:tcBorders>
                  <w:shd w:val="clear" w:color="auto" w:fill="auto"/>
                  <w:noWrap/>
                  <w:vAlign w:val="bottom"/>
                  <w:hideMark/>
                </w:tcPr>
                <w:p w14:paraId="5670B411" w14:textId="322F8AFE"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69</w:t>
                  </w:r>
                </w:p>
              </w:tc>
              <w:tc>
                <w:tcPr>
                  <w:tcW w:w="804" w:type="pct"/>
                  <w:tcBorders>
                    <w:top w:val="nil"/>
                    <w:left w:val="nil"/>
                    <w:bottom w:val="single" w:sz="4" w:space="0" w:color="auto"/>
                    <w:right w:val="single" w:sz="4" w:space="0" w:color="auto"/>
                  </w:tcBorders>
                  <w:shd w:val="clear" w:color="auto" w:fill="auto"/>
                  <w:vAlign w:val="bottom"/>
                </w:tcPr>
                <w:p w14:paraId="3CB8DAE0" w14:textId="7F651E84"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89</w:t>
                  </w:r>
                </w:p>
              </w:tc>
            </w:tr>
          </w:tbl>
          <w:p w14:paraId="111555C4" w14:textId="34B48D7D" w:rsidR="00880391" w:rsidRPr="007335EF" w:rsidRDefault="00880391" w:rsidP="00880391">
            <w:pPr>
              <w:rPr>
                <w:rFonts w:ascii="Helvetica Neue" w:hAnsi="Helvetica Neue"/>
                <w:sz w:val="22"/>
                <w:szCs w:val="22"/>
              </w:rPr>
            </w:pPr>
          </w:p>
        </w:tc>
      </w:tr>
    </w:tbl>
    <w:p w14:paraId="630FDB96" w14:textId="7464F321" w:rsidR="00C407EA" w:rsidRDefault="00C407EA" w:rsidP="00AF76C4">
      <w:pPr>
        <w:rPr>
          <w:rFonts w:ascii="Helvetica Neue" w:hAnsi="Helvetica Neue"/>
          <w:b/>
          <w:bCs/>
          <w:color w:val="C00000"/>
        </w:rPr>
      </w:pPr>
    </w:p>
    <w:p w14:paraId="5FD01F6A" w14:textId="4E520B09" w:rsidR="00272261" w:rsidRDefault="00272261" w:rsidP="00AF76C4">
      <w:pPr>
        <w:rPr>
          <w:rFonts w:ascii="Helvetica Neue" w:hAnsi="Helvetica Neue"/>
          <w:b/>
          <w:bCs/>
          <w:color w:val="C00000"/>
        </w:rPr>
      </w:pPr>
    </w:p>
    <w:p w14:paraId="3C7E36D4" w14:textId="510A45B2" w:rsidR="00272261" w:rsidRDefault="00272261" w:rsidP="00AF76C4">
      <w:pPr>
        <w:rPr>
          <w:rFonts w:ascii="Helvetica Neue" w:hAnsi="Helvetica Neue"/>
          <w:b/>
          <w:bCs/>
          <w:color w:val="C00000"/>
        </w:rPr>
      </w:pPr>
    </w:p>
    <w:p w14:paraId="12209FF9" w14:textId="08A5D2ED" w:rsidR="00272261" w:rsidRDefault="00272261" w:rsidP="00AF76C4">
      <w:pPr>
        <w:rPr>
          <w:rFonts w:ascii="Helvetica Neue" w:hAnsi="Helvetica Neue"/>
          <w:b/>
          <w:bCs/>
          <w:color w:val="C00000"/>
        </w:rPr>
      </w:pPr>
    </w:p>
    <w:p w14:paraId="5C997BCD" w14:textId="072F6009" w:rsidR="00272261" w:rsidRDefault="00272261" w:rsidP="00AF76C4">
      <w:pPr>
        <w:rPr>
          <w:rFonts w:ascii="Helvetica Neue" w:hAnsi="Helvetica Neue"/>
          <w:b/>
          <w:bCs/>
          <w:color w:val="C00000"/>
        </w:rPr>
      </w:pPr>
    </w:p>
    <w:p w14:paraId="3F83F6B6" w14:textId="449C7BDC" w:rsidR="00272261" w:rsidRDefault="00272261" w:rsidP="00AF76C4">
      <w:pPr>
        <w:rPr>
          <w:rFonts w:ascii="Helvetica Neue" w:hAnsi="Helvetica Neue"/>
          <w:b/>
          <w:bCs/>
          <w:color w:val="C00000"/>
        </w:rPr>
      </w:pPr>
    </w:p>
    <w:p w14:paraId="4248754C" w14:textId="70C8BE4C" w:rsidR="00272261" w:rsidRDefault="00272261" w:rsidP="00AF76C4">
      <w:pPr>
        <w:rPr>
          <w:rFonts w:ascii="Helvetica Neue" w:hAnsi="Helvetica Neue"/>
          <w:b/>
          <w:bCs/>
          <w:color w:val="C00000"/>
        </w:rPr>
      </w:pPr>
    </w:p>
    <w:p w14:paraId="603953B5" w14:textId="124D2863" w:rsidR="00272261" w:rsidRDefault="00272261" w:rsidP="00AF76C4">
      <w:pPr>
        <w:rPr>
          <w:rFonts w:ascii="Helvetica Neue" w:hAnsi="Helvetica Neue"/>
          <w:b/>
          <w:bCs/>
          <w:color w:val="C00000"/>
        </w:rPr>
      </w:pPr>
    </w:p>
    <w:p w14:paraId="35132B71" w14:textId="3B7660D9" w:rsidR="00272261" w:rsidRDefault="00272261" w:rsidP="00AF76C4">
      <w:pPr>
        <w:rPr>
          <w:rFonts w:ascii="Helvetica Neue" w:hAnsi="Helvetica Neue"/>
          <w:b/>
          <w:bCs/>
          <w:color w:val="C00000"/>
        </w:rPr>
      </w:pPr>
    </w:p>
    <w:p w14:paraId="476E33A8" w14:textId="69C0912A" w:rsidR="00272261" w:rsidRDefault="00272261" w:rsidP="00AF76C4">
      <w:pPr>
        <w:rPr>
          <w:rFonts w:ascii="Helvetica Neue" w:hAnsi="Helvetica Neue"/>
          <w:b/>
          <w:bCs/>
          <w:color w:val="C00000"/>
        </w:rPr>
      </w:pPr>
    </w:p>
    <w:p w14:paraId="1B8DEFFF" w14:textId="2F3CC727" w:rsidR="00272261" w:rsidRDefault="00272261" w:rsidP="00AF76C4">
      <w:pPr>
        <w:rPr>
          <w:rFonts w:ascii="Helvetica Neue" w:hAnsi="Helvetica Neue"/>
          <w:b/>
          <w:bCs/>
          <w:color w:val="C00000"/>
        </w:rPr>
      </w:pPr>
    </w:p>
    <w:p w14:paraId="49B101E1" w14:textId="26A1DEFE" w:rsidR="00272261" w:rsidRDefault="00272261" w:rsidP="00AF76C4">
      <w:pPr>
        <w:rPr>
          <w:rFonts w:ascii="Helvetica Neue" w:hAnsi="Helvetica Neue"/>
          <w:b/>
          <w:bCs/>
          <w:color w:val="C00000"/>
        </w:rPr>
      </w:pPr>
    </w:p>
    <w:p w14:paraId="2AF49057" w14:textId="035219D3" w:rsidR="00272261" w:rsidRDefault="00272261" w:rsidP="00AF76C4">
      <w:pPr>
        <w:rPr>
          <w:rFonts w:ascii="Helvetica Neue" w:hAnsi="Helvetica Neue"/>
          <w:b/>
          <w:bCs/>
          <w:color w:val="C00000"/>
        </w:rPr>
      </w:pPr>
    </w:p>
    <w:p w14:paraId="7FB55A50" w14:textId="6B56A4C6" w:rsidR="00272261" w:rsidRDefault="00272261" w:rsidP="00AF76C4">
      <w:pPr>
        <w:rPr>
          <w:rFonts w:ascii="Helvetica Neue" w:hAnsi="Helvetica Neue"/>
          <w:b/>
          <w:bCs/>
          <w:color w:val="C00000"/>
        </w:rPr>
      </w:pPr>
    </w:p>
    <w:p w14:paraId="75FC3E7B" w14:textId="77777777" w:rsidR="00272261" w:rsidRDefault="00272261" w:rsidP="00AF76C4">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C407EA" w:rsidRPr="006425C8" w14:paraId="72169310" w14:textId="77777777" w:rsidTr="007E6B60">
        <w:tc>
          <w:tcPr>
            <w:tcW w:w="9926" w:type="dxa"/>
            <w:shd w:val="clear" w:color="auto" w:fill="009193"/>
          </w:tcPr>
          <w:p w14:paraId="65C28288" w14:textId="3133FC91" w:rsidR="00C407EA" w:rsidRPr="006425C8" w:rsidRDefault="001B3627" w:rsidP="007E6B60">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lastRenderedPageBreak/>
              <w:t>5</w:t>
            </w:r>
            <w:r w:rsidR="00C407EA" w:rsidRPr="00E954D2">
              <w:rPr>
                <w:rFonts w:ascii="Helvetica Neue" w:eastAsia="Avenir Black" w:hAnsi="Helvetica Neue"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00C407EA" w:rsidRPr="00F4718F" w14:paraId="247FBED3" w14:textId="77777777" w:rsidTr="001F0F67">
        <w:tc>
          <w:tcPr>
            <w:tcW w:w="9926" w:type="dxa"/>
            <w:shd w:val="clear" w:color="auto" w:fill="E2EFD9" w:themeFill="accent6" w:themeFillTint="33"/>
          </w:tcPr>
          <w:p w14:paraId="483BB289" w14:textId="7F6F4E4F" w:rsidR="00954800" w:rsidRPr="00B822F5" w:rsidRDefault="00954800" w:rsidP="00954800">
            <w:pPr>
              <w:rPr>
                <w:rFonts w:ascii="Helvetica Neue" w:hAnsi="Helvetica Neue"/>
                <w:b/>
                <w:bCs/>
                <w:color w:val="000000" w:themeColor="text1"/>
                <w:sz w:val="22"/>
                <w:szCs w:val="22"/>
              </w:rPr>
            </w:pPr>
            <w:r w:rsidRPr="51CBA62E">
              <w:rPr>
                <w:rFonts w:ascii="Helvetica Neue" w:hAnsi="Helvetica Neue"/>
                <w:b/>
                <w:bCs/>
                <w:color w:val="000000" w:themeColor="text1"/>
                <w:sz w:val="22"/>
                <w:szCs w:val="22"/>
              </w:rPr>
              <w:t>As continued decline in overall enrollment for college going population from high school to college (see Service Area Enrollment Pipeline below), it is important for us to look at who will be coming to BCC in the next 5 years.  Reviewing the data provided below, what strategies would your department employ to address bringing more high school students to BCC?</w:t>
            </w:r>
          </w:p>
          <w:p w14:paraId="3D5E76FA" w14:textId="77777777" w:rsidR="00A16362" w:rsidRDefault="00A16362" w:rsidP="00A16362">
            <w:pPr>
              <w:rPr>
                <w:rFonts w:ascii="Helvetica Neue" w:hAnsi="Helvetica Neue"/>
                <w:color w:val="C00000"/>
              </w:rPr>
            </w:pPr>
          </w:p>
          <w:p w14:paraId="6714D016" w14:textId="5AF87665" w:rsidR="00636202" w:rsidRPr="00F4718F" w:rsidRDefault="00636202" w:rsidP="00A16362">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00637" cy="2675361"/>
                          </a:xfrm>
                          <a:prstGeom prst="rect">
                            <a:avLst/>
                          </a:prstGeom>
                        </pic:spPr>
                      </pic:pic>
                    </a:graphicData>
                  </a:graphic>
                </wp:inline>
              </w:drawing>
            </w:r>
          </w:p>
        </w:tc>
      </w:tr>
      <w:tr w:rsidR="00C407EA" w:rsidRPr="00E954D2" w14:paraId="390EC918" w14:textId="77777777" w:rsidTr="001F0F67">
        <w:tc>
          <w:tcPr>
            <w:tcW w:w="9926" w:type="dxa"/>
            <w:shd w:val="clear" w:color="auto" w:fill="auto"/>
          </w:tcPr>
          <w:p w14:paraId="53C86E88" w14:textId="7635EE17" w:rsidR="00C407EA" w:rsidRPr="001F0F67" w:rsidRDefault="001F0F67" w:rsidP="007E6B60">
            <w:pPr>
              <w:rPr>
                <w:rFonts w:ascii="Helvetica Neue" w:eastAsia="Avenir Black" w:hAnsi="Helvetica Neue" w:cs="Avenir Black"/>
                <w:color w:val="000000" w:themeColor="text1"/>
                <w:sz w:val="22"/>
                <w:szCs w:val="22"/>
              </w:rPr>
            </w:pPr>
            <w:r w:rsidRPr="001F0F67">
              <w:rPr>
                <w:rFonts w:ascii="Helvetica Neue" w:eastAsia="Avenir Black" w:hAnsi="Helvetica Neue" w:cs="Avenir Black"/>
                <w:color w:val="000000" w:themeColor="text1"/>
                <w:sz w:val="22"/>
                <w:szCs w:val="22"/>
              </w:rPr>
              <w:t>Respond here:</w:t>
            </w:r>
            <w:r w:rsidR="00965E9E">
              <w:rPr>
                <w:rFonts w:ascii="Helvetica Neue" w:eastAsia="Avenir Black" w:hAnsi="Helvetica Neue" w:cs="Avenir Black"/>
                <w:color w:val="000000" w:themeColor="text1"/>
                <w:sz w:val="22"/>
                <w:szCs w:val="22"/>
              </w:rPr>
              <w:t xml:space="preserve"> N/A – Veterans and Veteran Dependents are only applicable for the program upon completion of service or in active use of benefits usually passed 18+ years of age.</w:t>
            </w:r>
          </w:p>
          <w:p w14:paraId="4B4534FE" w14:textId="5F13907B" w:rsidR="00C407EA" w:rsidRPr="00211807" w:rsidRDefault="00C407EA" w:rsidP="00272261">
            <w:pPr>
              <w:rPr>
                <w:rFonts w:ascii="Helvetica Neue" w:eastAsia="Avenir Black" w:hAnsi="Helvetica Neue" w:cs="Avenir Black"/>
                <w:color w:val="000000" w:themeColor="text1"/>
              </w:rPr>
            </w:pPr>
          </w:p>
        </w:tc>
      </w:tr>
    </w:tbl>
    <w:p w14:paraId="1422C4E0" w14:textId="77777777" w:rsidR="00AF76C4" w:rsidRPr="00EC7286" w:rsidRDefault="00AF76C4" w:rsidP="00115D65">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14:paraId="4CC7F056" w14:textId="77777777" w:rsidTr="00211807">
        <w:tc>
          <w:tcPr>
            <w:tcW w:w="9926" w:type="dxa"/>
            <w:shd w:val="clear" w:color="auto" w:fill="009193"/>
          </w:tcPr>
          <w:p w14:paraId="1195FD40" w14:textId="720DE8F6" w:rsidR="00954800" w:rsidRPr="00E35ADB" w:rsidRDefault="00C94A73" w:rsidP="00954800">
            <w:pPr>
              <w:rPr>
                <w:rFonts w:ascii="Helvetica Neue" w:eastAsia="Avenir" w:hAnsi="Helvetica Neue" w:cs="Avenir"/>
                <w:b/>
                <w:bCs/>
                <w:color w:val="FFFFFF" w:themeColor="background1"/>
                <w:sz w:val="28"/>
                <w:szCs w:val="28"/>
              </w:rPr>
            </w:pPr>
            <w:r>
              <w:rPr>
                <w:rFonts w:ascii="Helvetica Neue" w:hAnsi="Helvetica Neue"/>
                <w:b/>
                <w:bCs/>
                <w:color w:val="FFFFFF" w:themeColor="background1"/>
                <w:sz w:val="28"/>
                <w:szCs w:val="28"/>
              </w:rPr>
              <w:t>5</w:t>
            </w:r>
            <w:r w:rsidR="00954800" w:rsidRPr="3BDEE636">
              <w:rPr>
                <w:rFonts w:ascii="Helvetica Neue" w:eastAsia="Calibri" w:hAnsi="Helvetica Neue" w:cs="Calibri"/>
                <w:b/>
                <w:bCs/>
                <w:color w:val="FFFFFF" w:themeColor="background1"/>
                <w:sz w:val="28"/>
                <w:szCs w:val="28"/>
              </w:rPr>
              <w:t xml:space="preserve">. </w:t>
            </w:r>
            <w:hyperlink r:id="rId26" w:history="1">
              <w:r w:rsidR="00954800" w:rsidRPr="00446013">
                <w:rPr>
                  <w:rStyle w:val="Hyperlink"/>
                  <w:rFonts w:ascii="Helvetica Neue" w:eastAsia="Calibri" w:hAnsi="Helvetica Neue" w:cs="Calibri"/>
                  <w:b/>
                  <w:bCs/>
                  <w:sz w:val="28"/>
                  <w:szCs w:val="28"/>
                </w:rPr>
                <w:t>Equitable Student Completion</w:t>
              </w:r>
            </w:hyperlink>
            <w:r w:rsidR="00954800" w:rsidRPr="3BDEE636">
              <w:rPr>
                <w:rFonts w:ascii="Helvetica Neue" w:eastAsia="Calibri" w:hAnsi="Helvetica Neue" w:cs="Calibri"/>
                <w:b/>
                <w:bCs/>
                <w:color w:val="FFFFFF" w:themeColor="background1"/>
                <w:sz w:val="28"/>
                <w:szCs w:val="28"/>
              </w:rPr>
              <w:t xml:space="preserve"> </w:t>
            </w:r>
            <w:r w:rsidR="00AE1AF5">
              <w:rPr>
                <w:rFonts w:ascii="Helvetica Neue" w:eastAsia="Calibri" w:hAnsi="Helvetica Neue" w:cs="Calibri"/>
                <w:b/>
                <w:bCs/>
                <w:color w:val="FFFFFF" w:themeColor="background1"/>
                <w:sz w:val="28"/>
                <w:szCs w:val="28"/>
              </w:rPr>
              <w:t xml:space="preserve"> </w:t>
            </w:r>
            <w:r w:rsidR="00AE1AF5" w:rsidRPr="00D06329">
              <w:rPr>
                <w:rStyle w:val="Hyperlink"/>
                <w:rFonts w:ascii="Helvetica Neue" w:hAnsi="Helvetica Neue"/>
                <w:color w:val="FFFFFF" w:themeColor="background1"/>
                <w:sz w:val="18"/>
                <w:szCs w:val="18"/>
                <w:u w:val="none"/>
              </w:rPr>
              <w:t>(&lt;--click on the link)</w:t>
            </w:r>
          </w:p>
          <w:p w14:paraId="42214B07" w14:textId="77777777" w:rsidR="00954800" w:rsidRPr="00E35ADB" w:rsidRDefault="00954800" w:rsidP="00954800">
            <w:pPr>
              <w:rPr>
                <w:rFonts w:ascii="Helvetica Neue" w:eastAsia="Avenir Black" w:hAnsi="Helvetica Neue" w:cs="Avenir Black"/>
                <w:color w:val="FFFFFF" w:themeColor="background1"/>
                <w:sz w:val="15"/>
                <w:szCs w:val="15"/>
              </w:rPr>
            </w:pPr>
            <w:r w:rsidRPr="00E35ADB">
              <w:rPr>
                <w:rFonts w:ascii="Helvetica Neue" w:eastAsia="Avenir Black" w:hAnsi="Helvetica Neue" w:cs="Avenir Black"/>
                <w:color w:val="FFFFFF" w:themeColor="background1"/>
                <w:sz w:val="15"/>
                <w:szCs w:val="15"/>
              </w:rPr>
              <w:t xml:space="preserve">*Note that completion and retention rates are presented with the inclusion and exclusion of excused withdrawals (EW) and military withdrawals.  </w:t>
            </w:r>
          </w:p>
          <w:p w14:paraId="12483006" w14:textId="77777777" w:rsidR="00954800" w:rsidRPr="00E35ADB" w:rsidRDefault="00954800" w:rsidP="00954800">
            <w:pPr>
              <w:rPr>
                <w:rFonts w:ascii="Helvetica Neue" w:hAnsi="Helvetica Neue"/>
                <w:color w:val="FFFFFF" w:themeColor="background1"/>
                <w:sz w:val="18"/>
                <w:szCs w:val="18"/>
              </w:rPr>
            </w:pPr>
          </w:p>
          <w:p w14:paraId="736A36DF" w14:textId="76671FE8" w:rsidR="00F4718F" w:rsidRPr="00C367CC" w:rsidRDefault="00954800" w:rsidP="00954800">
            <w:pPr>
              <w:rPr>
                <w:rFonts w:ascii="Helvetica Neue" w:hAnsi="Helvetica Neue"/>
                <w:color w:val="FFFFFF" w:themeColor="background1"/>
                <w:sz w:val="28"/>
                <w:szCs w:val="28"/>
              </w:rPr>
            </w:pPr>
            <w:r w:rsidRPr="00792442">
              <w:rPr>
                <w:rFonts w:ascii="Helvetica Neue" w:eastAsia="Avenir Black" w:hAnsi="Helvetica Neue" w:cs="Avenir Black"/>
                <w:color w:val="FFFFFF" w:themeColor="background1"/>
                <w:sz w:val="18"/>
                <w:szCs w:val="18"/>
              </w:rPr>
              <w:t>If you need more guidance with this item, click here for additional support.</w:t>
            </w:r>
            <w:r w:rsidRPr="00E35ADB">
              <w:rPr>
                <w:rFonts w:ascii="Helvetica Neue" w:eastAsia="Avenir Black" w:hAnsi="Helvetica Neue" w:cs="Avenir Black"/>
                <w:i/>
                <w:iCs/>
                <w:color w:val="FFFFFF" w:themeColor="background1"/>
                <w:sz w:val="18"/>
                <w:szCs w:val="18"/>
              </w:rPr>
              <w:t xml:space="preserve">  </w:t>
            </w:r>
            <w:hyperlink r:id="rId27">
              <w:r w:rsidRPr="00E35ADB">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E35ADB">
              <w:rPr>
                <w:rFonts w:ascii="Helvetica Neue" w:eastAsia="Avenir Black" w:hAnsi="Helvetica Neue" w:cs="Avenir Black"/>
                <w:color w:val="FFFFFF" w:themeColor="background1"/>
                <w:sz w:val="18"/>
                <w:szCs w:val="18"/>
              </w:rPr>
              <w:t xml:space="preserve">.  If you would like to view BCC’s Equity Plan, </w:t>
            </w:r>
            <w:hyperlink r:id="rId28" w:history="1">
              <w:r w:rsidRPr="00E35ADB">
                <w:rPr>
                  <w:rStyle w:val="Hyperlink"/>
                  <w:rFonts w:ascii="Helvetica Neue" w:eastAsia="Avenir Black" w:hAnsi="Helvetica Neue" w:cs="Avenir Black"/>
                  <w:color w:val="FFFFFF" w:themeColor="background1"/>
                  <w:sz w:val="18"/>
                  <w:szCs w:val="18"/>
                  <w:u w:val="none"/>
                </w:rPr>
                <w:t>click here</w:t>
              </w:r>
            </w:hyperlink>
            <w:r w:rsidRPr="00E35ADB">
              <w:rPr>
                <w:rFonts w:ascii="Helvetica Neue" w:eastAsia="Avenir Black" w:hAnsi="Helvetica Neue" w:cs="Avenir Black"/>
                <w:color w:val="FFFFFF" w:themeColor="background1"/>
                <w:sz w:val="18"/>
                <w:szCs w:val="18"/>
              </w:rPr>
              <w:t>.</w:t>
            </w:r>
          </w:p>
        </w:tc>
      </w:tr>
      <w:tr w:rsidR="00F4718F" w14:paraId="3D6BF03A" w14:textId="77777777" w:rsidTr="001F0F67">
        <w:tc>
          <w:tcPr>
            <w:tcW w:w="9926" w:type="dxa"/>
            <w:shd w:val="clear" w:color="auto" w:fill="E2EFD9" w:themeFill="accent6" w:themeFillTint="33"/>
          </w:tcPr>
          <w:p w14:paraId="2D5BFFAA" w14:textId="5FA9830B" w:rsidR="00F4718F" w:rsidRPr="00211491" w:rsidRDefault="001B3627" w:rsidP="00211807">
            <w:pPr>
              <w:pStyle w:val="ListParagraph"/>
              <w:ind w:left="0"/>
              <w:rPr>
                <w:b/>
                <w:bCs/>
              </w:rPr>
            </w:pPr>
            <w:r w:rsidRPr="00091285">
              <w:rPr>
                <w:rFonts w:ascii="Helvetica Neue" w:eastAsia="Calibri" w:hAnsi="Helvetica Neue" w:cs="Calibri"/>
                <w:b/>
                <w:bCs/>
              </w:rPr>
              <w:t>On page 3 of the “Course Completion and Retention Rates by Subject” dashboard, what are the completion and retention trends by gender, age, ethnicity in your department?</w:t>
            </w:r>
          </w:p>
        </w:tc>
      </w:tr>
      <w:tr w:rsidR="00F4718F" w14:paraId="4710BDA8" w14:textId="77777777" w:rsidTr="001F0F67">
        <w:tc>
          <w:tcPr>
            <w:tcW w:w="9926" w:type="dxa"/>
            <w:shd w:val="clear" w:color="auto" w:fill="auto"/>
          </w:tcPr>
          <w:tbl>
            <w:tblPr>
              <w:tblW w:w="9700" w:type="dxa"/>
              <w:tblLook w:val="04A0" w:firstRow="1" w:lastRow="0" w:firstColumn="1" w:lastColumn="0" w:noHBand="0" w:noVBand="1"/>
            </w:tblPr>
            <w:tblGrid>
              <w:gridCol w:w="1090"/>
              <w:gridCol w:w="836"/>
              <w:gridCol w:w="1189"/>
              <w:gridCol w:w="1679"/>
              <w:gridCol w:w="1194"/>
              <w:gridCol w:w="1176"/>
              <w:gridCol w:w="1261"/>
              <w:gridCol w:w="1275"/>
            </w:tblGrid>
            <w:tr w:rsidR="007917FD" w:rsidRPr="009F3854" w14:paraId="4BEDE179" w14:textId="77777777" w:rsidTr="00F04C74">
              <w:trPr>
                <w:trHeight w:val="255"/>
              </w:trPr>
              <w:tc>
                <w:tcPr>
                  <w:tcW w:w="9700" w:type="dxa"/>
                  <w:gridSpan w:val="8"/>
                  <w:tcBorders>
                    <w:top w:val="single" w:sz="4" w:space="0" w:color="auto"/>
                    <w:left w:val="single" w:sz="4" w:space="0" w:color="auto"/>
                    <w:bottom w:val="single" w:sz="4" w:space="0" w:color="auto"/>
                    <w:right w:val="single" w:sz="4" w:space="0" w:color="auto"/>
                  </w:tcBorders>
                  <w:shd w:val="clear" w:color="auto" w:fill="auto"/>
                  <w:noWrap/>
                  <w:hideMark/>
                </w:tcPr>
                <w:p w14:paraId="44E2CD61" w14:textId="77777777" w:rsidR="007917FD" w:rsidRPr="009F3854" w:rsidRDefault="007917FD" w:rsidP="007917FD">
                  <w:pPr>
                    <w:jc w:val="center"/>
                    <w:rPr>
                      <w:b/>
                      <w:bCs/>
                      <w:color w:val="000000"/>
                      <w:sz w:val="20"/>
                      <w:szCs w:val="20"/>
                    </w:rPr>
                  </w:pPr>
                  <w:r w:rsidRPr="009F3854">
                    <w:rPr>
                      <w:b/>
                      <w:bCs/>
                      <w:color w:val="000000"/>
                      <w:sz w:val="20"/>
                      <w:szCs w:val="20"/>
                    </w:rPr>
                    <w:t>GENDER</w:t>
                  </w:r>
                </w:p>
              </w:tc>
            </w:tr>
            <w:tr w:rsidR="007917FD" w:rsidRPr="009F3854" w14:paraId="04B0ECD4" w14:textId="77777777" w:rsidTr="00272261">
              <w:trPr>
                <w:trHeight w:val="255"/>
              </w:trPr>
              <w:tc>
                <w:tcPr>
                  <w:tcW w:w="1090" w:type="dxa"/>
                  <w:tcBorders>
                    <w:top w:val="single" w:sz="4" w:space="0" w:color="000000"/>
                    <w:left w:val="single" w:sz="4" w:space="0" w:color="000000"/>
                    <w:bottom w:val="single" w:sz="4" w:space="0" w:color="000000"/>
                    <w:right w:val="nil"/>
                  </w:tcBorders>
                  <w:shd w:val="clear" w:color="000000" w:fill="000000"/>
                  <w:noWrap/>
                  <w:hideMark/>
                </w:tcPr>
                <w:p w14:paraId="7FEFB39F" w14:textId="77777777" w:rsidR="007917FD" w:rsidRPr="009F3854" w:rsidRDefault="007917FD" w:rsidP="007917FD">
                  <w:pPr>
                    <w:rPr>
                      <w:rFonts w:ascii="Calibri" w:hAnsi="Calibri" w:cs="Calibri"/>
                      <w:b/>
                      <w:bCs/>
                      <w:color w:val="FFFFFF"/>
                      <w:sz w:val="20"/>
                      <w:szCs w:val="20"/>
                    </w:rPr>
                  </w:pPr>
                  <w:r w:rsidRPr="009F3854">
                    <w:rPr>
                      <w:rFonts w:ascii="Calibri" w:hAnsi="Calibri" w:cs="Calibri"/>
                      <w:b/>
                      <w:bCs/>
                      <w:color w:val="FFFFFF"/>
                      <w:sz w:val="20"/>
                      <w:szCs w:val="20"/>
                    </w:rPr>
                    <w:t>Academic Year</w:t>
                  </w:r>
                </w:p>
              </w:tc>
              <w:tc>
                <w:tcPr>
                  <w:tcW w:w="836" w:type="dxa"/>
                  <w:tcBorders>
                    <w:top w:val="single" w:sz="4" w:space="0" w:color="000000"/>
                    <w:left w:val="nil"/>
                    <w:bottom w:val="single" w:sz="4" w:space="0" w:color="000000"/>
                    <w:right w:val="nil"/>
                  </w:tcBorders>
                  <w:shd w:val="clear" w:color="000000" w:fill="000000"/>
                  <w:noWrap/>
                  <w:hideMark/>
                </w:tcPr>
                <w:p w14:paraId="29CAE4B5" w14:textId="77777777" w:rsidR="007917FD" w:rsidRPr="009F3854" w:rsidRDefault="007917FD" w:rsidP="007917FD">
                  <w:pPr>
                    <w:rPr>
                      <w:rFonts w:ascii="Calibri" w:hAnsi="Calibri" w:cs="Calibri"/>
                      <w:b/>
                      <w:bCs/>
                      <w:color w:val="FFFFFF"/>
                      <w:sz w:val="20"/>
                      <w:szCs w:val="20"/>
                    </w:rPr>
                  </w:pPr>
                  <w:r w:rsidRPr="009F3854">
                    <w:rPr>
                      <w:rFonts w:ascii="Calibri" w:hAnsi="Calibri" w:cs="Calibri"/>
                      <w:b/>
                      <w:bCs/>
                      <w:color w:val="FFFFFF"/>
                      <w:sz w:val="20"/>
                      <w:szCs w:val="20"/>
                    </w:rPr>
                    <w:t>Gender</w:t>
                  </w:r>
                </w:p>
              </w:tc>
              <w:tc>
                <w:tcPr>
                  <w:tcW w:w="1189" w:type="dxa"/>
                  <w:tcBorders>
                    <w:top w:val="single" w:sz="4" w:space="0" w:color="000000"/>
                    <w:left w:val="nil"/>
                    <w:bottom w:val="single" w:sz="4" w:space="0" w:color="000000"/>
                    <w:right w:val="nil"/>
                  </w:tcBorders>
                  <w:shd w:val="clear" w:color="000000" w:fill="000000"/>
                  <w:noWrap/>
                  <w:hideMark/>
                </w:tcPr>
                <w:p w14:paraId="67B4B6AA" w14:textId="77777777" w:rsidR="007917FD" w:rsidRPr="009F3854" w:rsidRDefault="007917FD" w:rsidP="007917FD">
                  <w:pPr>
                    <w:rPr>
                      <w:rFonts w:ascii="Calibri" w:hAnsi="Calibri" w:cs="Calibri"/>
                      <w:b/>
                      <w:bCs/>
                      <w:color w:val="FFFFFF"/>
                      <w:sz w:val="20"/>
                      <w:szCs w:val="20"/>
                    </w:rPr>
                  </w:pPr>
                  <w:r w:rsidRPr="009F3854">
                    <w:rPr>
                      <w:rFonts w:ascii="Calibri" w:hAnsi="Calibri" w:cs="Calibri"/>
                      <w:b/>
                      <w:bCs/>
                      <w:color w:val="FFFFFF"/>
                      <w:sz w:val="20"/>
                      <w:szCs w:val="20"/>
                    </w:rPr>
                    <w:t>Headcount</w:t>
                  </w:r>
                </w:p>
              </w:tc>
              <w:tc>
                <w:tcPr>
                  <w:tcW w:w="1679" w:type="dxa"/>
                  <w:tcBorders>
                    <w:top w:val="single" w:sz="4" w:space="0" w:color="000000"/>
                    <w:left w:val="nil"/>
                    <w:bottom w:val="single" w:sz="4" w:space="0" w:color="000000"/>
                    <w:right w:val="nil"/>
                  </w:tcBorders>
                  <w:shd w:val="clear" w:color="000000" w:fill="000000"/>
                  <w:noWrap/>
                  <w:hideMark/>
                </w:tcPr>
                <w:p w14:paraId="1AD07978" w14:textId="77777777" w:rsidR="007917FD" w:rsidRPr="009F3854" w:rsidRDefault="007917FD" w:rsidP="007917FD">
                  <w:pPr>
                    <w:rPr>
                      <w:rFonts w:ascii="Calibri" w:hAnsi="Calibri" w:cs="Calibri"/>
                      <w:b/>
                      <w:bCs/>
                      <w:color w:val="FFFFFF"/>
                      <w:sz w:val="20"/>
                      <w:szCs w:val="20"/>
                    </w:rPr>
                  </w:pPr>
                  <w:r w:rsidRPr="009F3854">
                    <w:rPr>
                      <w:rFonts w:ascii="Calibri" w:hAnsi="Calibri" w:cs="Calibri"/>
                      <w:b/>
                      <w:bCs/>
                      <w:color w:val="FFFFFF"/>
                      <w:sz w:val="20"/>
                      <w:szCs w:val="20"/>
                    </w:rPr>
                    <w:t>Census Enrollment</w:t>
                  </w:r>
                </w:p>
              </w:tc>
              <w:tc>
                <w:tcPr>
                  <w:tcW w:w="1194" w:type="dxa"/>
                  <w:tcBorders>
                    <w:top w:val="single" w:sz="4" w:space="0" w:color="000000"/>
                    <w:left w:val="nil"/>
                    <w:bottom w:val="single" w:sz="4" w:space="0" w:color="000000"/>
                    <w:right w:val="nil"/>
                  </w:tcBorders>
                  <w:shd w:val="clear" w:color="000000" w:fill="000000"/>
                  <w:noWrap/>
                  <w:hideMark/>
                </w:tcPr>
                <w:p w14:paraId="4AD09EAD" w14:textId="77777777" w:rsidR="007917FD" w:rsidRPr="009F3854" w:rsidRDefault="007917FD" w:rsidP="007917FD">
                  <w:pPr>
                    <w:rPr>
                      <w:rFonts w:ascii="Calibri" w:hAnsi="Calibri" w:cs="Calibri"/>
                      <w:b/>
                      <w:bCs/>
                      <w:color w:val="FFFFFF"/>
                      <w:sz w:val="20"/>
                      <w:szCs w:val="20"/>
                    </w:rPr>
                  </w:pPr>
                  <w:r w:rsidRPr="009F3854">
                    <w:rPr>
                      <w:rFonts w:ascii="Calibri" w:hAnsi="Calibri" w:cs="Calibri"/>
                      <w:b/>
                      <w:bCs/>
                      <w:color w:val="FFFFFF"/>
                      <w:sz w:val="20"/>
                      <w:szCs w:val="20"/>
                    </w:rPr>
                    <w:t>Completion Rate</w:t>
                  </w:r>
                </w:p>
              </w:tc>
              <w:tc>
                <w:tcPr>
                  <w:tcW w:w="1176" w:type="dxa"/>
                  <w:tcBorders>
                    <w:top w:val="single" w:sz="4" w:space="0" w:color="000000"/>
                    <w:left w:val="nil"/>
                    <w:bottom w:val="single" w:sz="4" w:space="0" w:color="000000"/>
                    <w:right w:val="nil"/>
                  </w:tcBorders>
                  <w:shd w:val="clear" w:color="000000" w:fill="000000"/>
                  <w:noWrap/>
                  <w:hideMark/>
                </w:tcPr>
                <w:p w14:paraId="40642186" w14:textId="77777777" w:rsidR="007917FD" w:rsidRPr="009F3854" w:rsidRDefault="007917FD" w:rsidP="007917FD">
                  <w:pPr>
                    <w:rPr>
                      <w:rFonts w:ascii="Calibri" w:hAnsi="Calibri" w:cs="Calibri"/>
                      <w:b/>
                      <w:bCs/>
                      <w:color w:val="FFFFFF"/>
                      <w:sz w:val="20"/>
                      <w:szCs w:val="20"/>
                    </w:rPr>
                  </w:pPr>
                  <w:r w:rsidRPr="009F3854">
                    <w:rPr>
                      <w:rFonts w:ascii="Calibri" w:hAnsi="Calibri" w:cs="Calibri"/>
                      <w:b/>
                      <w:bCs/>
                      <w:color w:val="FFFFFF"/>
                      <w:sz w:val="20"/>
                      <w:szCs w:val="20"/>
                    </w:rPr>
                    <w:t>Retention Rate</w:t>
                  </w:r>
                </w:p>
              </w:tc>
              <w:tc>
                <w:tcPr>
                  <w:tcW w:w="1261" w:type="dxa"/>
                  <w:tcBorders>
                    <w:top w:val="single" w:sz="4" w:space="0" w:color="000000"/>
                    <w:left w:val="nil"/>
                    <w:bottom w:val="single" w:sz="4" w:space="0" w:color="000000"/>
                    <w:right w:val="nil"/>
                  </w:tcBorders>
                  <w:shd w:val="clear" w:color="000000" w:fill="000000"/>
                  <w:noWrap/>
                  <w:hideMark/>
                </w:tcPr>
                <w:p w14:paraId="5C66E0E1" w14:textId="77777777" w:rsidR="007917FD" w:rsidRPr="009F3854" w:rsidRDefault="007917FD" w:rsidP="007917FD">
                  <w:pPr>
                    <w:rPr>
                      <w:rFonts w:ascii="Calibri" w:hAnsi="Calibri" w:cs="Calibri"/>
                      <w:b/>
                      <w:bCs/>
                      <w:color w:val="FFFFFF"/>
                      <w:sz w:val="20"/>
                      <w:szCs w:val="20"/>
                    </w:rPr>
                  </w:pPr>
                  <w:r w:rsidRPr="009F3854">
                    <w:rPr>
                      <w:rFonts w:ascii="Calibri" w:hAnsi="Calibri" w:cs="Calibri"/>
                      <w:b/>
                      <w:bCs/>
                      <w:color w:val="FFFFFF"/>
                      <w:sz w:val="20"/>
                      <w:szCs w:val="20"/>
                    </w:rPr>
                    <w:t>Completion Rate*</w:t>
                  </w:r>
                </w:p>
              </w:tc>
              <w:tc>
                <w:tcPr>
                  <w:tcW w:w="1275" w:type="dxa"/>
                  <w:tcBorders>
                    <w:top w:val="single" w:sz="4" w:space="0" w:color="000000"/>
                    <w:left w:val="nil"/>
                    <w:bottom w:val="single" w:sz="4" w:space="0" w:color="000000"/>
                    <w:right w:val="single" w:sz="4" w:space="0" w:color="000000"/>
                  </w:tcBorders>
                  <w:shd w:val="clear" w:color="000000" w:fill="000000"/>
                  <w:noWrap/>
                  <w:hideMark/>
                </w:tcPr>
                <w:p w14:paraId="71CDF15A" w14:textId="77777777" w:rsidR="007917FD" w:rsidRPr="009F3854" w:rsidRDefault="007917FD" w:rsidP="007917FD">
                  <w:pPr>
                    <w:rPr>
                      <w:rFonts w:ascii="Calibri" w:hAnsi="Calibri" w:cs="Calibri"/>
                      <w:b/>
                      <w:bCs/>
                      <w:color w:val="FFFFFF"/>
                      <w:sz w:val="20"/>
                      <w:szCs w:val="20"/>
                    </w:rPr>
                  </w:pPr>
                  <w:r w:rsidRPr="009F3854">
                    <w:rPr>
                      <w:rFonts w:ascii="Calibri" w:hAnsi="Calibri" w:cs="Calibri"/>
                      <w:b/>
                      <w:bCs/>
                      <w:color w:val="FFFFFF"/>
                      <w:sz w:val="20"/>
                      <w:szCs w:val="20"/>
                    </w:rPr>
                    <w:t>Retention Rate*</w:t>
                  </w:r>
                </w:p>
              </w:tc>
            </w:tr>
            <w:tr w:rsidR="007917FD" w:rsidRPr="009F3854" w14:paraId="2D73FA3A" w14:textId="77777777" w:rsidTr="00272261">
              <w:trPr>
                <w:trHeight w:val="80"/>
              </w:trPr>
              <w:tc>
                <w:tcPr>
                  <w:tcW w:w="1090" w:type="dxa"/>
                  <w:tcBorders>
                    <w:top w:val="single" w:sz="4" w:space="0" w:color="000000"/>
                    <w:left w:val="single" w:sz="4" w:space="0" w:color="000000"/>
                    <w:bottom w:val="single" w:sz="4" w:space="0" w:color="000000"/>
                    <w:right w:val="nil"/>
                  </w:tcBorders>
                  <w:shd w:val="clear" w:color="D9D9D9" w:fill="D9D9D9"/>
                  <w:hideMark/>
                </w:tcPr>
                <w:p w14:paraId="127A407C" w14:textId="77777777" w:rsidR="007917FD" w:rsidRPr="009F3854" w:rsidRDefault="007917FD" w:rsidP="007917FD">
                  <w:pPr>
                    <w:rPr>
                      <w:rFonts w:ascii="Calibri" w:hAnsi="Calibri" w:cs="Calibri"/>
                      <w:b/>
                      <w:bCs/>
                      <w:sz w:val="20"/>
                      <w:szCs w:val="20"/>
                    </w:rPr>
                  </w:pPr>
                  <w:r w:rsidRPr="009F3854">
                    <w:rPr>
                      <w:rFonts w:ascii="Calibri" w:hAnsi="Calibri" w:cs="Calibri"/>
                      <w:b/>
                      <w:bCs/>
                      <w:sz w:val="20"/>
                      <w:szCs w:val="20"/>
                    </w:rPr>
                    <w:t>2022-2023</w:t>
                  </w:r>
                </w:p>
              </w:tc>
              <w:tc>
                <w:tcPr>
                  <w:tcW w:w="836" w:type="dxa"/>
                  <w:tcBorders>
                    <w:top w:val="single" w:sz="4" w:space="0" w:color="000000"/>
                    <w:left w:val="nil"/>
                    <w:bottom w:val="single" w:sz="4" w:space="0" w:color="000000"/>
                    <w:right w:val="nil"/>
                  </w:tcBorders>
                  <w:shd w:val="clear" w:color="D9D9D9" w:fill="D9D9D9"/>
                  <w:hideMark/>
                </w:tcPr>
                <w:p w14:paraId="770882C0" w14:textId="77777777" w:rsidR="007917FD" w:rsidRPr="009F3854" w:rsidRDefault="007917FD" w:rsidP="007917FD">
                  <w:pPr>
                    <w:rPr>
                      <w:rFonts w:ascii="Calibri" w:hAnsi="Calibri" w:cs="Calibri"/>
                      <w:sz w:val="20"/>
                      <w:szCs w:val="20"/>
                    </w:rPr>
                  </w:pPr>
                  <w:r w:rsidRPr="009F3854">
                    <w:rPr>
                      <w:rFonts w:ascii="Calibri" w:hAnsi="Calibri" w:cs="Calibri"/>
                      <w:sz w:val="20"/>
                      <w:szCs w:val="20"/>
                    </w:rPr>
                    <w:t>F</w:t>
                  </w:r>
                </w:p>
              </w:tc>
              <w:tc>
                <w:tcPr>
                  <w:tcW w:w="1189" w:type="dxa"/>
                  <w:tcBorders>
                    <w:top w:val="single" w:sz="4" w:space="0" w:color="000000"/>
                    <w:left w:val="nil"/>
                    <w:bottom w:val="single" w:sz="4" w:space="0" w:color="000000"/>
                    <w:right w:val="nil"/>
                  </w:tcBorders>
                  <w:shd w:val="clear" w:color="D9D9D9" w:fill="D9D9D9"/>
                  <w:noWrap/>
                  <w:hideMark/>
                </w:tcPr>
                <w:p w14:paraId="1C8CF850" w14:textId="77777777" w:rsidR="007917FD" w:rsidRPr="009F3854" w:rsidRDefault="007917FD" w:rsidP="007917FD">
                  <w:pPr>
                    <w:rPr>
                      <w:rFonts w:ascii="Calibri" w:hAnsi="Calibri" w:cs="Calibri"/>
                      <w:color w:val="000000"/>
                      <w:sz w:val="20"/>
                      <w:szCs w:val="20"/>
                    </w:rPr>
                  </w:pPr>
                  <w:r w:rsidRPr="009F3854">
                    <w:rPr>
                      <w:rFonts w:ascii="Calibri" w:hAnsi="Calibri" w:cs="Calibri"/>
                      <w:color w:val="000000"/>
                      <w:sz w:val="20"/>
                      <w:szCs w:val="20"/>
                    </w:rPr>
                    <w:t>14</w:t>
                  </w:r>
                </w:p>
              </w:tc>
              <w:tc>
                <w:tcPr>
                  <w:tcW w:w="1679" w:type="dxa"/>
                  <w:tcBorders>
                    <w:top w:val="single" w:sz="4" w:space="0" w:color="000000"/>
                    <w:left w:val="nil"/>
                    <w:bottom w:val="single" w:sz="4" w:space="0" w:color="000000"/>
                    <w:right w:val="nil"/>
                  </w:tcBorders>
                  <w:shd w:val="clear" w:color="D9D9D9" w:fill="D9D9D9"/>
                  <w:noWrap/>
                  <w:hideMark/>
                </w:tcPr>
                <w:p w14:paraId="671ED294" w14:textId="77777777" w:rsidR="007917FD" w:rsidRPr="009F3854" w:rsidRDefault="007917FD" w:rsidP="007917FD">
                  <w:pPr>
                    <w:rPr>
                      <w:rFonts w:ascii="Calibri" w:hAnsi="Calibri" w:cs="Calibri"/>
                      <w:color w:val="000000"/>
                      <w:sz w:val="20"/>
                      <w:szCs w:val="20"/>
                    </w:rPr>
                  </w:pPr>
                  <w:r w:rsidRPr="009F3854">
                    <w:rPr>
                      <w:rFonts w:ascii="Calibri" w:hAnsi="Calibri" w:cs="Calibri"/>
                      <w:color w:val="000000"/>
                      <w:sz w:val="20"/>
                      <w:szCs w:val="20"/>
                    </w:rPr>
                    <w:t>56</w:t>
                  </w:r>
                </w:p>
              </w:tc>
              <w:tc>
                <w:tcPr>
                  <w:tcW w:w="1194" w:type="dxa"/>
                  <w:tcBorders>
                    <w:top w:val="single" w:sz="4" w:space="0" w:color="000000"/>
                    <w:left w:val="nil"/>
                    <w:bottom w:val="single" w:sz="4" w:space="0" w:color="000000"/>
                    <w:right w:val="nil"/>
                  </w:tcBorders>
                  <w:shd w:val="clear" w:color="D9D9D9" w:fill="D9D9D9"/>
                  <w:noWrap/>
                  <w:hideMark/>
                </w:tcPr>
                <w:p w14:paraId="2481567A" w14:textId="77777777" w:rsidR="007917FD" w:rsidRPr="009F3854" w:rsidRDefault="007917FD" w:rsidP="007917FD">
                  <w:pPr>
                    <w:rPr>
                      <w:rFonts w:ascii="Calibri" w:hAnsi="Calibri" w:cs="Calibri"/>
                      <w:color w:val="000000"/>
                      <w:sz w:val="20"/>
                      <w:szCs w:val="20"/>
                    </w:rPr>
                  </w:pPr>
                  <w:r w:rsidRPr="009F3854">
                    <w:rPr>
                      <w:rFonts w:ascii="Calibri" w:hAnsi="Calibri" w:cs="Calibri"/>
                      <w:color w:val="000000"/>
                      <w:sz w:val="20"/>
                      <w:szCs w:val="20"/>
                    </w:rPr>
                    <w:t>76.4%</w:t>
                  </w:r>
                </w:p>
              </w:tc>
              <w:tc>
                <w:tcPr>
                  <w:tcW w:w="1176" w:type="dxa"/>
                  <w:tcBorders>
                    <w:top w:val="single" w:sz="4" w:space="0" w:color="000000"/>
                    <w:left w:val="nil"/>
                    <w:bottom w:val="single" w:sz="4" w:space="0" w:color="000000"/>
                    <w:right w:val="nil"/>
                  </w:tcBorders>
                  <w:shd w:val="clear" w:color="D9D9D9" w:fill="D9D9D9"/>
                  <w:noWrap/>
                  <w:hideMark/>
                </w:tcPr>
                <w:p w14:paraId="10DF5094" w14:textId="77777777" w:rsidR="007917FD" w:rsidRPr="009F3854" w:rsidRDefault="007917FD" w:rsidP="007917FD">
                  <w:pPr>
                    <w:rPr>
                      <w:rFonts w:ascii="Calibri" w:hAnsi="Calibri" w:cs="Calibri"/>
                      <w:color w:val="000000"/>
                      <w:sz w:val="20"/>
                      <w:szCs w:val="20"/>
                    </w:rPr>
                  </w:pPr>
                  <w:r w:rsidRPr="009F3854">
                    <w:rPr>
                      <w:rFonts w:ascii="Calibri" w:hAnsi="Calibri" w:cs="Calibri"/>
                      <w:color w:val="000000"/>
                      <w:sz w:val="20"/>
                      <w:szCs w:val="20"/>
                    </w:rPr>
                    <w:t>80.0%</w:t>
                  </w:r>
                </w:p>
              </w:tc>
              <w:tc>
                <w:tcPr>
                  <w:tcW w:w="1261" w:type="dxa"/>
                  <w:tcBorders>
                    <w:top w:val="single" w:sz="4" w:space="0" w:color="000000"/>
                    <w:left w:val="nil"/>
                    <w:bottom w:val="single" w:sz="4" w:space="0" w:color="000000"/>
                    <w:right w:val="nil"/>
                  </w:tcBorders>
                  <w:shd w:val="clear" w:color="D9D9D9" w:fill="D9D9D9"/>
                  <w:noWrap/>
                  <w:hideMark/>
                </w:tcPr>
                <w:p w14:paraId="6222F177" w14:textId="77777777" w:rsidR="007917FD" w:rsidRPr="009F3854" w:rsidRDefault="007917FD" w:rsidP="007917FD">
                  <w:pPr>
                    <w:rPr>
                      <w:rFonts w:ascii="Calibri" w:hAnsi="Calibri" w:cs="Calibri"/>
                      <w:color w:val="000000"/>
                      <w:sz w:val="20"/>
                      <w:szCs w:val="20"/>
                    </w:rPr>
                  </w:pPr>
                  <w:r w:rsidRPr="009F3854">
                    <w:rPr>
                      <w:rFonts w:ascii="Calibri" w:hAnsi="Calibri" w:cs="Calibri"/>
                      <w:color w:val="000000"/>
                      <w:sz w:val="20"/>
                      <w:szCs w:val="20"/>
                    </w:rPr>
                    <w:t>76.4%</w:t>
                  </w:r>
                </w:p>
              </w:tc>
              <w:tc>
                <w:tcPr>
                  <w:tcW w:w="1275" w:type="dxa"/>
                  <w:tcBorders>
                    <w:top w:val="single" w:sz="4" w:space="0" w:color="000000"/>
                    <w:left w:val="nil"/>
                    <w:bottom w:val="single" w:sz="4" w:space="0" w:color="000000"/>
                    <w:right w:val="single" w:sz="4" w:space="0" w:color="000000"/>
                  </w:tcBorders>
                  <w:shd w:val="clear" w:color="D9D9D9" w:fill="D9D9D9"/>
                  <w:noWrap/>
                  <w:hideMark/>
                </w:tcPr>
                <w:p w14:paraId="719648CE" w14:textId="77777777" w:rsidR="007917FD" w:rsidRPr="009F3854" w:rsidRDefault="007917FD" w:rsidP="007917FD">
                  <w:pPr>
                    <w:rPr>
                      <w:rFonts w:ascii="Calibri" w:hAnsi="Calibri" w:cs="Calibri"/>
                      <w:color w:val="000000"/>
                      <w:sz w:val="20"/>
                      <w:szCs w:val="20"/>
                    </w:rPr>
                  </w:pPr>
                  <w:r w:rsidRPr="009F3854">
                    <w:rPr>
                      <w:rFonts w:ascii="Calibri" w:hAnsi="Calibri" w:cs="Calibri"/>
                      <w:color w:val="000000"/>
                      <w:sz w:val="20"/>
                      <w:szCs w:val="20"/>
                    </w:rPr>
                    <w:t>80.0%</w:t>
                  </w:r>
                </w:p>
              </w:tc>
            </w:tr>
            <w:tr w:rsidR="007917FD" w:rsidRPr="009F3854" w14:paraId="6E173989" w14:textId="77777777" w:rsidTr="00272261">
              <w:trPr>
                <w:trHeight w:val="70"/>
              </w:trPr>
              <w:tc>
                <w:tcPr>
                  <w:tcW w:w="1090" w:type="dxa"/>
                  <w:tcBorders>
                    <w:top w:val="single" w:sz="4" w:space="0" w:color="000000"/>
                    <w:left w:val="single" w:sz="4" w:space="0" w:color="000000"/>
                    <w:bottom w:val="single" w:sz="4" w:space="0" w:color="000000"/>
                    <w:right w:val="nil"/>
                  </w:tcBorders>
                  <w:shd w:val="clear" w:color="auto" w:fill="auto"/>
                  <w:hideMark/>
                </w:tcPr>
                <w:p w14:paraId="5553526B" w14:textId="77777777" w:rsidR="007917FD" w:rsidRPr="009F3854" w:rsidRDefault="007917FD" w:rsidP="007917FD">
                  <w:pPr>
                    <w:rPr>
                      <w:rFonts w:ascii="Calibri" w:hAnsi="Calibri" w:cs="Calibri"/>
                      <w:b/>
                      <w:bCs/>
                      <w:sz w:val="20"/>
                      <w:szCs w:val="20"/>
                    </w:rPr>
                  </w:pPr>
                  <w:r w:rsidRPr="009F3854">
                    <w:rPr>
                      <w:rFonts w:ascii="Calibri" w:hAnsi="Calibri" w:cs="Calibri"/>
                      <w:b/>
                      <w:bCs/>
                      <w:sz w:val="20"/>
                      <w:szCs w:val="20"/>
                    </w:rPr>
                    <w:t>2022-2023</w:t>
                  </w:r>
                </w:p>
              </w:tc>
              <w:tc>
                <w:tcPr>
                  <w:tcW w:w="836" w:type="dxa"/>
                  <w:tcBorders>
                    <w:top w:val="single" w:sz="4" w:space="0" w:color="000000"/>
                    <w:left w:val="nil"/>
                    <w:bottom w:val="single" w:sz="4" w:space="0" w:color="000000"/>
                    <w:right w:val="nil"/>
                  </w:tcBorders>
                  <w:shd w:val="clear" w:color="auto" w:fill="auto"/>
                  <w:hideMark/>
                </w:tcPr>
                <w:p w14:paraId="788DBA6B" w14:textId="77777777" w:rsidR="007917FD" w:rsidRPr="009F3854" w:rsidRDefault="007917FD" w:rsidP="007917FD">
                  <w:pPr>
                    <w:rPr>
                      <w:rFonts w:ascii="Calibri" w:hAnsi="Calibri" w:cs="Calibri"/>
                      <w:sz w:val="20"/>
                      <w:szCs w:val="20"/>
                    </w:rPr>
                  </w:pPr>
                  <w:r w:rsidRPr="009F3854">
                    <w:rPr>
                      <w:rFonts w:ascii="Calibri" w:hAnsi="Calibri" w:cs="Calibri"/>
                      <w:sz w:val="20"/>
                      <w:szCs w:val="20"/>
                    </w:rPr>
                    <w:t>M</w:t>
                  </w:r>
                </w:p>
              </w:tc>
              <w:tc>
                <w:tcPr>
                  <w:tcW w:w="1189" w:type="dxa"/>
                  <w:tcBorders>
                    <w:top w:val="single" w:sz="4" w:space="0" w:color="000000"/>
                    <w:left w:val="nil"/>
                    <w:bottom w:val="single" w:sz="4" w:space="0" w:color="000000"/>
                    <w:right w:val="nil"/>
                  </w:tcBorders>
                  <w:shd w:val="clear" w:color="auto" w:fill="auto"/>
                  <w:noWrap/>
                  <w:hideMark/>
                </w:tcPr>
                <w:p w14:paraId="70359C1F" w14:textId="77777777" w:rsidR="007917FD" w:rsidRPr="009F3854" w:rsidRDefault="007917FD" w:rsidP="007917FD">
                  <w:pPr>
                    <w:rPr>
                      <w:rFonts w:ascii="Calibri" w:hAnsi="Calibri" w:cs="Calibri"/>
                      <w:color w:val="000000"/>
                      <w:sz w:val="20"/>
                      <w:szCs w:val="20"/>
                    </w:rPr>
                  </w:pPr>
                  <w:r w:rsidRPr="009F3854">
                    <w:rPr>
                      <w:rFonts w:ascii="Calibri" w:hAnsi="Calibri" w:cs="Calibri"/>
                      <w:color w:val="000000"/>
                      <w:sz w:val="20"/>
                      <w:szCs w:val="20"/>
                    </w:rPr>
                    <w:t>40</w:t>
                  </w:r>
                </w:p>
              </w:tc>
              <w:tc>
                <w:tcPr>
                  <w:tcW w:w="1679" w:type="dxa"/>
                  <w:tcBorders>
                    <w:top w:val="single" w:sz="4" w:space="0" w:color="000000"/>
                    <w:left w:val="nil"/>
                    <w:bottom w:val="single" w:sz="4" w:space="0" w:color="000000"/>
                    <w:right w:val="nil"/>
                  </w:tcBorders>
                  <w:shd w:val="clear" w:color="auto" w:fill="auto"/>
                  <w:noWrap/>
                  <w:hideMark/>
                </w:tcPr>
                <w:p w14:paraId="53B337D6" w14:textId="77777777" w:rsidR="007917FD" w:rsidRPr="009F3854" w:rsidRDefault="007917FD" w:rsidP="007917FD">
                  <w:pPr>
                    <w:rPr>
                      <w:rFonts w:ascii="Calibri" w:hAnsi="Calibri" w:cs="Calibri"/>
                      <w:color w:val="000000"/>
                      <w:sz w:val="20"/>
                      <w:szCs w:val="20"/>
                    </w:rPr>
                  </w:pPr>
                  <w:r w:rsidRPr="009F3854">
                    <w:rPr>
                      <w:rFonts w:ascii="Calibri" w:hAnsi="Calibri" w:cs="Calibri"/>
                      <w:color w:val="000000"/>
                      <w:sz w:val="20"/>
                      <w:szCs w:val="20"/>
                    </w:rPr>
                    <w:t>180</w:t>
                  </w:r>
                </w:p>
              </w:tc>
              <w:tc>
                <w:tcPr>
                  <w:tcW w:w="1194" w:type="dxa"/>
                  <w:tcBorders>
                    <w:top w:val="single" w:sz="4" w:space="0" w:color="000000"/>
                    <w:left w:val="nil"/>
                    <w:bottom w:val="single" w:sz="4" w:space="0" w:color="000000"/>
                    <w:right w:val="nil"/>
                  </w:tcBorders>
                  <w:shd w:val="clear" w:color="auto" w:fill="auto"/>
                  <w:noWrap/>
                  <w:hideMark/>
                </w:tcPr>
                <w:p w14:paraId="1D720036" w14:textId="77777777" w:rsidR="007917FD" w:rsidRPr="009F3854" w:rsidRDefault="007917FD" w:rsidP="007917FD">
                  <w:pPr>
                    <w:rPr>
                      <w:rFonts w:ascii="Calibri" w:hAnsi="Calibri" w:cs="Calibri"/>
                      <w:color w:val="000000"/>
                      <w:sz w:val="20"/>
                      <w:szCs w:val="20"/>
                    </w:rPr>
                  </w:pPr>
                  <w:r w:rsidRPr="009F3854">
                    <w:rPr>
                      <w:rFonts w:ascii="Calibri" w:hAnsi="Calibri" w:cs="Calibri"/>
                      <w:color w:val="000000"/>
                      <w:sz w:val="20"/>
                      <w:szCs w:val="20"/>
                    </w:rPr>
                    <w:t>65.0%</w:t>
                  </w:r>
                </w:p>
              </w:tc>
              <w:tc>
                <w:tcPr>
                  <w:tcW w:w="1176" w:type="dxa"/>
                  <w:tcBorders>
                    <w:top w:val="single" w:sz="4" w:space="0" w:color="000000"/>
                    <w:left w:val="nil"/>
                    <w:bottom w:val="single" w:sz="4" w:space="0" w:color="000000"/>
                    <w:right w:val="nil"/>
                  </w:tcBorders>
                  <w:shd w:val="clear" w:color="auto" w:fill="auto"/>
                  <w:noWrap/>
                  <w:hideMark/>
                </w:tcPr>
                <w:p w14:paraId="397EC792" w14:textId="77777777" w:rsidR="007917FD" w:rsidRPr="009F3854" w:rsidRDefault="007917FD" w:rsidP="007917FD">
                  <w:pPr>
                    <w:rPr>
                      <w:rFonts w:ascii="Calibri" w:hAnsi="Calibri" w:cs="Calibri"/>
                      <w:color w:val="000000"/>
                      <w:sz w:val="20"/>
                      <w:szCs w:val="20"/>
                    </w:rPr>
                  </w:pPr>
                  <w:r w:rsidRPr="009F3854">
                    <w:rPr>
                      <w:rFonts w:ascii="Calibri" w:hAnsi="Calibri" w:cs="Calibri"/>
                      <w:color w:val="000000"/>
                      <w:sz w:val="20"/>
                      <w:szCs w:val="20"/>
                    </w:rPr>
                    <w:t>88.3%</w:t>
                  </w:r>
                </w:p>
              </w:tc>
              <w:tc>
                <w:tcPr>
                  <w:tcW w:w="1261" w:type="dxa"/>
                  <w:tcBorders>
                    <w:top w:val="single" w:sz="4" w:space="0" w:color="000000"/>
                    <w:left w:val="nil"/>
                    <w:bottom w:val="single" w:sz="4" w:space="0" w:color="000000"/>
                    <w:right w:val="nil"/>
                  </w:tcBorders>
                  <w:shd w:val="clear" w:color="auto" w:fill="auto"/>
                  <w:noWrap/>
                  <w:hideMark/>
                </w:tcPr>
                <w:p w14:paraId="4FBB0F78" w14:textId="77777777" w:rsidR="007917FD" w:rsidRPr="009F3854" w:rsidRDefault="007917FD" w:rsidP="007917FD">
                  <w:pPr>
                    <w:rPr>
                      <w:rFonts w:ascii="Calibri" w:hAnsi="Calibri" w:cs="Calibri"/>
                      <w:color w:val="000000"/>
                      <w:sz w:val="20"/>
                      <w:szCs w:val="20"/>
                    </w:rPr>
                  </w:pPr>
                  <w:r w:rsidRPr="009F3854">
                    <w:rPr>
                      <w:rFonts w:ascii="Calibri" w:hAnsi="Calibri" w:cs="Calibri"/>
                      <w:color w:val="000000"/>
                      <w:sz w:val="20"/>
                      <w:szCs w:val="20"/>
                    </w:rPr>
                    <w:t>65.0%</w:t>
                  </w:r>
                </w:p>
              </w:tc>
              <w:tc>
                <w:tcPr>
                  <w:tcW w:w="1275" w:type="dxa"/>
                  <w:tcBorders>
                    <w:top w:val="single" w:sz="4" w:space="0" w:color="000000"/>
                    <w:left w:val="nil"/>
                    <w:bottom w:val="single" w:sz="4" w:space="0" w:color="000000"/>
                    <w:right w:val="single" w:sz="4" w:space="0" w:color="000000"/>
                  </w:tcBorders>
                  <w:shd w:val="clear" w:color="auto" w:fill="auto"/>
                  <w:noWrap/>
                  <w:hideMark/>
                </w:tcPr>
                <w:p w14:paraId="564D49DB" w14:textId="77777777" w:rsidR="007917FD" w:rsidRPr="009F3854" w:rsidRDefault="007917FD" w:rsidP="007917FD">
                  <w:pPr>
                    <w:rPr>
                      <w:rFonts w:ascii="Calibri" w:hAnsi="Calibri" w:cs="Calibri"/>
                      <w:color w:val="000000"/>
                      <w:sz w:val="20"/>
                      <w:szCs w:val="20"/>
                    </w:rPr>
                  </w:pPr>
                  <w:r w:rsidRPr="009F3854">
                    <w:rPr>
                      <w:rFonts w:ascii="Calibri" w:hAnsi="Calibri" w:cs="Calibri"/>
                      <w:color w:val="000000"/>
                      <w:sz w:val="20"/>
                      <w:szCs w:val="20"/>
                    </w:rPr>
                    <w:t>88.3%</w:t>
                  </w:r>
                </w:p>
              </w:tc>
            </w:tr>
          </w:tbl>
          <w:p w14:paraId="0531C7E9" w14:textId="77777777" w:rsidR="007917FD" w:rsidRDefault="007917FD" w:rsidP="00EE3904">
            <w:pPr>
              <w:rPr>
                <w:rFonts w:ascii="Helvetica Neue" w:hAnsi="Helvetica Neue"/>
                <w:sz w:val="22"/>
                <w:szCs w:val="22"/>
              </w:rPr>
            </w:pPr>
          </w:p>
          <w:tbl>
            <w:tblPr>
              <w:tblW w:w="9700" w:type="dxa"/>
              <w:tblLook w:val="04A0" w:firstRow="1" w:lastRow="0" w:firstColumn="1" w:lastColumn="0" w:noHBand="0" w:noVBand="1"/>
            </w:tblPr>
            <w:tblGrid>
              <w:gridCol w:w="1100"/>
              <w:gridCol w:w="110"/>
              <w:gridCol w:w="735"/>
              <w:gridCol w:w="482"/>
              <w:gridCol w:w="706"/>
              <w:gridCol w:w="523"/>
              <w:gridCol w:w="1144"/>
              <w:gridCol w:w="57"/>
              <w:gridCol w:w="85"/>
              <w:gridCol w:w="1095"/>
              <w:gridCol w:w="135"/>
              <w:gridCol w:w="245"/>
              <w:gridCol w:w="777"/>
              <w:gridCol w:w="99"/>
              <w:gridCol w:w="216"/>
              <w:gridCol w:w="930"/>
              <w:gridCol w:w="51"/>
              <w:gridCol w:w="216"/>
              <w:gridCol w:w="994"/>
            </w:tblGrid>
            <w:tr w:rsidR="009F3854" w:rsidRPr="009F3854" w14:paraId="6BA70EA2" w14:textId="77777777" w:rsidTr="009F3854">
              <w:trPr>
                <w:trHeight w:val="255"/>
              </w:trPr>
              <w:tc>
                <w:tcPr>
                  <w:tcW w:w="9700" w:type="dxa"/>
                  <w:gridSpan w:val="19"/>
                  <w:tcBorders>
                    <w:top w:val="single" w:sz="4" w:space="0" w:color="auto"/>
                    <w:left w:val="single" w:sz="4" w:space="0" w:color="auto"/>
                    <w:bottom w:val="single" w:sz="4" w:space="0" w:color="auto"/>
                    <w:right w:val="single" w:sz="4" w:space="0" w:color="auto"/>
                  </w:tcBorders>
                  <w:shd w:val="clear" w:color="auto" w:fill="auto"/>
                  <w:noWrap/>
                  <w:hideMark/>
                </w:tcPr>
                <w:p w14:paraId="6286E25E" w14:textId="77777777" w:rsidR="009F3854" w:rsidRPr="009F3854" w:rsidRDefault="009F3854" w:rsidP="009F3854">
                  <w:pPr>
                    <w:jc w:val="center"/>
                    <w:rPr>
                      <w:rFonts w:ascii="Calibri" w:hAnsi="Calibri" w:cs="Calibri"/>
                      <w:b/>
                      <w:bCs/>
                      <w:color w:val="000000"/>
                      <w:sz w:val="20"/>
                      <w:szCs w:val="20"/>
                    </w:rPr>
                  </w:pPr>
                  <w:r w:rsidRPr="009F3854">
                    <w:rPr>
                      <w:rFonts w:ascii="Calibri" w:hAnsi="Calibri" w:cs="Calibri"/>
                      <w:b/>
                      <w:bCs/>
                      <w:color w:val="000000"/>
                      <w:sz w:val="20"/>
                      <w:szCs w:val="20"/>
                    </w:rPr>
                    <w:t>AGE</w:t>
                  </w:r>
                </w:p>
              </w:tc>
            </w:tr>
            <w:tr w:rsidR="009F3854" w:rsidRPr="009F3854" w14:paraId="31906FD2" w14:textId="77777777" w:rsidTr="00272261">
              <w:trPr>
                <w:trHeight w:val="255"/>
              </w:trPr>
              <w:tc>
                <w:tcPr>
                  <w:tcW w:w="1210" w:type="dxa"/>
                  <w:gridSpan w:val="2"/>
                  <w:tcBorders>
                    <w:top w:val="single" w:sz="4" w:space="0" w:color="000000"/>
                    <w:left w:val="single" w:sz="4" w:space="0" w:color="000000"/>
                    <w:bottom w:val="single" w:sz="4" w:space="0" w:color="000000"/>
                    <w:right w:val="nil"/>
                  </w:tcBorders>
                  <w:shd w:val="clear" w:color="000000" w:fill="000000"/>
                  <w:noWrap/>
                  <w:hideMark/>
                </w:tcPr>
                <w:p w14:paraId="02E94F92" w14:textId="77777777" w:rsidR="009F3854" w:rsidRPr="009F3854" w:rsidRDefault="009F3854" w:rsidP="009F3854">
                  <w:pPr>
                    <w:rPr>
                      <w:rFonts w:ascii="Calibri" w:hAnsi="Calibri" w:cs="Calibri"/>
                      <w:b/>
                      <w:bCs/>
                      <w:color w:val="FFFFFF"/>
                      <w:sz w:val="20"/>
                      <w:szCs w:val="20"/>
                    </w:rPr>
                  </w:pPr>
                  <w:r w:rsidRPr="009F3854">
                    <w:rPr>
                      <w:rFonts w:ascii="Calibri" w:hAnsi="Calibri" w:cs="Calibri"/>
                      <w:b/>
                      <w:bCs/>
                      <w:color w:val="FFFFFF"/>
                      <w:sz w:val="20"/>
                      <w:szCs w:val="20"/>
                    </w:rPr>
                    <w:t>Academic Year</w:t>
                  </w:r>
                </w:p>
              </w:tc>
              <w:tc>
                <w:tcPr>
                  <w:tcW w:w="735" w:type="dxa"/>
                  <w:tcBorders>
                    <w:top w:val="single" w:sz="4" w:space="0" w:color="000000"/>
                    <w:left w:val="nil"/>
                    <w:bottom w:val="single" w:sz="4" w:space="0" w:color="000000"/>
                    <w:right w:val="nil"/>
                  </w:tcBorders>
                  <w:shd w:val="clear" w:color="000000" w:fill="000000"/>
                  <w:noWrap/>
                  <w:hideMark/>
                </w:tcPr>
                <w:p w14:paraId="4B9E4B1C" w14:textId="77777777" w:rsidR="009F3854" w:rsidRPr="009F3854" w:rsidRDefault="009F3854" w:rsidP="009F3854">
                  <w:pPr>
                    <w:rPr>
                      <w:rFonts w:ascii="Calibri" w:hAnsi="Calibri" w:cs="Calibri"/>
                      <w:b/>
                      <w:bCs/>
                      <w:color w:val="FFFFFF"/>
                      <w:sz w:val="20"/>
                      <w:szCs w:val="20"/>
                    </w:rPr>
                  </w:pPr>
                  <w:r w:rsidRPr="009F3854">
                    <w:rPr>
                      <w:rFonts w:ascii="Calibri" w:hAnsi="Calibri" w:cs="Calibri"/>
                      <w:b/>
                      <w:bCs/>
                      <w:color w:val="FFFFFF"/>
                      <w:sz w:val="20"/>
                      <w:szCs w:val="20"/>
                    </w:rPr>
                    <w:t>Age</w:t>
                  </w:r>
                </w:p>
              </w:tc>
              <w:tc>
                <w:tcPr>
                  <w:tcW w:w="1188" w:type="dxa"/>
                  <w:gridSpan w:val="2"/>
                  <w:tcBorders>
                    <w:top w:val="single" w:sz="4" w:space="0" w:color="000000"/>
                    <w:left w:val="nil"/>
                    <w:bottom w:val="single" w:sz="4" w:space="0" w:color="000000"/>
                    <w:right w:val="nil"/>
                  </w:tcBorders>
                  <w:shd w:val="clear" w:color="000000" w:fill="000000"/>
                  <w:noWrap/>
                  <w:hideMark/>
                </w:tcPr>
                <w:p w14:paraId="12B45E6C" w14:textId="77777777" w:rsidR="009F3854" w:rsidRPr="009F3854" w:rsidRDefault="009F3854" w:rsidP="009F3854">
                  <w:pPr>
                    <w:rPr>
                      <w:rFonts w:ascii="Calibri" w:hAnsi="Calibri" w:cs="Calibri"/>
                      <w:b/>
                      <w:bCs/>
                      <w:color w:val="FFFFFF"/>
                      <w:sz w:val="20"/>
                      <w:szCs w:val="20"/>
                    </w:rPr>
                  </w:pPr>
                  <w:r w:rsidRPr="009F3854">
                    <w:rPr>
                      <w:rFonts w:ascii="Calibri" w:hAnsi="Calibri" w:cs="Calibri"/>
                      <w:b/>
                      <w:bCs/>
                      <w:color w:val="FFFFFF"/>
                      <w:sz w:val="20"/>
                      <w:szCs w:val="20"/>
                    </w:rPr>
                    <w:t>Headcount</w:t>
                  </w:r>
                </w:p>
              </w:tc>
              <w:tc>
                <w:tcPr>
                  <w:tcW w:w="1724" w:type="dxa"/>
                  <w:gridSpan w:val="3"/>
                  <w:tcBorders>
                    <w:top w:val="single" w:sz="4" w:space="0" w:color="000000"/>
                    <w:left w:val="nil"/>
                    <w:bottom w:val="single" w:sz="4" w:space="0" w:color="000000"/>
                    <w:right w:val="nil"/>
                  </w:tcBorders>
                  <w:shd w:val="clear" w:color="000000" w:fill="000000"/>
                  <w:noWrap/>
                  <w:hideMark/>
                </w:tcPr>
                <w:p w14:paraId="2C971945" w14:textId="77777777" w:rsidR="009F3854" w:rsidRPr="009F3854" w:rsidRDefault="009F3854" w:rsidP="009F3854">
                  <w:pPr>
                    <w:rPr>
                      <w:rFonts w:ascii="Calibri" w:hAnsi="Calibri" w:cs="Calibri"/>
                      <w:b/>
                      <w:bCs/>
                      <w:color w:val="FFFFFF"/>
                      <w:sz w:val="20"/>
                      <w:szCs w:val="20"/>
                    </w:rPr>
                  </w:pPr>
                  <w:r w:rsidRPr="009F3854">
                    <w:rPr>
                      <w:rFonts w:ascii="Calibri" w:hAnsi="Calibri" w:cs="Calibri"/>
                      <w:b/>
                      <w:bCs/>
                      <w:color w:val="FFFFFF"/>
                      <w:sz w:val="20"/>
                      <w:szCs w:val="20"/>
                    </w:rPr>
                    <w:t>Census Enrollment</w:t>
                  </w:r>
                </w:p>
              </w:tc>
              <w:tc>
                <w:tcPr>
                  <w:tcW w:w="1180" w:type="dxa"/>
                  <w:gridSpan w:val="2"/>
                  <w:tcBorders>
                    <w:top w:val="single" w:sz="4" w:space="0" w:color="000000"/>
                    <w:left w:val="nil"/>
                    <w:bottom w:val="single" w:sz="4" w:space="0" w:color="000000"/>
                    <w:right w:val="nil"/>
                  </w:tcBorders>
                  <w:shd w:val="clear" w:color="000000" w:fill="000000"/>
                  <w:noWrap/>
                  <w:hideMark/>
                </w:tcPr>
                <w:p w14:paraId="3BB14335" w14:textId="77777777" w:rsidR="009F3854" w:rsidRPr="009F3854" w:rsidRDefault="009F3854" w:rsidP="009F3854">
                  <w:pPr>
                    <w:rPr>
                      <w:rFonts w:ascii="Calibri" w:hAnsi="Calibri" w:cs="Calibri"/>
                      <w:b/>
                      <w:bCs/>
                      <w:color w:val="FFFFFF"/>
                      <w:sz w:val="20"/>
                      <w:szCs w:val="20"/>
                    </w:rPr>
                  </w:pPr>
                  <w:r w:rsidRPr="009F3854">
                    <w:rPr>
                      <w:rFonts w:ascii="Calibri" w:hAnsi="Calibri" w:cs="Calibri"/>
                      <w:b/>
                      <w:bCs/>
                      <w:color w:val="FFFFFF"/>
                      <w:sz w:val="20"/>
                      <w:szCs w:val="20"/>
                    </w:rPr>
                    <w:t>Completion Rate</w:t>
                  </w:r>
                </w:p>
              </w:tc>
              <w:tc>
                <w:tcPr>
                  <w:tcW w:w="1157" w:type="dxa"/>
                  <w:gridSpan w:val="3"/>
                  <w:tcBorders>
                    <w:top w:val="single" w:sz="4" w:space="0" w:color="000000"/>
                    <w:left w:val="nil"/>
                    <w:bottom w:val="single" w:sz="4" w:space="0" w:color="000000"/>
                    <w:right w:val="nil"/>
                  </w:tcBorders>
                  <w:shd w:val="clear" w:color="000000" w:fill="000000"/>
                  <w:noWrap/>
                  <w:hideMark/>
                </w:tcPr>
                <w:p w14:paraId="1A6C2B9D" w14:textId="1FDDCA0A" w:rsidR="009F3854" w:rsidRPr="009F3854" w:rsidRDefault="009F3854" w:rsidP="009F3854">
                  <w:pPr>
                    <w:rPr>
                      <w:rFonts w:ascii="Calibri" w:hAnsi="Calibri" w:cs="Calibri"/>
                      <w:b/>
                      <w:bCs/>
                      <w:color w:val="FFFFFF"/>
                      <w:sz w:val="20"/>
                      <w:szCs w:val="20"/>
                    </w:rPr>
                  </w:pPr>
                  <w:r w:rsidRPr="009F3854">
                    <w:rPr>
                      <w:rFonts w:ascii="Calibri" w:hAnsi="Calibri" w:cs="Calibri"/>
                      <w:b/>
                      <w:bCs/>
                      <w:color w:val="FFFFFF"/>
                      <w:sz w:val="20"/>
                      <w:szCs w:val="20"/>
                    </w:rPr>
                    <w:t>Retention Rate</w:t>
                  </w:r>
                </w:p>
              </w:tc>
              <w:tc>
                <w:tcPr>
                  <w:tcW w:w="1245" w:type="dxa"/>
                  <w:gridSpan w:val="3"/>
                  <w:tcBorders>
                    <w:top w:val="single" w:sz="4" w:space="0" w:color="000000"/>
                    <w:left w:val="nil"/>
                    <w:bottom w:val="single" w:sz="4" w:space="0" w:color="000000"/>
                    <w:right w:val="nil"/>
                  </w:tcBorders>
                  <w:shd w:val="clear" w:color="000000" w:fill="000000"/>
                  <w:noWrap/>
                  <w:hideMark/>
                </w:tcPr>
                <w:p w14:paraId="42D1D3F7" w14:textId="77777777" w:rsidR="009F3854" w:rsidRPr="009F3854" w:rsidRDefault="009F3854" w:rsidP="009F3854">
                  <w:pPr>
                    <w:rPr>
                      <w:rFonts w:ascii="Calibri" w:hAnsi="Calibri" w:cs="Calibri"/>
                      <w:b/>
                      <w:bCs/>
                      <w:color w:val="FFFFFF"/>
                      <w:sz w:val="20"/>
                      <w:szCs w:val="20"/>
                    </w:rPr>
                  </w:pPr>
                  <w:r w:rsidRPr="009F3854">
                    <w:rPr>
                      <w:rFonts w:ascii="Calibri" w:hAnsi="Calibri" w:cs="Calibri"/>
                      <w:b/>
                      <w:bCs/>
                      <w:color w:val="FFFFFF"/>
                      <w:sz w:val="20"/>
                      <w:szCs w:val="20"/>
                    </w:rPr>
                    <w:t>Completion Rate*</w:t>
                  </w:r>
                </w:p>
              </w:tc>
              <w:tc>
                <w:tcPr>
                  <w:tcW w:w="1261" w:type="dxa"/>
                  <w:gridSpan w:val="3"/>
                  <w:tcBorders>
                    <w:top w:val="single" w:sz="4" w:space="0" w:color="000000"/>
                    <w:left w:val="nil"/>
                    <w:bottom w:val="single" w:sz="4" w:space="0" w:color="000000"/>
                    <w:right w:val="single" w:sz="4" w:space="0" w:color="000000"/>
                  </w:tcBorders>
                  <w:shd w:val="clear" w:color="000000" w:fill="000000"/>
                  <w:noWrap/>
                  <w:hideMark/>
                </w:tcPr>
                <w:p w14:paraId="06BD91D6" w14:textId="1A9C9FD3" w:rsidR="009F3854" w:rsidRPr="009F3854" w:rsidRDefault="009F3854" w:rsidP="009F3854">
                  <w:pPr>
                    <w:rPr>
                      <w:rFonts w:ascii="Calibri" w:hAnsi="Calibri" w:cs="Calibri"/>
                      <w:b/>
                      <w:bCs/>
                      <w:color w:val="FFFFFF"/>
                      <w:sz w:val="20"/>
                      <w:szCs w:val="20"/>
                    </w:rPr>
                  </w:pPr>
                  <w:r w:rsidRPr="009F3854">
                    <w:rPr>
                      <w:rFonts w:ascii="Calibri" w:hAnsi="Calibri" w:cs="Calibri"/>
                      <w:b/>
                      <w:bCs/>
                      <w:color w:val="FFFFFF"/>
                      <w:sz w:val="20"/>
                      <w:szCs w:val="20"/>
                    </w:rPr>
                    <w:t>Retention Rate*</w:t>
                  </w:r>
                </w:p>
              </w:tc>
            </w:tr>
            <w:tr w:rsidR="009F3854" w:rsidRPr="009F3854" w14:paraId="664AAC33" w14:textId="77777777" w:rsidTr="00272261">
              <w:trPr>
                <w:trHeight w:val="255"/>
              </w:trPr>
              <w:tc>
                <w:tcPr>
                  <w:tcW w:w="1210" w:type="dxa"/>
                  <w:gridSpan w:val="2"/>
                  <w:tcBorders>
                    <w:top w:val="single" w:sz="4" w:space="0" w:color="000000"/>
                    <w:left w:val="single" w:sz="4" w:space="0" w:color="000000"/>
                    <w:bottom w:val="single" w:sz="4" w:space="0" w:color="000000"/>
                    <w:right w:val="nil"/>
                  </w:tcBorders>
                  <w:shd w:val="clear" w:color="D9D9D9" w:fill="D9D9D9"/>
                  <w:noWrap/>
                  <w:hideMark/>
                </w:tcPr>
                <w:p w14:paraId="0D1EA428" w14:textId="77777777" w:rsidR="009F3854" w:rsidRPr="009F3854" w:rsidRDefault="009F3854" w:rsidP="009F3854">
                  <w:pPr>
                    <w:rPr>
                      <w:rFonts w:ascii="Calibri" w:hAnsi="Calibri" w:cs="Calibri"/>
                      <w:b/>
                      <w:bCs/>
                      <w:color w:val="000000"/>
                      <w:sz w:val="20"/>
                      <w:szCs w:val="20"/>
                    </w:rPr>
                  </w:pPr>
                  <w:r w:rsidRPr="009F3854">
                    <w:rPr>
                      <w:rFonts w:ascii="Calibri" w:hAnsi="Calibri" w:cs="Calibri"/>
                      <w:b/>
                      <w:bCs/>
                      <w:color w:val="000000"/>
                      <w:sz w:val="20"/>
                      <w:szCs w:val="20"/>
                    </w:rPr>
                    <w:t>2022-2023</w:t>
                  </w:r>
                </w:p>
              </w:tc>
              <w:tc>
                <w:tcPr>
                  <w:tcW w:w="735" w:type="dxa"/>
                  <w:tcBorders>
                    <w:top w:val="single" w:sz="4" w:space="0" w:color="000000"/>
                    <w:left w:val="nil"/>
                    <w:bottom w:val="single" w:sz="4" w:space="0" w:color="000000"/>
                    <w:right w:val="nil"/>
                  </w:tcBorders>
                  <w:shd w:val="clear" w:color="D9D9D9" w:fill="D9D9D9"/>
                  <w:noWrap/>
                  <w:hideMark/>
                </w:tcPr>
                <w:p w14:paraId="6B8C5657"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19-24</w:t>
                  </w:r>
                </w:p>
              </w:tc>
              <w:tc>
                <w:tcPr>
                  <w:tcW w:w="1188" w:type="dxa"/>
                  <w:gridSpan w:val="2"/>
                  <w:tcBorders>
                    <w:top w:val="single" w:sz="4" w:space="0" w:color="000000"/>
                    <w:left w:val="nil"/>
                    <w:bottom w:val="single" w:sz="4" w:space="0" w:color="000000"/>
                    <w:right w:val="nil"/>
                  </w:tcBorders>
                  <w:shd w:val="clear" w:color="D9D9D9" w:fill="D9D9D9"/>
                  <w:noWrap/>
                  <w:hideMark/>
                </w:tcPr>
                <w:p w14:paraId="01D93036"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15</w:t>
                  </w:r>
                </w:p>
              </w:tc>
              <w:tc>
                <w:tcPr>
                  <w:tcW w:w="1724" w:type="dxa"/>
                  <w:gridSpan w:val="3"/>
                  <w:tcBorders>
                    <w:top w:val="single" w:sz="4" w:space="0" w:color="000000"/>
                    <w:left w:val="nil"/>
                    <w:bottom w:val="single" w:sz="4" w:space="0" w:color="000000"/>
                    <w:right w:val="nil"/>
                  </w:tcBorders>
                  <w:shd w:val="clear" w:color="D9D9D9" w:fill="D9D9D9"/>
                  <w:noWrap/>
                  <w:hideMark/>
                </w:tcPr>
                <w:p w14:paraId="041B2A9D"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64</w:t>
                  </w:r>
                </w:p>
              </w:tc>
              <w:tc>
                <w:tcPr>
                  <w:tcW w:w="1180" w:type="dxa"/>
                  <w:gridSpan w:val="2"/>
                  <w:tcBorders>
                    <w:top w:val="single" w:sz="4" w:space="0" w:color="000000"/>
                    <w:left w:val="nil"/>
                    <w:bottom w:val="single" w:sz="4" w:space="0" w:color="000000"/>
                    <w:right w:val="nil"/>
                  </w:tcBorders>
                  <w:shd w:val="clear" w:color="D9D9D9" w:fill="D9D9D9"/>
                  <w:noWrap/>
                  <w:hideMark/>
                </w:tcPr>
                <w:p w14:paraId="213E75D9"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60.90%</w:t>
                  </w:r>
                </w:p>
              </w:tc>
              <w:tc>
                <w:tcPr>
                  <w:tcW w:w="1157" w:type="dxa"/>
                  <w:gridSpan w:val="3"/>
                  <w:tcBorders>
                    <w:top w:val="single" w:sz="4" w:space="0" w:color="000000"/>
                    <w:left w:val="nil"/>
                    <w:bottom w:val="single" w:sz="4" w:space="0" w:color="000000"/>
                    <w:right w:val="nil"/>
                  </w:tcBorders>
                  <w:shd w:val="clear" w:color="D9D9D9" w:fill="D9D9D9"/>
                  <w:noWrap/>
                  <w:hideMark/>
                </w:tcPr>
                <w:p w14:paraId="743BC1C3"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89.10%</w:t>
                  </w:r>
                </w:p>
              </w:tc>
              <w:tc>
                <w:tcPr>
                  <w:tcW w:w="1245" w:type="dxa"/>
                  <w:gridSpan w:val="3"/>
                  <w:tcBorders>
                    <w:top w:val="single" w:sz="4" w:space="0" w:color="000000"/>
                    <w:left w:val="nil"/>
                    <w:bottom w:val="single" w:sz="4" w:space="0" w:color="000000"/>
                    <w:right w:val="nil"/>
                  </w:tcBorders>
                  <w:shd w:val="clear" w:color="D9D9D9" w:fill="D9D9D9"/>
                  <w:noWrap/>
                  <w:hideMark/>
                </w:tcPr>
                <w:p w14:paraId="338552C9"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60.90%</w:t>
                  </w:r>
                </w:p>
              </w:tc>
              <w:tc>
                <w:tcPr>
                  <w:tcW w:w="1261" w:type="dxa"/>
                  <w:gridSpan w:val="3"/>
                  <w:tcBorders>
                    <w:top w:val="single" w:sz="4" w:space="0" w:color="000000"/>
                    <w:left w:val="nil"/>
                    <w:bottom w:val="single" w:sz="4" w:space="0" w:color="000000"/>
                    <w:right w:val="single" w:sz="4" w:space="0" w:color="000000"/>
                  </w:tcBorders>
                  <w:shd w:val="clear" w:color="D9D9D9" w:fill="D9D9D9"/>
                  <w:noWrap/>
                  <w:hideMark/>
                </w:tcPr>
                <w:p w14:paraId="1CC5AB55"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89.10%</w:t>
                  </w:r>
                </w:p>
              </w:tc>
            </w:tr>
            <w:tr w:rsidR="009F3854" w:rsidRPr="009F3854" w14:paraId="435BDF24" w14:textId="77777777" w:rsidTr="00272261">
              <w:trPr>
                <w:trHeight w:val="255"/>
              </w:trPr>
              <w:tc>
                <w:tcPr>
                  <w:tcW w:w="1210" w:type="dxa"/>
                  <w:gridSpan w:val="2"/>
                  <w:tcBorders>
                    <w:top w:val="single" w:sz="4" w:space="0" w:color="000000"/>
                    <w:left w:val="single" w:sz="4" w:space="0" w:color="000000"/>
                    <w:bottom w:val="single" w:sz="4" w:space="0" w:color="000000"/>
                    <w:right w:val="nil"/>
                  </w:tcBorders>
                  <w:shd w:val="clear" w:color="auto" w:fill="auto"/>
                  <w:noWrap/>
                  <w:hideMark/>
                </w:tcPr>
                <w:p w14:paraId="59BD15F0" w14:textId="77777777" w:rsidR="009F3854" w:rsidRPr="009F3854" w:rsidRDefault="009F3854" w:rsidP="009F3854">
                  <w:pPr>
                    <w:rPr>
                      <w:rFonts w:ascii="Calibri" w:hAnsi="Calibri" w:cs="Calibri"/>
                      <w:b/>
                      <w:bCs/>
                      <w:color w:val="000000"/>
                      <w:sz w:val="20"/>
                      <w:szCs w:val="20"/>
                    </w:rPr>
                  </w:pPr>
                  <w:r w:rsidRPr="009F3854">
                    <w:rPr>
                      <w:rFonts w:ascii="Calibri" w:hAnsi="Calibri" w:cs="Calibri"/>
                      <w:b/>
                      <w:bCs/>
                      <w:color w:val="000000"/>
                      <w:sz w:val="20"/>
                      <w:szCs w:val="20"/>
                    </w:rPr>
                    <w:t>2022-2023</w:t>
                  </w:r>
                </w:p>
              </w:tc>
              <w:tc>
                <w:tcPr>
                  <w:tcW w:w="735" w:type="dxa"/>
                  <w:tcBorders>
                    <w:top w:val="single" w:sz="4" w:space="0" w:color="000000"/>
                    <w:left w:val="nil"/>
                    <w:bottom w:val="single" w:sz="4" w:space="0" w:color="000000"/>
                    <w:right w:val="nil"/>
                  </w:tcBorders>
                  <w:shd w:val="clear" w:color="auto" w:fill="auto"/>
                  <w:noWrap/>
                  <w:hideMark/>
                </w:tcPr>
                <w:p w14:paraId="45FF8A3A"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25-29</w:t>
                  </w:r>
                </w:p>
              </w:tc>
              <w:tc>
                <w:tcPr>
                  <w:tcW w:w="1188" w:type="dxa"/>
                  <w:gridSpan w:val="2"/>
                  <w:tcBorders>
                    <w:top w:val="single" w:sz="4" w:space="0" w:color="000000"/>
                    <w:left w:val="nil"/>
                    <w:bottom w:val="single" w:sz="4" w:space="0" w:color="000000"/>
                    <w:right w:val="nil"/>
                  </w:tcBorders>
                  <w:shd w:val="clear" w:color="auto" w:fill="auto"/>
                  <w:noWrap/>
                  <w:hideMark/>
                </w:tcPr>
                <w:p w14:paraId="7766BE71"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12</w:t>
                  </w:r>
                </w:p>
              </w:tc>
              <w:tc>
                <w:tcPr>
                  <w:tcW w:w="1724" w:type="dxa"/>
                  <w:gridSpan w:val="3"/>
                  <w:tcBorders>
                    <w:top w:val="single" w:sz="4" w:space="0" w:color="000000"/>
                    <w:left w:val="nil"/>
                    <w:bottom w:val="single" w:sz="4" w:space="0" w:color="000000"/>
                    <w:right w:val="nil"/>
                  </w:tcBorders>
                  <w:shd w:val="clear" w:color="auto" w:fill="auto"/>
                  <w:noWrap/>
                  <w:hideMark/>
                </w:tcPr>
                <w:p w14:paraId="3BA4DA0E"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50</w:t>
                  </w:r>
                </w:p>
              </w:tc>
              <w:tc>
                <w:tcPr>
                  <w:tcW w:w="1180" w:type="dxa"/>
                  <w:gridSpan w:val="2"/>
                  <w:tcBorders>
                    <w:top w:val="single" w:sz="4" w:space="0" w:color="000000"/>
                    <w:left w:val="nil"/>
                    <w:bottom w:val="single" w:sz="4" w:space="0" w:color="000000"/>
                    <w:right w:val="nil"/>
                  </w:tcBorders>
                  <w:shd w:val="clear" w:color="auto" w:fill="auto"/>
                  <w:noWrap/>
                  <w:hideMark/>
                </w:tcPr>
                <w:p w14:paraId="3E4E1F3B"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66.00%</w:t>
                  </w:r>
                </w:p>
              </w:tc>
              <w:tc>
                <w:tcPr>
                  <w:tcW w:w="1157" w:type="dxa"/>
                  <w:gridSpan w:val="3"/>
                  <w:tcBorders>
                    <w:top w:val="single" w:sz="4" w:space="0" w:color="000000"/>
                    <w:left w:val="nil"/>
                    <w:bottom w:val="single" w:sz="4" w:space="0" w:color="000000"/>
                    <w:right w:val="nil"/>
                  </w:tcBorders>
                  <w:shd w:val="clear" w:color="auto" w:fill="auto"/>
                  <w:noWrap/>
                  <w:hideMark/>
                </w:tcPr>
                <w:p w14:paraId="5610F399"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72.00%</w:t>
                  </w:r>
                </w:p>
              </w:tc>
              <w:tc>
                <w:tcPr>
                  <w:tcW w:w="1245" w:type="dxa"/>
                  <w:gridSpan w:val="3"/>
                  <w:tcBorders>
                    <w:top w:val="single" w:sz="4" w:space="0" w:color="000000"/>
                    <w:left w:val="nil"/>
                    <w:bottom w:val="single" w:sz="4" w:space="0" w:color="000000"/>
                    <w:right w:val="nil"/>
                  </w:tcBorders>
                  <w:shd w:val="clear" w:color="auto" w:fill="auto"/>
                  <w:noWrap/>
                  <w:hideMark/>
                </w:tcPr>
                <w:p w14:paraId="635E1443"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66.00%</w:t>
                  </w:r>
                </w:p>
              </w:tc>
              <w:tc>
                <w:tcPr>
                  <w:tcW w:w="1261" w:type="dxa"/>
                  <w:gridSpan w:val="3"/>
                  <w:tcBorders>
                    <w:top w:val="single" w:sz="4" w:space="0" w:color="000000"/>
                    <w:left w:val="nil"/>
                    <w:bottom w:val="single" w:sz="4" w:space="0" w:color="000000"/>
                    <w:right w:val="single" w:sz="4" w:space="0" w:color="000000"/>
                  </w:tcBorders>
                  <w:shd w:val="clear" w:color="auto" w:fill="auto"/>
                  <w:noWrap/>
                  <w:hideMark/>
                </w:tcPr>
                <w:p w14:paraId="2B3C4CD2"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72.00%</w:t>
                  </w:r>
                </w:p>
              </w:tc>
            </w:tr>
            <w:tr w:rsidR="009F3854" w:rsidRPr="009F3854" w14:paraId="50D873C8" w14:textId="77777777" w:rsidTr="00272261">
              <w:trPr>
                <w:trHeight w:val="255"/>
              </w:trPr>
              <w:tc>
                <w:tcPr>
                  <w:tcW w:w="1210" w:type="dxa"/>
                  <w:gridSpan w:val="2"/>
                  <w:tcBorders>
                    <w:top w:val="single" w:sz="4" w:space="0" w:color="000000"/>
                    <w:left w:val="single" w:sz="4" w:space="0" w:color="000000"/>
                    <w:bottom w:val="single" w:sz="4" w:space="0" w:color="000000"/>
                    <w:right w:val="nil"/>
                  </w:tcBorders>
                  <w:shd w:val="clear" w:color="D9D9D9" w:fill="D9D9D9"/>
                  <w:noWrap/>
                  <w:hideMark/>
                </w:tcPr>
                <w:p w14:paraId="368C5387" w14:textId="77777777" w:rsidR="009F3854" w:rsidRPr="009F3854" w:rsidRDefault="009F3854" w:rsidP="009F3854">
                  <w:pPr>
                    <w:rPr>
                      <w:rFonts w:ascii="Calibri" w:hAnsi="Calibri" w:cs="Calibri"/>
                      <w:b/>
                      <w:bCs/>
                      <w:color w:val="000000"/>
                      <w:sz w:val="20"/>
                      <w:szCs w:val="20"/>
                    </w:rPr>
                  </w:pPr>
                  <w:r w:rsidRPr="009F3854">
                    <w:rPr>
                      <w:rFonts w:ascii="Calibri" w:hAnsi="Calibri" w:cs="Calibri"/>
                      <w:b/>
                      <w:bCs/>
                      <w:color w:val="000000"/>
                      <w:sz w:val="20"/>
                      <w:szCs w:val="20"/>
                    </w:rPr>
                    <w:t>2022-2023</w:t>
                  </w:r>
                </w:p>
              </w:tc>
              <w:tc>
                <w:tcPr>
                  <w:tcW w:w="735" w:type="dxa"/>
                  <w:tcBorders>
                    <w:top w:val="single" w:sz="4" w:space="0" w:color="000000"/>
                    <w:left w:val="nil"/>
                    <w:bottom w:val="single" w:sz="4" w:space="0" w:color="000000"/>
                    <w:right w:val="nil"/>
                  </w:tcBorders>
                  <w:shd w:val="clear" w:color="D9D9D9" w:fill="D9D9D9"/>
                  <w:noWrap/>
                  <w:hideMark/>
                </w:tcPr>
                <w:p w14:paraId="406D27A7"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30-34</w:t>
                  </w:r>
                </w:p>
              </w:tc>
              <w:tc>
                <w:tcPr>
                  <w:tcW w:w="1188" w:type="dxa"/>
                  <w:gridSpan w:val="2"/>
                  <w:tcBorders>
                    <w:top w:val="single" w:sz="4" w:space="0" w:color="000000"/>
                    <w:left w:val="nil"/>
                    <w:bottom w:val="single" w:sz="4" w:space="0" w:color="000000"/>
                    <w:right w:val="nil"/>
                  </w:tcBorders>
                  <w:shd w:val="clear" w:color="D9D9D9" w:fill="D9D9D9"/>
                  <w:noWrap/>
                  <w:hideMark/>
                </w:tcPr>
                <w:p w14:paraId="369701B1"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8</w:t>
                  </w:r>
                </w:p>
              </w:tc>
              <w:tc>
                <w:tcPr>
                  <w:tcW w:w="1724" w:type="dxa"/>
                  <w:gridSpan w:val="3"/>
                  <w:tcBorders>
                    <w:top w:val="single" w:sz="4" w:space="0" w:color="000000"/>
                    <w:left w:val="nil"/>
                    <w:bottom w:val="single" w:sz="4" w:space="0" w:color="000000"/>
                    <w:right w:val="nil"/>
                  </w:tcBorders>
                  <w:shd w:val="clear" w:color="D9D9D9" w:fill="D9D9D9"/>
                  <w:noWrap/>
                  <w:hideMark/>
                </w:tcPr>
                <w:p w14:paraId="5A28BCD7"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34</w:t>
                  </w:r>
                </w:p>
              </w:tc>
              <w:tc>
                <w:tcPr>
                  <w:tcW w:w="1180" w:type="dxa"/>
                  <w:gridSpan w:val="2"/>
                  <w:tcBorders>
                    <w:top w:val="single" w:sz="4" w:space="0" w:color="000000"/>
                    <w:left w:val="nil"/>
                    <w:bottom w:val="single" w:sz="4" w:space="0" w:color="000000"/>
                    <w:right w:val="nil"/>
                  </w:tcBorders>
                  <w:shd w:val="clear" w:color="D9D9D9" w:fill="D9D9D9"/>
                  <w:noWrap/>
                  <w:hideMark/>
                </w:tcPr>
                <w:p w14:paraId="67E16044"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75.80%</w:t>
                  </w:r>
                </w:p>
              </w:tc>
              <w:tc>
                <w:tcPr>
                  <w:tcW w:w="1157" w:type="dxa"/>
                  <w:gridSpan w:val="3"/>
                  <w:tcBorders>
                    <w:top w:val="single" w:sz="4" w:space="0" w:color="000000"/>
                    <w:left w:val="nil"/>
                    <w:bottom w:val="single" w:sz="4" w:space="0" w:color="000000"/>
                    <w:right w:val="nil"/>
                  </w:tcBorders>
                  <w:shd w:val="clear" w:color="D9D9D9" w:fill="D9D9D9"/>
                  <w:noWrap/>
                  <w:hideMark/>
                </w:tcPr>
                <w:p w14:paraId="4C36FA94"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90.90%</w:t>
                  </w:r>
                </w:p>
              </w:tc>
              <w:tc>
                <w:tcPr>
                  <w:tcW w:w="1245" w:type="dxa"/>
                  <w:gridSpan w:val="3"/>
                  <w:tcBorders>
                    <w:top w:val="single" w:sz="4" w:space="0" w:color="000000"/>
                    <w:left w:val="nil"/>
                    <w:bottom w:val="single" w:sz="4" w:space="0" w:color="000000"/>
                    <w:right w:val="nil"/>
                  </w:tcBorders>
                  <w:shd w:val="clear" w:color="D9D9D9" w:fill="D9D9D9"/>
                  <w:noWrap/>
                  <w:hideMark/>
                </w:tcPr>
                <w:p w14:paraId="7437CC7D"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75.80%</w:t>
                  </w:r>
                </w:p>
              </w:tc>
              <w:tc>
                <w:tcPr>
                  <w:tcW w:w="1261" w:type="dxa"/>
                  <w:gridSpan w:val="3"/>
                  <w:tcBorders>
                    <w:top w:val="single" w:sz="4" w:space="0" w:color="000000"/>
                    <w:left w:val="nil"/>
                    <w:bottom w:val="single" w:sz="4" w:space="0" w:color="000000"/>
                    <w:right w:val="single" w:sz="4" w:space="0" w:color="000000"/>
                  </w:tcBorders>
                  <w:shd w:val="clear" w:color="D9D9D9" w:fill="D9D9D9"/>
                  <w:noWrap/>
                  <w:hideMark/>
                </w:tcPr>
                <w:p w14:paraId="1BACD79D"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90.90%</w:t>
                  </w:r>
                </w:p>
              </w:tc>
            </w:tr>
            <w:tr w:rsidR="009F3854" w:rsidRPr="009F3854" w14:paraId="2B458DC8" w14:textId="77777777" w:rsidTr="00272261">
              <w:trPr>
                <w:trHeight w:val="255"/>
              </w:trPr>
              <w:tc>
                <w:tcPr>
                  <w:tcW w:w="1210" w:type="dxa"/>
                  <w:gridSpan w:val="2"/>
                  <w:tcBorders>
                    <w:top w:val="single" w:sz="4" w:space="0" w:color="000000"/>
                    <w:left w:val="single" w:sz="4" w:space="0" w:color="000000"/>
                    <w:bottom w:val="single" w:sz="4" w:space="0" w:color="000000"/>
                    <w:right w:val="nil"/>
                  </w:tcBorders>
                  <w:shd w:val="clear" w:color="auto" w:fill="auto"/>
                  <w:noWrap/>
                  <w:hideMark/>
                </w:tcPr>
                <w:p w14:paraId="1ADEA004" w14:textId="77777777" w:rsidR="009F3854" w:rsidRPr="009F3854" w:rsidRDefault="009F3854" w:rsidP="009F3854">
                  <w:pPr>
                    <w:rPr>
                      <w:rFonts w:ascii="Calibri" w:hAnsi="Calibri" w:cs="Calibri"/>
                      <w:b/>
                      <w:bCs/>
                      <w:color w:val="000000"/>
                      <w:sz w:val="20"/>
                      <w:szCs w:val="20"/>
                    </w:rPr>
                  </w:pPr>
                  <w:r w:rsidRPr="009F3854">
                    <w:rPr>
                      <w:rFonts w:ascii="Calibri" w:hAnsi="Calibri" w:cs="Calibri"/>
                      <w:b/>
                      <w:bCs/>
                      <w:color w:val="000000"/>
                      <w:sz w:val="20"/>
                      <w:szCs w:val="20"/>
                    </w:rPr>
                    <w:t>2022-2023</w:t>
                  </w:r>
                </w:p>
              </w:tc>
              <w:tc>
                <w:tcPr>
                  <w:tcW w:w="735" w:type="dxa"/>
                  <w:tcBorders>
                    <w:top w:val="single" w:sz="4" w:space="0" w:color="000000"/>
                    <w:left w:val="nil"/>
                    <w:bottom w:val="single" w:sz="4" w:space="0" w:color="000000"/>
                    <w:right w:val="nil"/>
                  </w:tcBorders>
                  <w:shd w:val="clear" w:color="auto" w:fill="auto"/>
                  <w:noWrap/>
                  <w:hideMark/>
                </w:tcPr>
                <w:p w14:paraId="69AD838E"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35-54</w:t>
                  </w:r>
                </w:p>
              </w:tc>
              <w:tc>
                <w:tcPr>
                  <w:tcW w:w="1188" w:type="dxa"/>
                  <w:gridSpan w:val="2"/>
                  <w:tcBorders>
                    <w:top w:val="single" w:sz="4" w:space="0" w:color="000000"/>
                    <w:left w:val="nil"/>
                    <w:bottom w:val="single" w:sz="4" w:space="0" w:color="000000"/>
                    <w:right w:val="nil"/>
                  </w:tcBorders>
                  <w:shd w:val="clear" w:color="auto" w:fill="auto"/>
                  <w:noWrap/>
                  <w:hideMark/>
                </w:tcPr>
                <w:p w14:paraId="409CD114"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15</w:t>
                  </w:r>
                </w:p>
              </w:tc>
              <w:tc>
                <w:tcPr>
                  <w:tcW w:w="1724" w:type="dxa"/>
                  <w:gridSpan w:val="3"/>
                  <w:tcBorders>
                    <w:top w:val="single" w:sz="4" w:space="0" w:color="000000"/>
                    <w:left w:val="nil"/>
                    <w:bottom w:val="single" w:sz="4" w:space="0" w:color="000000"/>
                    <w:right w:val="nil"/>
                  </w:tcBorders>
                  <w:shd w:val="clear" w:color="auto" w:fill="auto"/>
                  <w:noWrap/>
                  <w:hideMark/>
                </w:tcPr>
                <w:p w14:paraId="5B0DB4B8"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67</w:t>
                  </w:r>
                </w:p>
              </w:tc>
              <w:tc>
                <w:tcPr>
                  <w:tcW w:w="1180" w:type="dxa"/>
                  <w:gridSpan w:val="2"/>
                  <w:tcBorders>
                    <w:top w:val="single" w:sz="4" w:space="0" w:color="000000"/>
                    <w:left w:val="nil"/>
                    <w:bottom w:val="single" w:sz="4" w:space="0" w:color="000000"/>
                    <w:right w:val="nil"/>
                  </w:tcBorders>
                  <w:shd w:val="clear" w:color="auto" w:fill="auto"/>
                  <w:noWrap/>
                  <w:hideMark/>
                </w:tcPr>
                <w:p w14:paraId="37DAE97C"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71.60%</w:t>
                  </w:r>
                </w:p>
              </w:tc>
              <w:tc>
                <w:tcPr>
                  <w:tcW w:w="1157" w:type="dxa"/>
                  <w:gridSpan w:val="3"/>
                  <w:tcBorders>
                    <w:top w:val="single" w:sz="4" w:space="0" w:color="000000"/>
                    <w:left w:val="nil"/>
                    <w:bottom w:val="single" w:sz="4" w:space="0" w:color="000000"/>
                    <w:right w:val="nil"/>
                  </w:tcBorders>
                  <w:shd w:val="clear" w:color="auto" w:fill="auto"/>
                  <w:noWrap/>
                  <w:hideMark/>
                </w:tcPr>
                <w:p w14:paraId="643C1070"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94.00%</w:t>
                  </w:r>
                </w:p>
              </w:tc>
              <w:tc>
                <w:tcPr>
                  <w:tcW w:w="1245" w:type="dxa"/>
                  <w:gridSpan w:val="3"/>
                  <w:tcBorders>
                    <w:top w:val="single" w:sz="4" w:space="0" w:color="000000"/>
                    <w:left w:val="nil"/>
                    <w:bottom w:val="single" w:sz="4" w:space="0" w:color="000000"/>
                    <w:right w:val="nil"/>
                  </w:tcBorders>
                  <w:shd w:val="clear" w:color="auto" w:fill="auto"/>
                  <w:noWrap/>
                  <w:hideMark/>
                </w:tcPr>
                <w:p w14:paraId="6F4F8315"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71.60%</w:t>
                  </w:r>
                </w:p>
              </w:tc>
              <w:tc>
                <w:tcPr>
                  <w:tcW w:w="1261" w:type="dxa"/>
                  <w:gridSpan w:val="3"/>
                  <w:tcBorders>
                    <w:top w:val="single" w:sz="4" w:space="0" w:color="000000"/>
                    <w:left w:val="nil"/>
                    <w:bottom w:val="single" w:sz="4" w:space="0" w:color="000000"/>
                    <w:right w:val="single" w:sz="4" w:space="0" w:color="000000"/>
                  </w:tcBorders>
                  <w:shd w:val="clear" w:color="auto" w:fill="auto"/>
                  <w:noWrap/>
                  <w:hideMark/>
                </w:tcPr>
                <w:p w14:paraId="5864BA22"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94.00%</w:t>
                  </w:r>
                </w:p>
              </w:tc>
            </w:tr>
            <w:tr w:rsidR="009F3854" w:rsidRPr="009F3854" w14:paraId="74365AF9" w14:textId="77777777" w:rsidTr="009F3854">
              <w:trPr>
                <w:trHeight w:val="255"/>
              </w:trPr>
              <w:tc>
                <w:tcPr>
                  <w:tcW w:w="9700" w:type="dxa"/>
                  <w:gridSpan w:val="19"/>
                  <w:tcBorders>
                    <w:top w:val="single" w:sz="4" w:space="0" w:color="auto"/>
                    <w:left w:val="single" w:sz="4" w:space="0" w:color="auto"/>
                    <w:bottom w:val="single" w:sz="4" w:space="0" w:color="auto"/>
                    <w:right w:val="single" w:sz="4" w:space="0" w:color="auto"/>
                  </w:tcBorders>
                  <w:shd w:val="clear" w:color="auto" w:fill="auto"/>
                  <w:noWrap/>
                  <w:hideMark/>
                </w:tcPr>
                <w:p w14:paraId="62DDDB63" w14:textId="77777777" w:rsidR="009F3854" w:rsidRPr="009F3854" w:rsidRDefault="009F3854" w:rsidP="009F3854">
                  <w:pPr>
                    <w:jc w:val="center"/>
                    <w:rPr>
                      <w:rFonts w:ascii="Calibri" w:hAnsi="Calibri" w:cs="Calibri"/>
                      <w:b/>
                      <w:bCs/>
                      <w:color w:val="000000"/>
                      <w:sz w:val="20"/>
                      <w:szCs w:val="20"/>
                    </w:rPr>
                  </w:pPr>
                  <w:r w:rsidRPr="009F3854">
                    <w:rPr>
                      <w:rFonts w:ascii="Calibri" w:hAnsi="Calibri" w:cs="Calibri"/>
                      <w:b/>
                      <w:bCs/>
                      <w:color w:val="000000"/>
                      <w:sz w:val="20"/>
                      <w:szCs w:val="20"/>
                    </w:rPr>
                    <w:lastRenderedPageBreak/>
                    <w:t>ETHNICITY</w:t>
                  </w:r>
                </w:p>
              </w:tc>
            </w:tr>
            <w:tr w:rsidR="009F3854" w:rsidRPr="009F3854" w14:paraId="25982215" w14:textId="77777777" w:rsidTr="00272261">
              <w:trPr>
                <w:trHeight w:val="255"/>
              </w:trPr>
              <w:tc>
                <w:tcPr>
                  <w:tcW w:w="1100" w:type="dxa"/>
                  <w:tcBorders>
                    <w:top w:val="single" w:sz="4" w:space="0" w:color="000000"/>
                    <w:left w:val="single" w:sz="4" w:space="0" w:color="000000"/>
                    <w:bottom w:val="single" w:sz="4" w:space="0" w:color="000000"/>
                    <w:right w:val="nil"/>
                  </w:tcBorders>
                  <w:shd w:val="clear" w:color="000000" w:fill="000000"/>
                  <w:noWrap/>
                  <w:hideMark/>
                </w:tcPr>
                <w:p w14:paraId="644D05E1" w14:textId="77777777" w:rsidR="009F3854" w:rsidRPr="009F3854" w:rsidRDefault="009F3854" w:rsidP="009F3854">
                  <w:pPr>
                    <w:rPr>
                      <w:rFonts w:ascii="Calibri" w:hAnsi="Calibri" w:cs="Calibri"/>
                      <w:b/>
                      <w:bCs/>
                      <w:color w:val="FFFFFF"/>
                      <w:sz w:val="20"/>
                      <w:szCs w:val="20"/>
                    </w:rPr>
                  </w:pPr>
                  <w:r w:rsidRPr="009F3854">
                    <w:rPr>
                      <w:rFonts w:ascii="Calibri" w:hAnsi="Calibri" w:cs="Calibri"/>
                      <w:b/>
                      <w:bCs/>
                      <w:color w:val="FFFFFF"/>
                      <w:sz w:val="20"/>
                      <w:szCs w:val="20"/>
                    </w:rPr>
                    <w:t>Academic Year</w:t>
                  </w:r>
                </w:p>
              </w:tc>
              <w:tc>
                <w:tcPr>
                  <w:tcW w:w="1327" w:type="dxa"/>
                  <w:gridSpan w:val="3"/>
                  <w:tcBorders>
                    <w:top w:val="single" w:sz="4" w:space="0" w:color="000000"/>
                    <w:left w:val="nil"/>
                    <w:bottom w:val="single" w:sz="4" w:space="0" w:color="000000"/>
                    <w:right w:val="nil"/>
                  </w:tcBorders>
                  <w:shd w:val="clear" w:color="000000" w:fill="000000"/>
                  <w:noWrap/>
                  <w:hideMark/>
                </w:tcPr>
                <w:p w14:paraId="79E779A7" w14:textId="77777777" w:rsidR="009F3854" w:rsidRPr="009F3854" w:rsidRDefault="009F3854" w:rsidP="009F3854">
                  <w:pPr>
                    <w:rPr>
                      <w:rFonts w:ascii="Calibri" w:hAnsi="Calibri" w:cs="Calibri"/>
                      <w:b/>
                      <w:bCs/>
                      <w:color w:val="FFFFFF"/>
                      <w:sz w:val="20"/>
                      <w:szCs w:val="20"/>
                    </w:rPr>
                  </w:pPr>
                  <w:r w:rsidRPr="009F3854">
                    <w:rPr>
                      <w:rFonts w:ascii="Calibri" w:hAnsi="Calibri" w:cs="Calibri"/>
                      <w:b/>
                      <w:bCs/>
                      <w:color w:val="FFFFFF"/>
                      <w:sz w:val="20"/>
                      <w:szCs w:val="20"/>
                    </w:rPr>
                    <w:t>Ethnicity</w:t>
                  </w:r>
                </w:p>
              </w:tc>
              <w:tc>
                <w:tcPr>
                  <w:tcW w:w="1229" w:type="dxa"/>
                  <w:gridSpan w:val="2"/>
                  <w:tcBorders>
                    <w:top w:val="single" w:sz="4" w:space="0" w:color="000000"/>
                    <w:left w:val="nil"/>
                    <w:bottom w:val="single" w:sz="4" w:space="0" w:color="000000"/>
                    <w:right w:val="nil"/>
                  </w:tcBorders>
                  <w:shd w:val="clear" w:color="000000" w:fill="000000"/>
                  <w:noWrap/>
                  <w:hideMark/>
                </w:tcPr>
                <w:p w14:paraId="4032F19B" w14:textId="77777777" w:rsidR="009F3854" w:rsidRPr="009F3854" w:rsidRDefault="009F3854" w:rsidP="009F3854">
                  <w:pPr>
                    <w:rPr>
                      <w:rFonts w:ascii="Calibri" w:hAnsi="Calibri" w:cs="Calibri"/>
                      <w:b/>
                      <w:bCs/>
                      <w:color w:val="FFFFFF"/>
                      <w:sz w:val="20"/>
                      <w:szCs w:val="20"/>
                    </w:rPr>
                  </w:pPr>
                  <w:r w:rsidRPr="009F3854">
                    <w:rPr>
                      <w:rFonts w:ascii="Calibri" w:hAnsi="Calibri" w:cs="Calibri"/>
                      <w:b/>
                      <w:bCs/>
                      <w:color w:val="FFFFFF"/>
                      <w:sz w:val="20"/>
                      <w:szCs w:val="20"/>
                    </w:rPr>
                    <w:t>Headcount</w:t>
                  </w:r>
                </w:p>
              </w:tc>
              <w:tc>
                <w:tcPr>
                  <w:tcW w:w="1286" w:type="dxa"/>
                  <w:gridSpan w:val="3"/>
                  <w:tcBorders>
                    <w:top w:val="single" w:sz="4" w:space="0" w:color="000000"/>
                    <w:left w:val="nil"/>
                    <w:bottom w:val="single" w:sz="4" w:space="0" w:color="000000"/>
                    <w:right w:val="nil"/>
                  </w:tcBorders>
                  <w:shd w:val="clear" w:color="000000" w:fill="000000"/>
                  <w:noWrap/>
                  <w:hideMark/>
                </w:tcPr>
                <w:p w14:paraId="7D6B9D8C" w14:textId="77777777" w:rsidR="009F3854" w:rsidRPr="009F3854" w:rsidRDefault="009F3854" w:rsidP="009F3854">
                  <w:pPr>
                    <w:rPr>
                      <w:rFonts w:ascii="Calibri" w:hAnsi="Calibri" w:cs="Calibri"/>
                      <w:b/>
                      <w:bCs/>
                      <w:color w:val="FFFFFF"/>
                      <w:sz w:val="20"/>
                      <w:szCs w:val="20"/>
                    </w:rPr>
                  </w:pPr>
                  <w:r w:rsidRPr="009F3854">
                    <w:rPr>
                      <w:rFonts w:ascii="Calibri" w:hAnsi="Calibri" w:cs="Calibri"/>
                      <w:b/>
                      <w:bCs/>
                      <w:color w:val="FFFFFF"/>
                      <w:sz w:val="20"/>
                      <w:szCs w:val="20"/>
                    </w:rPr>
                    <w:t>Census Enrollment</w:t>
                  </w:r>
                </w:p>
              </w:tc>
              <w:tc>
                <w:tcPr>
                  <w:tcW w:w="1230" w:type="dxa"/>
                  <w:gridSpan w:val="2"/>
                  <w:tcBorders>
                    <w:top w:val="single" w:sz="4" w:space="0" w:color="000000"/>
                    <w:left w:val="nil"/>
                    <w:bottom w:val="single" w:sz="4" w:space="0" w:color="000000"/>
                    <w:right w:val="nil"/>
                  </w:tcBorders>
                  <w:shd w:val="clear" w:color="000000" w:fill="000000"/>
                  <w:noWrap/>
                  <w:hideMark/>
                </w:tcPr>
                <w:p w14:paraId="248806B0" w14:textId="77777777" w:rsidR="009F3854" w:rsidRPr="009F3854" w:rsidRDefault="009F3854" w:rsidP="009F3854">
                  <w:pPr>
                    <w:rPr>
                      <w:rFonts w:ascii="Calibri" w:hAnsi="Calibri" w:cs="Calibri"/>
                      <w:b/>
                      <w:bCs/>
                      <w:color w:val="FFFFFF"/>
                      <w:sz w:val="20"/>
                      <w:szCs w:val="20"/>
                    </w:rPr>
                  </w:pPr>
                  <w:r w:rsidRPr="009F3854">
                    <w:rPr>
                      <w:rFonts w:ascii="Calibri" w:hAnsi="Calibri" w:cs="Calibri"/>
                      <w:b/>
                      <w:bCs/>
                      <w:color w:val="FFFFFF"/>
                      <w:sz w:val="20"/>
                      <w:szCs w:val="20"/>
                    </w:rPr>
                    <w:t>Completion Rate</w:t>
                  </w:r>
                </w:p>
              </w:tc>
              <w:tc>
                <w:tcPr>
                  <w:tcW w:w="1121" w:type="dxa"/>
                  <w:gridSpan w:val="3"/>
                  <w:tcBorders>
                    <w:top w:val="single" w:sz="4" w:space="0" w:color="000000"/>
                    <w:left w:val="nil"/>
                    <w:bottom w:val="single" w:sz="4" w:space="0" w:color="000000"/>
                    <w:right w:val="nil"/>
                  </w:tcBorders>
                  <w:shd w:val="clear" w:color="000000" w:fill="000000"/>
                  <w:noWrap/>
                  <w:hideMark/>
                </w:tcPr>
                <w:p w14:paraId="1175471C" w14:textId="7AD976C2" w:rsidR="009F3854" w:rsidRPr="009F3854" w:rsidRDefault="009F3854" w:rsidP="009F3854">
                  <w:pPr>
                    <w:rPr>
                      <w:rFonts w:ascii="Calibri" w:hAnsi="Calibri" w:cs="Calibri"/>
                      <w:b/>
                      <w:bCs/>
                      <w:color w:val="FFFFFF"/>
                      <w:sz w:val="20"/>
                      <w:szCs w:val="20"/>
                    </w:rPr>
                  </w:pPr>
                  <w:r w:rsidRPr="009F3854">
                    <w:rPr>
                      <w:rFonts w:ascii="Calibri" w:hAnsi="Calibri" w:cs="Calibri"/>
                      <w:b/>
                      <w:bCs/>
                      <w:color w:val="FFFFFF"/>
                      <w:sz w:val="20"/>
                      <w:szCs w:val="20"/>
                    </w:rPr>
                    <w:t>Retention Rate</w:t>
                  </w:r>
                </w:p>
              </w:tc>
              <w:tc>
                <w:tcPr>
                  <w:tcW w:w="1197" w:type="dxa"/>
                  <w:gridSpan w:val="3"/>
                  <w:tcBorders>
                    <w:top w:val="single" w:sz="4" w:space="0" w:color="000000"/>
                    <w:left w:val="nil"/>
                    <w:bottom w:val="single" w:sz="4" w:space="0" w:color="000000"/>
                    <w:right w:val="nil"/>
                  </w:tcBorders>
                  <w:shd w:val="clear" w:color="000000" w:fill="000000"/>
                  <w:noWrap/>
                  <w:hideMark/>
                </w:tcPr>
                <w:p w14:paraId="5B35C759" w14:textId="77777777" w:rsidR="009F3854" w:rsidRPr="009F3854" w:rsidRDefault="009F3854" w:rsidP="009F3854">
                  <w:pPr>
                    <w:rPr>
                      <w:rFonts w:ascii="Calibri" w:hAnsi="Calibri" w:cs="Calibri"/>
                      <w:b/>
                      <w:bCs/>
                      <w:color w:val="FFFFFF"/>
                      <w:sz w:val="20"/>
                      <w:szCs w:val="20"/>
                    </w:rPr>
                  </w:pPr>
                  <w:r w:rsidRPr="009F3854">
                    <w:rPr>
                      <w:rFonts w:ascii="Calibri" w:hAnsi="Calibri" w:cs="Calibri"/>
                      <w:b/>
                      <w:bCs/>
                      <w:color w:val="FFFFFF"/>
                      <w:sz w:val="20"/>
                      <w:szCs w:val="20"/>
                    </w:rPr>
                    <w:t>Completion Rate*</w:t>
                  </w:r>
                </w:p>
              </w:tc>
              <w:tc>
                <w:tcPr>
                  <w:tcW w:w="1210" w:type="dxa"/>
                  <w:gridSpan w:val="2"/>
                  <w:tcBorders>
                    <w:top w:val="single" w:sz="4" w:space="0" w:color="000000"/>
                    <w:left w:val="nil"/>
                    <w:bottom w:val="single" w:sz="4" w:space="0" w:color="000000"/>
                    <w:right w:val="single" w:sz="4" w:space="0" w:color="000000"/>
                  </w:tcBorders>
                  <w:shd w:val="clear" w:color="000000" w:fill="000000"/>
                  <w:noWrap/>
                  <w:hideMark/>
                </w:tcPr>
                <w:p w14:paraId="392D9ACB" w14:textId="1231078A" w:rsidR="009F3854" w:rsidRPr="009F3854" w:rsidRDefault="009F3854" w:rsidP="009F3854">
                  <w:pPr>
                    <w:rPr>
                      <w:rFonts w:ascii="Calibri" w:hAnsi="Calibri" w:cs="Calibri"/>
                      <w:b/>
                      <w:bCs/>
                      <w:color w:val="FFFFFF"/>
                      <w:sz w:val="20"/>
                      <w:szCs w:val="20"/>
                    </w:rPr>
                  </w:pPr>
                  <w:r w:rsidRPr="009F3854">
                    <w:rPr>
                      <w:rFonts w:ascii="Calibri" w:hAnsi="Calibri" w:cs="Calibri"/>
                      <w:b/>
                      <w:bCs/>
                      <w:color w:val="FFFFFF"/>
                      <w:sz w:val="20"/>
                      <w:szCs w:val="20"/>
                    </w:rPr>
                    <w:t>Retention Rate*</w:t>
                  </w:r>
                </w:p>
              </w:tc>
            </w:tr>
            <w:tr w:rsidR="009F3854" w:rsidRPr="009F3854" w14:paraId="6F63A7A9" w14:textId="77777777" w:rsidTr="00272261">
              <w:trPr>
                <w:trHeight w:val="510"/>
              </w:trPr>
              <w:tc>
                <w:tcPr>
                  <w:tcW w:w="1100" w:type="dxa"/>
                  <w:tcBorders>
                    <w:top w:val="single" w:sz="4" w:space="0" w:color="000000"/>
                    <w:left w:val="single" w:sz="4" w:space="0" w:color="000000"/>
                    <w:bottom w:val="single" w:sz="4" w:space="0" w:color="000000"/>
                    <w:right w:val="nil"/>
                  </w:tcBorders>
                  <w:shd w:val="clear" w:color="D9D9D9" w:fill="D9D9D9"/>
                  <w:hideMark/>
                </w:tcPr>
                <w:p w14:paraId="58604C48" w14:textId="77777777" w:rsidR="009F3854" w:rsidRPr="009F3854" w:rsidRDefault="009F3854" w:rsidP="009F3854">
                  <w:pPr>
                    <w:rPr>
                      <w:rFonts w:ascii="Calibri" w:hAnsi="Calibri" w:cs="Calibri"/>
                      <w:b/>
                      <w:bCs/>
                      <w:sz w:val="20"/>
                      <w:szCs w:val="20"/>
                    </w:rPr>
                  </w:pPr>
                  <w:r w:rsidRPr="009F3854">
                    <w:rPr>
                      <w:rFonts w:ascii="Calibri" w:hAnsi="Calibri" w:cs="Calibri"/>
                      <w:b/>
                      <w:bCs/>
                      <w:sz w:val="20"/>
                      <w:szCs w:val="20"/>
                    </w:rPr>
                    <w:t>2022-2023</w:t>
                  </w:r>
                </w:p>
              </w:tc>
              <w:tc>
                <w:tcPr>
                  <w:tcW w:w="1327" w:type="dxa"/>
                  <w:gridSpan w:val="3"/>
                  <w:tcBorders>
                    <w:top w:val="single" w:sz="4" w:space="0" w:color="000000"/>
                    <w:left w:val="nil"/>
                    <w:bottom w:val="single" w:sz="4" w:space="0" w:color="000000"/>
                    <w:right w:val="nil"/>
                  </w:tcBorders>
                  <w:shd w:val="clear" w:color="D9D9D9" w:fill="D9D9D9"/>
                  <w:hideMark/>
                </w:tcPr>
                <w:p w14:paraId="015B3908" w14:textId="77777777" w:rsidR="009F3854" w:rsidRPr="009F3854" w:rsidRDefault="009F3854" w:rsidP="009F3854">
                  <w:pPr>
                    <w:rPr>
                      <w:rFonts w:ascii="Calibri" w:hAnsi="Calibri" w:cs="Calibri"/>
                      <w:sz w:val="20"/>
                      <w:szCs w:val="20"/>
                    </w:rPr>
                  </w:pPr>
                  <w:r w:rsidRPr="009F3854">
                    <w:rPr>
                      <w:rFonts w:ascii="Calibri" w:hAnsi="Calibri" w:cs="Calibri"/>
                      <w:sz w:val="20"/>
                      <w:szCs w:val="20"/>
                    </w:rPr>
                    <w:t>Asian</w:t>
                  </w:r>
                </w:p>
              </w:tc>
              <w:tc>
                <w:tcPr>
                  <w:tcW w:w="1229" w:type="dxa"/>
                  <w:gridSpan w:val="2"/>
                  <w:tcBorders>
                    <w:top w:val="single" w:sz="4" w:space="0" w:color="000000"/>
                    <w:left w:val="nil"/>
                    <w:bottom w:val="single" w:sz="4" w:space="0" w:color="000000"/>
                    <w:right w:val="nil"/>
                  </w:tcBorders>
                  <w:shd w:val="clear" w:color="D9D9D9" w:fill="D9D9D9"/>
                  <w:noWrap/>
                  <w:hideMark/>
                </w:tcPr>
                <w:p w14:paraId="23A79757"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8</w:t>
                  </w:r>
                </w:p>
              </w:tc>
              <w:tc>
                <w:tcPr>
                  <w:tcW w:w="1144" w:type="dxa"/>
                  <w:tcBorders>
                    <w:top w:val="single" w:sz="4" w:space="0" w:color="000000"/>
                    <w:left w:val="nil"/>
                    <w:bottom w:val="single" w:sz="4" w:space="0" w:color="000000"/>
                    <w:right w:val="nil"/>
                  </w:tcBorders>
                  <w:shd w:val="clear" w:color="D9D9D9" w:fill="D9D9D9"/>
                  <w:noWrap/>
                  <w:hideMark/>
                </w:tcPr>
                <w:p w14:paraId="6F659741"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40</w:t>
                  </w:r>
                </w:p>
              </w:tc>
              <w:tc>
                <w:tcPr>
                  <w:tcW w:w="1617" w:type="dxa"/>
                  <w:gridSpan w:val="5"/>
                  <w:tcBorders>
                    <w:top w:val="single" w:sz="4" w:space="0" w:color="000000"/>
                    <w:left w:val="nil"/>
                    <w:bottom w:val="single" w:sz="4" w:space="0" w:color="000000"/>
                    <w:right w:val="nil"/>
                  </w:tcBorders>
                  <w:shd w:val="clear" w:color="D9D9D9" w:fill="D9D9D9"/>
                  <w:noWrap/>
                  <w:hideMark/>
                </w:tcPr>
                <w:p w14:paraId="27689C3A"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75.0%</w:t>
                  </w:r>
                </w:p>
              </w:tc>
              <w:tc>
                <w:tcPr>
                  <w:tcW w:w="1092" w:type="dxa"/>
                  <w:gridSpan w:val="3"/>
                  <w:tcBorders>
                    <w:top w:val="single" w:sz="4" w:space="0" w:color="000000"/>
                    <w:left w:val="nil"/>
                    <w:bottom w:val="single" w:sz="4" w:space="0" w:color="000000"/>
                    <w:right w:val="nil"/>
                  </w:tcBorders>
                  <w:shd w:val="clear" w:color="D9D9D9" w:fill="D9D9D9"/>
                  <w:noWrap/>
                  <w:hideMark/>
                </w:tcPr>
                <w:p w14:paraId="733E25D3"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87.5%</w:t>
                  </w:r>
                </w:p>
              </w:tc>
              <w:tc>
                <w:tcPr>
                  <w:tcW w:w="1197" w:type="dxa"/>
                  <w:gridSpan w:val="3"/>
                  <w:tcBorders>
                    <w:top w:val="single" w:sz="4" w:space="0" w:color="000000"/>
                    <w:left w:val="nil"/>
                    <w:bottom w:val="single" w:sz="4" w:space="0" w:color="000000"/>
                    <w:right w:val="nil"/>
                  </w:tcBorders>
                  <w:shd w:val="clear" w:color="D9D9D9" w:fill="D9D9D9"/>
                  <w:noWrap/>
                  <w:hideMark/>
                </w:tcPr>
                <w:p w14:paraId="323DF7CE"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75.0%</w:t>
                  </w:r>
                </w:p>
              </w:tc>
              <w:tc>
                <w:tcPr>
                  <w:tcW w:w="994" w:type="dxa"/>
                  <w:tcBorders>
                    <w:top w:val="single" w:sz="4" w:space="0" w:color="000000"/>
                    <w:left w:val="nil"/>
                    <w:bottom w:val="single" w:sz="4" w:space="0" w:color="000000"/>
                    <w:right w:val="single" w:sz="4" w:space="0" w:color="000000"/>
                  </w:tcBorders>
                  <w:shd w:val="clear" w:color="D9D9D9" w:fill="D9D9D9"/>
                  <w:noWrap/>
                  <w:hideMark/>
                </w:tcPr>
                <w:p w14:paraId="0E585FE6"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87.5%</w:t>
                  </w:r>
                </w:p>
              </w:tc>
            </w:tr>
            <w:tr w:rsidR="009F3854" w:rsidRPr="009F3854" w14:paraId="616DC143" w14:textId="77777777" w:rsidTr="00272261">
              <w:trPr>
                <w:trHeight w:val="1020"/>
              </w:trPr>
              <w:tc>
                <w:tcPr>
                  <w:tcW w:w="1100" w:type="dxa"/>
                  <w:tcBorders>
                    <w:top w:val="single" w:sz="4" w:space="0" w:color="000000"/>
                    <w:left w:val="single" w:sz="4" w:space="0" w:color="000000"/>
                    <w:bottom w:val="single" w:sz="4" w:space="0" w:color="000000"/>
                    <w:right w:val="nil"/>
                  </w:tcBorders>
                  <w:shd w:val="clear" w:color="auto" w:fill="auto"/>
                  <w:hideMark/>
                </w:tcPr>
                <w:p w14:paraId="5D23E592" w14:textId="77777777" w:rsidR="009F3854" w:rsidRPr="009F3854" w:rsidRDefault="009F3854" w:rsidP="009F3854">
                  <w:pPr>
                    <w:rPr>
                      <w:rFonts w:ascii="Calibri" w:hAnsi="Calibri" w:cs="Calibri"/>
                      <w:b/>
                      <w:bCs/>
                      <w:sz w:val="20"/>
                      <w:szCs w:val="20"/>
                    </w:rPr>
                  </w:pPr>
                  <w:r w:rsidRPr="009F3854">
                    <w:rPr>
                      <w:rFonts w:ascii="Calibri" w:hAnsi="Calibri" w:cs="Calibri"/>
                      <w:b/>
                      <w:bCs/>
                      <w:sz w:val="20"/>
                      <w:szCs w:val="20"/>
                    </w:rPr>
                    <w:t>2022-2023</w:t>
                  </w:r>
                </w:p>
              </w:tc>
              <w:tc>
                <w:tcPr>
                  <w:tcW w:w="1327" w:type="dxa"/>
                  <w:gridSpan w:val="3"/>
                  <w:tcBorders>
                    <w:top w:val="single" w:sz="4" w:space="0" w:color="000000"/>
                    <w:left w:val="nil"/>
                    <w:bottom w:val="single" w:sz="4" w:space="0" w:color="000000"/>
                    <w:right w:val="nil"/>
                  </w:tcBorders>
                  <w:shd w:val="clear" w:color="auto" w:fill="auto"/>
                  <w:hideMark/>
                </w:tcPr>
                <w:p w14:paraId="452AF086" w14:textId="77777777" w:rsidR="009F3854" w:rsidRPr="009F3854" w:rsidRDefault="009F3854" w:rsidP="009F3854">
                  <w:pPr>
                    <w:rPr>
                      <w:rFonts w:ascii="Calibri" w:hAnsi="Calibri" w:cs="Calibri"/>
                      <w:sz w:val="20"/>
                      <w:szCs w:val="20"/>
                    </w:rPr>
                  </w:pPr>
                  <w:r w:rsidRPr="009F3854">
                    <w:rPr>
                      <w:rFonts w:ascii="Calibri" w:hAnsi="Calibri" w:cs="Calibri"/>
                      <w:sz w:val="20"/>
                      <w:szCs w:val="20"/>
                    </w:rPr>
                    <w:t>Black / African American</w:t>
                  </w:r>
                </w:p>
              </w:tc>
              <w:tc>
                <w:tcPr>
                  <w:tcW w:w="1229" w:type="dxa"/>
                  <w:gridSpan w:val="2"/>
                  <w:tcBorders>
                    <w:top w:val="single" w:sz="4" w:space="0" w:color="000000"/>
                    <w:left w:val="nil"/>
                    <w:bottom w:val="single" w:sz="4" w:space="0" w:color="000000"/>
                    <w:right w:val="nil"/>
                  </w:tcBorders>
                  <w:shd w:val="clear" w:color="auto" w:fill="auto"/>
                  <w:noWrap/>
                  <w:hideMark/>
                </w:tcPr>
                <w:p w14:paraId="1B5A2065"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14</w:t>
                  </w:r>
                </w:p>
              </w:tc>
              <w:tc>
                <w:tcPr>
                  <w:tcW w:w="1144" w:type="dxa"/>
                  <w:tcBorders>
                    <w:top w:val="single" w:sz="4" w:space="0" w:color="000000"/>
                    <w:left w:val="nil"/>
                    <w:bottom w:val="single" w:sz="4" w:space="0" w:color="000000"/>
                    <w:right w:val="nil"/>
                  </w:tcBorders>
                  <w:shd w:val="clear" w:color="auto" w:fill="auto"/>
                  <w:noWrap/>
                  <w:hideMark/>
                </w:tcPr>
                <w:p w14:paraId="6B9982C1"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75</w:t>
                  </w:r>
                </w:p>
              </w:tc>
              <w:tc>
                <w:tcPr>
                  <w:tcW w:w="1617" w:type="dxa"/>
                  <w:gridSpan w:val="5"/>
                  <w:tcBorders>
                    <w:top w:val="single" w:sz="4" w:space="0" w:color="000000"/>
                    <w:left w:val="nil"/>
                    <w:bottom w:val="single" w:sz="4" w:space="0" w:color="000000"/>
                    <w:right w:val="nil"/>
                  </w:tcBorders>
                  <w:shd w:val="clear" w:color="auto" w:fill="auto"/>
                  <w:noWrap/>
                  <w:hideMark/>
                </w:tcPr>
                <w:p w14:paraId="7B3A0B90"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58.1%</w:t>
                  </w:r>
                </w:p>
              </w:tc>
              <w:tc>
                <w:tcPr>
                  <w:tcW w:w="1092" w:type="dxa"/>
                  <w:gridSpan w:val="3"/>
                  <w:tcBorders>
                    <w:top w:val="single" w:sz="4" w:space="0" w:color="000000"/>
                    <w:left w:val="nil"/>
                    <w:bottom w:val="single" w:sz="4" w:space="0" w:color="000000"/>
                    <w:right w:val="nil"/>
                  </w:tcBorders>
                  <w:shd w:val="clear" w:color="auto" w:fill="auto"/>
                  <w:noWrap/>
                  <w:hideMark/>
                </w:tcPr>
                <w:p w14:paraId="7CDA916A"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79.7%</w:t>
                  </w:r>
                </w:p>
              </w:tc>
              <w:tc>
                <w:tcPr>
                  <w:tcW w:w="1197" w:type="dxa"/>
                  <w:gridSpan w:val="3"/>
                  <w:tcBorders>
                    <w:top w:val="single" w:sz="4" w:space="0" w:color="000000"/>
                    <w:left w:val="nil"/>
                    <w:bottom w:val="single" w:sz="4" w:space="0" w:color="000000"/>
                    <w:right w:val="nil"/>
                  </w:tcBorders>
                  <w:shd w:val="clear" w:color="auto" w:fill="auto"/>
                  <w:noWrap/>
                  <w:hideMark/>
                </w:tcPr>
                <w:p w14:paraId="68098452"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58.1%</w:t>
                  </w:r>
                </w:p>
              </w:tc>
              <w:tc>
                <w:tcPr>
                  <w:tcW w:w="994" w:type="dxa"/>
                  <w:tcBorders>
                    <w:top w:val="single" w:sz="4" w:space="0" w:color="000000"/>
                    <w:left w:val="nil"/>
                    <w:bottom w:val="single" w:sz="4" w:space="0" w:color="000000"/>
                    <w:right w:val="single" w:sz="4" w:space="0" w:color="000000"/>
                  </w:tcBorders>
                  <w:shd w:val="clear" w:color="auto" w:fill="auto"/>
                  <w:noWrap/>
                  <w:hideMark/>
                </w:tcPr>
                <w:p w14:paraId="50261E85"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79.7%</w:t>
                  </w:r>
                </w:p>
              </w:tc>
            </w:tr>
            <w:tr w:rsidR="009F3854" w:rsidRPr="009F3854" w14:paraId="1D091BB8" w14:textId="77777777" w:rsidTr="00272261">
              <w:trPr>
                <w:trHeight w:val="510"/>
              </w:trPr>
              <w:tc>
                <w:tcPr>
                  <w:tcW w:w="1100" w:type="dxa"/>
                  <w:tcBorders>
                    <w:top w:val="single" w:sz="4" w:space="0" w:color="000000"/>
                    <w:left w:val="single" w:sz="4" w:space="0" w:color="000000"/>
                    <w:bottom w:val="single" w:sz="4" w:space="0" w:color="000000"/>
                    <w:right w:val="nil"/>
                  </w:tcBorders>
                  <w:shd w:val="clear" w:color="D9D9D9" w:fill="D9D9D9"/>
                  <w:hideMark/>
                </w:tcPr>
                <w:p w14:paraId="4A9C053A" w14:textId="77777777" w:rsidR="009F3854" w:rsidRPr="009F3854" w:rsidRDefault="009F3854" w:rsidP="009F3854">
                  <w:pPr>
                    <w:rPr>
                      <w:rFonts w:ascii="Calibri" w:hAnsi="Calibri" w:cs="Calibri"/>
                      <w:b/>
                      <w:bCs/>
                      <w:sz w:val="20"/>
                      <w:szCs w:val="20"/>
                    </w:rPr>
                  </w:pPr>
                  <w:r w:rsidRPr="009F3854">
                    <w:rPr>
                      <w:rFonts w:ascii="Calibri" w:hAnsi="Calibri" w:cs="Calibri"/>
                      <w:b/>
                      <w:bCs/>
                      <w:sz w:val="20"/>
                      <w:szCs w:val="20"/>
                    </w:rPr>
                    <w:t>2022-2023</w:t>
                  </w:r>
                </w:p>
              </w:tc>
              <w:tc>
                <w:tcPr>
                  <w:tcW w:w="1327" w:type="dxa"/>
                  <w:gridSpan w:val="3"/>
                  <w:tcBorders>
                    <w:top w:val="single" w:sz="4" w:space="0" w:color="000000"/>
                    <w:left w:val="nil"/>
                    <w:bottom w:val="single" w:sz="4" w:space="0" w:color="000000"/>
                    <w:right w:val="nil"/>
                  </w:tcBorders>
                  <w:shd w:val="clear" w:color="D9D9D9" w:fill="D9D9D9"/>
                  <w:hideMark/>
                </w:tcPr>
                <w:p w14:paraId="5E814C66" w14:textId="77777777" w:rsidR="009F3854" w:rsidRPr="009F3854" w:rsidRDefault="009F3854" w:rsidP="009F3854">
                  <w:pPr>
                    <w:rPr>
                      <w:rFonts w:ascii="Calibri" w:hAnsi="Calibri" w:cs="Calibri"/>
                      <w:sz w:val="20"/>
                      <w:szCs w:val="20"/>
                    </w:rPr>
                  </w:pPr>
                  <w:r w:rsidRPr="009F3854">
                    <w:rPr>
                      <w:rFonts w:ascii="Calibri" w:hAnsi="Calibri" w:cs="Calibri"/>
                      <w:sz w:val="20"/>
                      <w:szCs w:val="20"/>
                    </w:rPr>
                    <w:t>Hispanic / Latino</w:t>
                  </w:r>
                </w:p>
              </w:tc>
              <w:tc>
                <w:tcPr>
                  <w:tcW w:w="1229" w:type="dxa"/>
                  <w:gridSpan w:val="2"/>
                  <w:tcBorders>
                    <w:top w:val="single" w:sz="4" w:space="0" w:color="000000"/>
                    <w:left w:val="nil"/>
                    <w:bottom w:val="single" w:sz="4" w:space="0" w:color="000000"/>
                    <w:right w:val="nil"/>
                  </w:tcBorders>
                  <w:shd w:val="clear" w:color="D9D9D9" w:fill="D9D9D9"/>
                  <w:noWrap/>
                  <w:hideMark/>
                </w:tcPr>
                <w:p w14:paraId="215CC617"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11</w:t>
                  </w:r>
                </w:p>
              </w:tc>
              <w:tc>
                <w:tcPr>
                  <w:tcW w:w="1144" w:type="dxa"/>
                  <w:tcBorders>
                    <w:top w:val="single" w:sz="4" w:space="0" w:color="000000"/>
                    <w:left w:val="nil"/>
                    <w:bottom w:val="single" w:sz="4" w:space="0" w:color="000000"/>
                    <w:right w:val="nil"/>
                  </w:tcBorders>
                  <w:shd w:val="clear" w:color="D9D9D9" w:fill="D9D9D9"/>
                  <w:noWrap/>
                  <w:hideMark/>
                </w:tcPr>
                <w:p w14:paraId="7F281C72"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45</w:t>
                  </w:r>
                </w:p>
              </w:tc>
              <w:tc>
                <w:tcPr>
                  <w:tcW w:w="1617" w:type="dxa"/>
                  <w:gridSpan w:val="5"/>
                  <w:tcBorders>
                    <w:top w:val="single" w:sz="4" w:space="0" w:color="000000"/>
                    <w:left w:val="nil"/>
                    <w:bottom w:val="single" w:sz="4" w:space="0" w:color="000000"/>
                    <w:right w:val="nil"/>
                  </w:tcBorders>
                  <w:shd w:val="clear" w:color="D9D9D9" w:fill="D9D9D9"/>
                  <w:noWrap/>
                  <w:hideMark/>
                </w:tcPr>
                <w:p w14:paraId="40D8352E"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66.7%</w:t>
                  </w:r>
                </w:p>
              </w:tc>
              <w:tc>
                <w:tcPr>
                  <w:tcW w:w="1092" w:type="dxa"/>
                  <w:gridSpan w:val="3"/>
                  <w:tcBorders>
                    <w:top w:val="single" w:sz="4" w:space="0" w:color="000000"/>
                    <w:left w:val="nil"/>
                    <w:bottom w:val="single" w:sz="4" w:space="0" w:color="000000"/>
                    <w:right w:val="nil"/>
                  </w:tcBorders>
                  <w:shd w:val="clear" w:color="D9D9D9" w:fill="D9D9D9"/>
                  <w:noWrap/>
                  <w:hideMark/>
                </w:tcPr>
                <w:p w14:paraId="417CF19D"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91.1%</w:t>
                  </w:r>
                </w:p>
              </w:tc>
              <w:tc>
                <w:tcPr>
                  <w:tcW w:w="1197" w:type="dxa"/>
                  <w:gridSpan w:val="3"/>
                  <w:tcBorders>
                    <w:top w:val="single" w:sz="4" w:space="0" w:color="000000"/>
                    <w:left w:val="nil"/>
                    <w:bottom w:val="single" w:sz="4" w:space="0" w:color="000000"/>
                    <w:right w:val="nil"/>
                  </w:tcBorders>
                  <w:shd w:val="clear" w:color="D9D9D9" w:fill="D9D9D9"/>
                  <w:noWrap/>
                  <w:hideMark/>
                </w:tcPr>
                <w:p w14:paraId="714DEDF2"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66.7%</w:t>
                  </w:r>
                </w:p>
              </w:tc>
              <w:tc>
                <w:tcPr>
                  <w:tcW w:w="994" w:type="dxa"/>
                  <w:tcBorders>
                    <w:top w:val="single" w:sz="4" w:space="0" w:color="000000"/>
                    <w:left w:val="nil"/>
                    <w:bottom w:val="single" w:sz="4" w:space="0" w:color="000000"/>
                    <w:right w:val="single" w:sz="4" w:space="0" w:color="000000"/>
                  </w:tcBorders>
                  <w:shd w:val="clear" w:color="D9D9D9" w:fill="D9D9D9"/>
                  <w:noWrap/>
                  <w:hideMark/>
                </w:tcPr>
                <w:p w14:paraId="55AE5BEB"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91.1%</w:t>
                  </w:r>
                </w:p>
              </w:tc>
            </w:tr>
            <w:tr w:rsidR="009F3854" w:rsidRPr="009F3854" w14:paraId="5CA2BC57" w14:textId="77777777" w:rsidTr="00272261">
              <w:trPr>
                <w:trHeight w:val="510"/>
              </w:trPr>
              <w:tc>
                <w:tcPr>
                  <w:tcW w:w="1100" w:type="dxa"/>
                  <w:tcBorders>
                    <w:top w:val="single" w:sz="4" w:space="0" w:color="000000"/>
                    <w:left w:val="single" w:sz="4" w:space="0" w:color="000000"/>
                    <w:bottom w:val="single" w:sz="4" w:space="0" w:color="000000"/>
                    <w:right w:val="nil"/>
                  </w:tcBorders>
                  <w:shd w:val="clear" w:color="auto" w:fill="auto"/>
                  <w:hideMark/>
                </w:tcPr>
                <w:p w14:paraId="0179110D" w14:textId="77777777" w:rsidR="009F3854" w:rsidRPr="009F3854" w:rsidRDefault="009F3854" w:rsidP="009F3854">
                  <w:pPr>
                    <w:rPr>
                      <w:rFonts w:ascii="Calibri" w:hAnsi="Calibri" w:cs="Calibri"/>
                      <w:b/>
                      <w:bCs/>
                      <w:sz w:val="20"/>
                      <w:szCs w:val="20"/>
                    </w:rPr>
                  </w:pPr>
                  <w:r w:rsidRPr="009F3854">
                    <w:rPr>
                      <w:rFonts w:ascii="Calibri" w:hAnsi="Calibri" w:cs="Calibri"/>
                      <w:b/>
                      <w:bCs/>
                      <w:sz w:val="20"/>
                      <w:szCs w:val="20"/>
                    </w:rPr>
                    <w:t>2022-2023</w:t>
                  </w:r>
                </w:p>
              </w:tc>
              <w:tc>
                <w:tcPr>
                  <w:tcW w:w="1327" w:type="dxa"/>
                  <w:gridSpan w:val="3"/>
                  <w:tcBorders>
                    <w:top w:val="single" w:sz="4" w:space="0" w:color="000000"/>
                    <w:left w:val="nil"/>
                    <w:bottom w:val="single" w:sz="4" w:space="0" w:color="000000"/>
                    <w:right w:val="nil"/>
                  </w:tcBorders>
                  <w:shd w:val="clear" w:color="auto" w:fill="auto"/>
                  <w:hideMark/>
                </w:tcPr>
                <w:p w14:paraId="1C8FE3D6" w14:textId="77777777" w:rsidR="009F3854" w:rsidRPr="009F3854" w:rsidRDefault="009F3854" w:rsidP="009F3854">
                  <w:pPr>
                    <w:rPr>
                      <w:rFonts w:ascii="Calibri" w:hAnsi="Calibri" w:cs="Calibri"/>
                      <w:sz w:val="20"/>
                      <w:szCs w:val="20"/>
                    </w:rPr>
                  </w:pPr>
                  <w:r w:rsidRPr="009F3854">
                    <w:rPr>
                      <w:rFonts w:ascii="Calibri" w:hAnsi="Calibri" w:cs="Calibri"/>
                      <w:sz w:val="20"/>
                      <w:szCs w:val="20"/>
                    </w:rPr>
                    <w:t>White</w:t>
                  </w:r>
                </w:p>
              </w:tc>
              <w:tc>
                <w:tcPr>
                  <w:tcW w:w="1229" w:type="dxa"/>
                  <w:gridSpan w:val="2"/>
                  <w:tcBorders>
                    <w:top w:val="single" w:sz="4" w:space="0" w:color="000000"/>
                    <w:left w:val="nil"/>
                    <w:bottom w:val="single" w:sz="4" w:space="0" w:color="000000"/>
                    <w:right w:val="nil"/>
                  </w:tcBorders>
                  <w:shd w:val="clear" w:color="auto" w:fill="auto"/>
                  <w:noWrap/>
                  <w:hideMark/>
                </w:tcPr>
                <w:p w14:paraId="5724407D"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15</w:t>
                  </w:r>
                </w:p>
              </w:tc>
              <w:tc>
                <w:tcPr>
                  <w:tcW w:w="1144" w:type="dxa"/>
                  <w:tcBorders>
                    <w:top w:val="single" w:sz="4" w:space="0" w:color="000000"/>
                    <w:left w:val="nil"/>
                    <w:bottom w:val="single" w:sz="4" w:space="0" w:color="000000"/>
                    <w:right w:val="nil"/>
                  </w:tcBorders>
                  <w:shd w:val="clear" w:color="auto" w:fill="auto"/>
                  <w:noWrap/>
                  <w:hideMark/>
                </w:tcPr>
                <w:p w14:paraId="24CAE626"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61</w:t>
                  </w:r>
                </w:p>
              </w:tc>
              <w:tc>
                <w:tcPr>
                  <w:tcW w:w="1617" w:type="dxa"/>
                  <w:gridSpan w:val="5"/>
                  <w:tcBorders>
                    <w:top w:val="single" w:sz="4" w:space="0" w:color="000000"/>
                    <w:left w:val="nil"/>
                    <w:bottom w:val="single" w:sz="4" w:space="0" w:color="000000"/>
                    <w:right w:val="nil"/>
                  </w:tcBorders>
                  <w:shd w:val="clear" w:color="auto" w:fill="auto"/>
                  <w:noWrap/>
                  <w:hideMark/>
                </w:tcPr>
                <w:p w14:paraId="16EBFCCD"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70.5%</w:t>
                  </w:r>
                </w:p>
              </w:tc>
              <w:tc>
                <w:tcPr>
                  <w:tcW w:w="1092" w:type="dxa"/>
                  <w:gridSpan w:val="3"/>
                  <w:tcBorders>
                    <w:top w:val="single" w:sz="4" w:space="0" w:color="000000"/>
                    <w:left w:val="nil"/>
                    <w:bottom w:val="single" w:sz="4" w:space="0" w:color="000000"/>
                    <w:right w:val="nil"/>
                  </w:tcBorders>
                  <w:shd w:val="clear" w:color="auto" w:fill="auto"/>
                  <w:noWrap/>
                  <w:hideMark/>
                </w:tcPr>
                <w:p w14:paraId="764DF267"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86.9%</w:t>
                  </w:r>
                </w:p>
              </w:tc>
              <w:tc>
                <w:tcPr>
                  <w:tcW w:w="1197" w:type="dxa"/>
                  <w:gridSpan w:val="3"/>
                  <w:tcBorders>
                    <w:top w:val="single" w:sz="4" w:space="0" w:color="000000"/>
                    <w:left w:val="nil"/>
                    <w:bottom w:val="single" w:sz="4" w:space="0" w:color="000000"/>
                    <w:right w:val="nil"/>
                  </w:tcBorders>
                  <w:shd w:val="clear" w:color="auto" w:fill="auto"/>
                  <w:noWrap/>
                  <w:hideMark/>
                </w:tcPr>
                <w:p w14:paraId="27594085"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70.5%</w:t>
                  </w:r>
                </w:p>
              </w:tc>
              <w:tc>
                <w:tcPr>
                  <w:tcW w:w="994" w:type="dxa"/>
                  <w:tcBorders>
                    <w:top w:val="single" w:sz="4" w:space="0" w:color="000000"/>
                    <w:left w:val="nil"/>
                    <w:bottom w:val="single" w:sz="4" w:space="0" w:color="000000"/>
                    <w:right w:val="single" w:sz="4" w:space="0" w:color="000000"/>
                  </w:tcBorders>
                  <w:shd w:val="clear" w:color="auto" w:fill="auto"/>
                  <w:noWrap/>
                  <w:hideMark/>
                </w:tcPr>
                <w:p w14:paraId="260D05C2"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86.9%</w:t>
                  </w:r>
                </w:p>
              </w:tc>
            </w:tr>
          </w:tbl>
          <w:p w14:paraId="198965BD" w14:textId="5125D2C2" w:rsidR="00272261" w:rsidRPr="00F4718F" w:rsidRDefault="00272261" w:rsidP="00EE3904">
            <w:pPr>
              <w:rPr>
                <w:rFonts w:ascii="Helvetica Neue" w:hAnsi="Helvetica Neue"/>
                <w:sz w:val="22"/>
                <w:szCs w:val="22"/>
              </w:rPr>
            </w:pPr>
          </w:p>
        </w:tc>
      </w:tr>
      <w:tr w:rsidR="001B3627" w14:paraId="4EFC837A" w14:textId="77777777" w:rsidTr="001F0F67">
        <w:tc>
          <w:tcPr>
            <w:tcW w:w="9926" w:type="dxa"/>
            <w:shd w:val="clear" w:color="auto" w:fill="E2EFD9" w:themeFill="accent6" w:themeFillTint="33"/>
          </w:tcPr>
          <w:p w14:paraId="2B3FF090" w14:textId="3865F311" w:rsidR="001B3627" w:rsidRDefault="001B3627" w:rsidP="00EE3904">
            <w:pPr>
              <w:rPr>
                <w:rFonts w:ascii="Helvetica Neue" w:hAnsi="Helvetica Neue"/>
                <w:sz w:val="22"/>
                <w:szCs w:val="22"/>
              </w:rPr>
            </w:pPr>
            <w:r w:rsidRPr="51CBA62E">
              <w:rPr>
                <w:rFonts w:ascii="Helvetica Neue" w:eastAsiaTheme="minorEastAsia" w:hAnsi="Helvetica Neue"/>
                <w:b/>
                <w:bCs/>
                <w:sz w:val="22"/>
                <w:szCs w:val="22"/>
              </w:rPr>
              <w:lastRenderedPageBreak/>
              <w:t>Describe which activities and/or strategies your program used to contribute to the gains?  What support does your program need to accelerate or improve these outcomes?</w:t>
            </w:r>
          </w:p>
        </w:tc>
      </w:tr>
      <w:tr w:rsidR="001B3627" w14:paraId="54B0422D" w14:textId="77777777" w:rsidTr="001F0F67">
        <w:tc>
          <w:tcPr>
            <w:tcW w:w="9926" w:type="dxa"/>
            <w:shd w:val="clear" w:color="auto" w:fill="auto"/>
          </w:tcPr>
          <w:p w14:paraId="256F02DE" w14:textId="5C99EE20" w:rsidR="001B3627" w:rsidRDefault="00307F4C" w:rsidP="009F3854">
            <w:pPr>
              <w:pStyle w:val="ListParagraph"/>
              <w:numPr>
                <w:ilvl w:val="0"/>
                <w:numId w:val="44"/>
              </w:numPr>
              <w:rPr>
                <w:rFonts w:ascii="Helvetica Neue" w:hAnsi="Helvetica Neue"/>
              </w:rPr>
            </w:pPr>
            <w:r>
              <w:rPr>
                <w:rFonts w:ascii="Helvetica Neue" w:hAnsi="Helvetica Neue"/>
              </w:rPr>
              <w:t>The Veterans Resource Center provides a space for students to be able to study, print classwork, and seek additional VA related resources such as Tutoring assistance and Vocational Rehabilitation Counseling.</w:t>
            </w:r>
          </w:p>
          <w:p w14:paraId="387E8285" w14:textId="7F58DF0A" w:rsidR="00307F4C" w:rsidRDefault="00307F4C" w:rsidP="009F3854">
            <w:pPr>
              <w:pStyle w:val="ListParagraph"/>
              <w:numPr>
                <w:ilvl w:val="0"/>
                <w:numId w:val="44"/>
              </w:numPr>
              <w:rPr>
                <w:rFonts w:ascii="Helvetica Neue" w:hAnsi="Helvetica Neue"/>
              </w:rPr>
            </w:pPr>
            <w:r>
              <w:rPr>
                <w:rFonts w:ascii="Helvetica Neue" w:hAnsi="Helvetica Neue"/>
              </w:rPr>
              <w:t>Student veterans and veteran dependents are also provided with support on their benefits application and a designated counselor to ensure they are provided guidance and tailored advocacy for their needs.</w:t>
            </w:r>
          </w:p>
          <w:p w14:paraId="299219C6" w14:textId="77777777" w:rsidR="00742D79" w:rsidRPr="00742D79" w:rsidRDefault="00307F4C" w:rsidP="00742D79">
            <w:pPr>
              <w:pStyle w:val="ListParagraph"/>
              <w:numPr>
                <w:ilvl w:val="0"/>
                <w:numId w:val="44"/>
              </w:numPr>
              <w:rPr>
                <w:rFonts w:ascii="Helvetica Neue" w:hAnsi="Helvetica Neue"/>
                <w:b/>
              </w:rPr>
            </w:pPr>
            <w:r w:rsidRPr="00742D79">
              <w:rPr>
                <w:rFonts w:ascii="Helvetica Neue" w:hAnsi="Helvetica Neue"/>
              </w:rPr>
              <w:t>Student workers hired are veteran</w:t>
            </w:r>
            <w:r w:rsidR="00A004F1" w:rsidRPr="00742D79">
              <w:rPr>
                <w:rFonts w:ascii="Helvetica Neue" w:hAnsi="Helvetica Neue"/>
              </w:rPr>
              <w:t>s who can build strong rapport with new and current students, they are also well verse with the VA process and can capable of providing navigation on any veteran and veteran dependent needs through the VA.</w:t>
            </w:r>
          </w:p>
          <w:p w14:paraId="344C41E4" w14:textId="1FEEDC9C" w:rsidR="00A004F1" w:rsidRPr="00742D79" w:rsidRDefault="00A004F1" w:rsidP="00742D79">
            <w:pPr>
              <w:ind w:left="360"/>
              <w:rPr>
                <w:rFonts w:ascii="Helvetica Neue" w:hAnsi="Helvetica Neue"/>
                <w:b/>
              </w:rPr>
            </w:pPr>
            <w:r w:rsidRPr="00742D79">
              <w:rPr>
                <w:rFonts w:ascii="Helvetica Neue" w:hAnsi="Helvetica Neue"/>
                <w:b/>
              </w:rPr>
              <w:t>Support Needed</w:t>
            </w:r>
          </w:p>
          <w:p w14:paraId="4EF83CE2" w14:textId="7687CB24" w:rsidR="00A004F1" w:rsidRPr="00A004F1" w:rsidRDefault="00A004F1" w:rsidP="00A004F1">
            <w:pPr>
              <w:pStyle w:val="ListParagraph"/>
              <w:numPr>
                <w:ilvl w:val="0"/>
                <w:numId w:val="44"/>
              </w:numPr>
              <w:rPr>
                <w:rFonts w:ascii="Helvetica Neue" w:hAnsi="Helvetica Neue"/>
                <w:b/>
              </w:rPr>
            </w:pPr>
            <w:r>
              <w:rPr>
                <w:rFonts w:ascii="Helvetica Neue" w:hAnsi="Helvetica Neue"/>
              </w:rPr>
              <w:t>Campus awareness of veteran-specific needs when providing services.</w:t>
            </w:r>
          </w:p>
          <w:p w14:paraId="71581BEF" w14:textId="2B08B8C7" w:rsidR="00A004F1" w:rsidRDefault="00A004F1" w:rsidP="00A004F1">
            <w:pPr>
              <w:pStyle w:val="ListParagraph"/>
              <w:numPr>
                <w:ilvl w:val="0"/>
                <w:numId w:val="44"/>
              </w:numPr>
              <w:rPr>
                <w:rFonts w:ascii="Helvetica Neue" w:hAnsi="Helvetica Neue"/>
              </w:rPr>
            </w:pPr>
            <w:r w:rsidRPr="00A004F1">
              <w:rPr>
                <w:rFonts w:ascii="Helvetica Neue" w:hAnsi="Helvetica Neue"/>
              </w:rPr>
              <w:t>Instruction</w:t>
            </w:r>
            <w:r>
              <w:rPr>
                <w:rFonts w:ascii="Helvetica Neue" w:hAnsi="Helvetica Neue"/>
              </w:rPr>
              <w:t>s must be aware of benefit requirement to ensure veterans are provided the necessary intervention when there is a decline in course performance.</w:t>
            </w:r>
          </w:p>
          <w:p w14:paraId="08A5863C" w14:textId="6E4E5770" w:rsidR="00A004F1" w:rsidRDefault="00A004F1" w:rsidP="00A004F1">
            <w:pPr>
              <w:pStyle w:val="ListParagraph"/>
              <w:numPr>
                <w:ilvl w:val="0"/>
                <w:numId w:val="44"/>
              </w:numPr>
              <w:rPr>
                <w:rFonts w:ascii="Helvetica Neue" w:hAnsi="Helvetica Neue"/>
              </w:rPr>
            </w:pPr>
            <w:r>
              <w:rPr>
                <w:rFonts w:ascii="Helvetica Neue" w:hAnsi="Helvetica Neue"/>
              </w:rPr>
              <w:t>Early Alert of student veteran or veteran dependent course performance to ensure timely intervention occurs.</w:t>
            </w:r>
          </w:p>
          <w:p w14:paraId="431D436B" w14:textId="5C94FA0F" w:rsidR="001B3627" w:rsidRDefault="00A004F1" w:rsidP="00742D79">
            <w:pPr>
              <w:pStyle w:val="ListParagraph"/>
              <w:numPr>
                <w:ilvl w:val="0"/>
                <w:numId w:val="44"/>
              </w:numPr>
              <w:spacing w:after="0"/>
              <w:rPr>
                <w:rFonts w:ascii="Helvetica Neue" w:hAnsi="Helvetica Neue"/>
              </w:rPr>
            </w:pPr>
            <w:r>
              <w:rPr>
                <w:rFonts w:ascii="Helvetica Neue" w:hAnsi="Helvetica Neue"/>
              </w:rPr>
              <w:t xml:space="preserve">Courses cannot all be predominantly online as veterans facing transitional issues or concern, may not feel confident in pursuing online courses which will cause decline in performance. </w:t>
            </w:r>
            <w:r w:rsidR="00742D79">
              <w:rPr>
                <w:rFonts w:ascii="Helvetica Neue" w:hAnsi="Helvetica Neue"/>
              </w:rPr>
              <w:t>An institution must create a balance schedule through an equity lens to ensure all students needs are meet.</w:t>
            </w:r>
          </w:p>
        </w:tc>
      </w:tr>
      <w:tr w:rsidR="001C2F46" w:rsidRPr="00EC7286" w14:paraId="2638714C" w14:textId="77777777" w:rsidTr="00A45E54">
        <w:tc>
          <w:tcPr>
            <w:tcW w:w="9926" w:type="dxa"/>
            <w:shd w:val="clear" w:color="auto" w:fill="009193"/>
          </w:tcPr>
          <w:p w14:paraId="443451F1" w14:textId="12FDDBF7" w:rsidR="001C2F46" w:rsidRPr="00A45E54" w:rsidRDefault="00524AA6" w:rsidP="00115D65">
            <w:pPr>
              <w:pStyle w:val="NoSpacing"/>
              <w:ind w:left="80"/>
              <w:rPr>
                <w:rFonts w:ascii="Helvetica Neue" w:hAnsi="Helvetica Neue"/>
                <w:b/>
                <w:bCs/>
                <w:color w:val="FFFFFF" w:themeColor="background1"/>
                <w:sz w:val="28"/>
                <w:szCs w:val="28"/>
              </w:rPr>
            </w:pPr>
            <w:hyperlink r:id="rId29" w:history="1">
              <w:r w:rsidR="00954800" w:rsidRPr="00FB2A0E">
                <w:rPr>
                  <w:rStyle w:val="Hyperlink"/>
                  <w:rFonts w:ascii="Helvetica Neue" w:hAnsi="Helvetica Neue"/>
                  <w:b/>
                  <w:bCs/>
                  <w:sz w:val="28"/>
                  <w:szCs w:val="28"/>
                </w:rPr>
                <w:t>Degrees and Certificates Dashboard</w:t>
              </w:r>
            </w:hyperlink>
            <w:r w:rsidR="00AE1AF5">
              <w:rPr>
                <w:rFonts w:ascii="Helvetica Neue" w:hAnsi="Helvetica Neue"/>
                <w:b/>
                <w:bCs/>
                <w:color w:val="FFFFFF" w:themeColor="background1"/>
                <w:sz w:val="28"/>
                <w:szCs w:val="28"/>
              </w:rPr>
              <w:t xml:space="preserve"> </w:t>
            </w:r>
            <w:r w:rsidR="00AE1AF5" w:rsidRPr="00D06329">
              <w:rPr>
                <w:rStyle w:val="Hyperlink"/>
                <w:rFonts w:ascii="Helvetica Neue" w:hAnsi="Helvetica Neue"/>
                <w:color w:val="FFFFFF" w:themeColor="background1"/>
                <w:sz w:val="18"/>
                <w:szCs w:val="18"/>
                <w:u w:val="none"/>
              </w:rPr>
              <w:t>(&lt;--click on the link)</w:t>
            </w:r>
          </w:p>
        </w:tc>
      </w:tr>
      <w:tr w:rsidR="006B1C11" w:rsidRPr="00EC7286" w14:paraId="3AE8BFCE" w14:textId="77777777" w:rsidTr="00F226C9">
        <w:tc>
          <w:tcPr>
            <w:tcW w:w="9926" w:type="dxa"/>
            <w:shd w:val="clear" w:color="auto" w:fill="E2EFD9" w:themeFill="accent6" w:themeFillTint="33"/>
          </w:tcPr>
          <w:p w14:paraId="390985A3" w14:textId="77777777" w:rsidR="006B1C11" w:rsidRDefault="00954800" w:rsidP="00954800">
            <w:pPr>
              <w:rPr>
                <w:rFonts w:ascii="Helvetica Neue" w:eastAsia="Calibri" w:hAnsi="Helvetica Neue" w:cs="Calibri"/>
                <w:b/>
                <w:bCs/>
                <w:sz w:val="22"/>
                <w:szCs w:val="22"/>
                <w:shd w:val="clear" w:color="auto" w:fill="E2EFD9" w:themeFill="accent6" w:themeFillTint="33"/>
              </w:rPr>
            </w:pPr>
            <w:r w:rsidRPr="001F0F67">
              <w:rPr>
                <w:rFonts w:ascii="Helvetica Neue" w:eastAsia="Calibri" w:hAnsi="Helvetica Neue" w:cs="Calibri"/>
                <w:b/>
                <w:bCs/>
                <w:sz w:val="22"/>
                <w:szCs w:val="22"/>
                <w:shd w:val="clear" w:color="auto" w:fill="E2EFD9" w:themeFill="accent6" w:themeFillTint="33"/>
              </w:rPr>
              <w:t>Review the data on page 1 of the “Degrees and Certificate Awards Trends” Dashboard.</w:t>
            </w:r>
          </w:p>
          <w:p w14:paraId="593AAC16" w14:textId="3D5882C6" w:rsidR="00F226C9" w:rsidRPr="00F226C9" w:rsidRDefault="00F226C9" w:rsidP="00954800">
            <w:pPr>
              <w:rPr>
                <w:rFonts w:ascii="Helvetica Neue" w:eastAsia="Calibri" w:hAnsi="Helvetica Neue" w:cs="Calibri"/>
                <w:b/>
                <w:bCs/>
                <w:sz w:val="22"/>
                <w:szCs w:val="22"/>
              </w:rPr>
            </w:pPr>
            <w:r w:rsidRPr="51CBA62E">
              <w:rPr>
                <w:rFonts w:ascii="Helvetica Neue" w:eastAsiaTheme="minorEastAsia" w:hAnsi="Helvetica Neue"/>
                <w:b/>
                <w:bCs/>
                <w:sz w:val="22"/>
                <w:szCs w:val="22"/>
              </w:rPr>
              <w:t xml:space="preserve">Describe which activities and/or strategies your </w:t>
            </w:r>
            <w:r>
              <w:rPr>
                <w:rFonts w:ascii="Helvetica Neue" w:eastAsiaTheme="minorEastAsia" w:hAnsi="Helvetica Neue"/>
                <w:b/>
                <w:bCs/>
                <w:sz w:val="22"/>
                <w:szCs w:val="22"/>
              </w:rPr>
              <w:t>area</w:t>
            </w:r>
            <w:r w:rsidRPr="51CBA62E">
              <w:rPr>
                <w:rFonts w:ascii="Helvetica Neue" w:eastAsiaTheme="minorEastAsia" w:hAnsi="Helvetica Neue"/>
                <w:b/>
                <w:bCs/>
                <w:sz w:val="22"/>
                <w:szCs w:val="22"/>
              </w:rPr>
              <w:t xml:space="preserve"> used to contribute to the gains?  What support does your </w:t>
            </w:r>
            <w:r>
              <w:rPr>
                <w:rFonts w:ascii="Helvetica Neue" w:eastAsiaTheme="minorEastAsia" w:hAnsi="Helvetica Neue"/>
                <w:b/>
                <w:bCs/>
                <w:sz w:val="22"/>
                <w:szCs w:val="22"/>
              </w:rPr>
              <w:t>unit</w:t>
            </w:r>
            <w:r w:rsidRPr="51CBA62E">
              <w:rPr>
                <w:rFonts w:ascii="Helvetica Neue" w:eastAsiaTheme="minorEastAsia" w:hAnsi="Helvetica Neue"/>
                <w:b/>
                <w:bCs/>
                <w:sz w:val="22"/>
                <w:szCs w:val="22"/>
              </w:rPr>
              <w:t xml:space="preserve"> need to accelerate or improve these outcomes?</w:t>
            </w:r>
          </w:p>
        </w:tc>
      </w:tr>
      <w:tr w:rsidR="00D3776F" w:rsidRPr="00EC7286" w14:paraId="41D5C00B" w14:textId="77777777" w:rsidTr="001F0F67">
        <w:tc>
          <w:tcPr>
            <w:tcW w:w="9926" w:type="dxa"/>
            <w:shd w:val="clear" w:color="auto" w:fill="auto"/>
          </w:tcPr>
          <w:p w14:paraId="08BB6237" w14:textId="77777777" w:rsidR="00D3776F" w:rsidRDefault="00D3776F" w:rsidP="00D3776F"/>
          <w:tbl>
            <w:tblPr>
              <w:tblStyle w:val="TableGrid"/>
              <w:tblW w:w="0" w:type="auto"/>
              <w:tblLook w:val="04A0" w:firstRow="1" w:lastRow="0" w:firstColumn="1" w:lastColumn="0" w:noHBand="0" w:noVBand="1"/>
            </w:tblPr>
            <w:tblGrid>
              <w:gridCol w:w="2425"/>
              <w:gridCol w:w="2425"/>
              <w:gridCol w:w="2425"/>
              <w:gridCol w:w="2425"/>
            </w:tblGrid>
            <w:tr w:rsidR="00D3776F" w14:paraId="238F4CAB" w14:textId="77777777" w:rsidTr="00307F4C">
              <w:tc>
                <w:tcPr>
                  <w:tcW w:w="2425" w:type="dxa"/>
                  <w:shd w:val="clear" w:color="auto" w:fill="D9D9D9" w:themeFill="background1" w:themeFillShade="D9"/>
                </w:tcPr>
                <w:p w14:paraId="17B38F35" w14:textId="77777777" w:rsidR="00D3776F" w:rsidRPr="0094721F" w:rsidRDefault="00D3776F" w:rsidP="00D3776F">
                  <w:pPr>
                    <w:rPr>
                      <w:rFonts w:ascii="Helvetica Neue" w:hAnsi="Helvetica Neue"/>
                      <w:b/>
                      <w:bCs/>
                      <w:sz w:val="22"/>
                      <w:szCs w:val="22"/>
                    </w:rPr>
                  </w:pPr>
                  <w:r w:rsidRPr="0094721F">
                    <w:rPr>
                      <w:rFonts w:ascii="Helvetica Neue" w:hAnsi="Helvetica Neue"/>
                      <w:b/>
                      <w:bCs/>
                      <w:sz w:val="22"/>
                      <w:szCs w:val="22"/>
                    </w:rPr>
                    <w:t>Gender</w:t>
                  </w:r>
                </w:p>
              </w:tc>
              <w:tc>
                <w:tcPr>
                  <w:tcW w:w="2425" w:type="dxa"/>
                  <w:shd w:val="clear" w:color="auto" w:fill="D9D9D9" w:themeFill="background1" w:themeFillShade="D9"/>
                </w:tcPr>
                <w:p w14:paraId="5E8992B5" w14:textId="3F7397FD" w:rsidR="00D3776F" w:rsidRPr="0094721F" w:rsidRDefault="00D3776F" w:rsidP="00D3776F">
                  <w:pPr>
                    <w:rPr>
                      <w:rFonts w:ascii="Helvetica Neue" w:hAnsi="Helvetica Neue"/>
                      <w:b/>
                      <w:bCs/>
                      <w:sz w:val="22"/>
                      <w:szCs w:val="22"/>
                    </w:rPr>
                  </w:pPr>
                  <w:r w:rsidRPr="0094721F">
                    <w:rPr>
                      <w:rFonts w:ascii="Helvetica Neue" w:hAnsi="Helvetica Neue"/>
                      <w:b/>
                      <w:bCs/>
                      <w:sz w:val="22"/>
                      <w:szCs w:val="22"/>
                    </w:rPr>
                    <w:t xml:space="preserve">FY </w:t>
                  </w:r>
                  <w:r>
                    <w:rPr>
                      <w:rFonts w:ascii="Helvetica Neue" w:hAnsi="Helvetica Neue"/>
                      <w:b/>
                      <w:bCs/>
                      <w:sz w:val="22"/>
                      <w:szCs w:val="22"/>
                    </w:rPr>
                    <w:t>2020-21</w:t>
                  </w:r>
                </w:p>
              </w:tc>
              <w:tc>
                <w:tcPr>
                  <w:tcW w:w="2425" w:type="dxa"/>
                  <w:shd w:val="clear" w:color="auto" w:fill="D9D9D9" w:themeFill="background1" w:themeFillShade="D9"/>
                </w:tcPr>
                <w:p w14:paraId="5ECE1B45" w14:textId="4B341C63" w:rsidR="00D3776F" w:rsidRPr="0094721F" w:rsidRDefault="00D3776F" w:rsidP="00D3776F">
                  <w:pPr>
                    <w:rPr>
                      <w:rFonts w:ascii="Helvetica Neue" w:hAnsi="Helvetica Neue"/>
                      <w:b/>
                      <w:bCs/>
                      <w:sz w:val="22"/>
                      <w:szCs w:val="22"/>
                    </w:rPr>
                  </w:pPr>
                  <w:r w:rsidRPr="0094721F">
                    <w:rPr>
                      <w:rFonts w:ascii="Helvetica Neue" w:hAnsi="Helvetica Neue"/>
                      <w:b/>
                      <w:bCs/>
                      <w:sz w:val="22"/>
                      <w:szCs w:val="22"/>
                    </w:rPr>
                    <w:t>FY 202</w:t>
                  </w:r>
                  <w:r>
                    <w:rPr>
                      <w:rFonts w:ascii="Helvetica Neue" w:hAnsi="Helvetica Neue"/>
                      <w:b/>
                      <w:bCs/>
                      <w:sz w:val="22"/>
                      <w:szCs w:val="22"/>
                    </w:rPr>
                    <w:t>1-22</w:t>
                  </w:r>
                </w:p>
              </w:tc>
              <w:tc>
                <w:tcPr>
                  <w:tcW w:w="2425" w:type="dxa"/>
                  <w:shd w:val="clear" w:color="auto" w:fill="D9D9D9" w:themeFill="background1" w:themeFillShade="D9"/>
                </w:tcPr>
                <w:p w14:paraId="23F90707" w14:textId="42BCEB9E" w:rsidR="00D3776F" w:rsidRPr="0094721F" w:rsidRDefault="00D3776F" w:rsidP="00D3776F">
                  <w:pPr>
                    <w:rPr>
                      <w:rFonts w:ascii="Helvetica Neue" w:hAnsi="Helvetica Neue"/>
                      <w:b/>
                      <w:bCs/>
                      <w:sz w:val="22"/>
                      <w:szCs w:val="22"/>
                    </w:rPr>
                  </w:pPr>
                  <w:r w:rsidRPr="0094721F">
                    <w:rPr>
                      <w:rFonts w:ascii="Helvetica Neue" w:hAnsi="Helvetica Neue"/>
                      <w:b/>
                      <w:bCs/>
                      <w:sz w:val="22"/>
                      <w:szCs w:val="22"/>
                    </w:rPr>
                    <w:t>FY 202</w:t>
                  </w:r>
                  <w:r>
                    <w:rPr>
                      <w:rFonts w:ascii="Helvetica Neue" w:hAnsi="Helvetica Neue"/>
                      <w:b/>
                      <w:bCs/>
                      <w:sz w:val="22"/>
                      <w:szCs w:val="22"/>
                    </w:rPr>
                    <w:t>2-23</w:t>
                  </w:r>
                </w:p>
              </w:tc>
            </w:tr>
            <w:tr w:rsidR="00D3776F" w14:paraId="7F4BD492" w14:textId="77777777" w:rsidTr="00EB598C">
              <w:tc>
                <w:tcPr>
                  <w:tcW w:w="2425" w:type="dxa"/>
                  <w:shd w:val="clear" w:color="auto" w:fill="FFFFFF" w:themeFill="background1"/>
                </w:tcPr>
                <w:p w14:paraId="4B7D0DA5" w14:textId="77777777" w:rsidR="00D3776F" w:rsidRPr="0094721F" w:rsidRDefault="00D3776F" w:rsidP="00D3776F">
                  <w:pPr>
                    <w:rPr>
                      <w:rFonts w:ascii="Helvetica Neue" w:hAnsi="Helvetica Neue"/>
                      <w:b/>
                      <w:bCs/>
                      <w:sz w:val="22"/>
                      <w:szCs w:val="22"/>
                    </w:rPr>
                  </w:pPr>
                  <w:r w:rsidRPr="0094721F">
                    <w:rPr>
                      <w:rFonts w:ascii="Helvetica Neue" w:hAnsi="Helvetica Neue"/>
                      <w:b/>
                      <w:bCs/>
                      <w:sz w:val="22"/>
                      <w:szCs w:val="22"/>
                    </w:rPr>
                    <w:t>Male</w:t>
                  </w:r>
                </w:p>
              </w:tc>
              <w:tc>
                <w:tcPr>
                  <w:tcW w:w="2425" w:type="dxa"/>
                  <w:shd w:val="clear" w:color="auto" w:fill="FFFFFF" w:themeFill="background1"/>
                </w:tcPr>
                <w:p w14:paraId="17813E66" w14:textId="16FC5C2F" w:rsidR="00D3776F" w:rsidRDefault="00D3776F" w:rsidP="00D3776F">
                  <w:pPr>
                    <w:rPr>
                      <w:rFonts w:ascii="Helvetica Neue" w:hAnsi="Helvetica Neue"/>
                      <w:sz w:val="22"/>
                      <w:szCs w:val="22"/>
                    </w:rPr>
                  </w:pPr>
                  <w:r>
                    <w:rPr>
                      <w:rFonts w:ascii="Helvetica Neue" w:hAnsi="Helvetica Neue"/>
                      <w:sz w:val="22"/>
                      <w:szCs w:val="22"/>
                    </w:rPr>
                    <w:t>13</w:t>
                  </w:r>
                </w:p>
              </w:tc>
              <w:tc>
                <w:tcPr>
                  <w:tcW w:w="2425" w:type="dxa"/>
                  <w:shd w:val="clear" w:color="auto" w:fill="FFFFFF" w:themeFill="background1"/>
                </w:tcPr>
                <w:p w14:paraId="54437F28" w14:textId="5F13BA95" w:rsidR="00D3776F" w:rsidRDefault="00D3776F" w:rsidP="00D3776F">
                  <w:pPr>
                    <w:rPr>
                      <w:rFonts w:ascii="Helvetica Neue" w:hAnsi="Helvetica Neue"/>
                      <w:sz w:val="22"/>
                      <w:szCs w:val="22"/>
                    </w:rPr>
                  </w:pPr>
                  <w:r>
                    <w:rPr>
                      <w:rFonts w:ascii="Helvetica Neue" w:hAnsi="Helvetica Neue"/>
                      <w:sz w:val="22"/>
                      <w:szCs w:val="22"/>
                    </w:rPr>
                    <w:t>13</w:t>
                  </w:r>
                </w:p>
              </w:tc>
              <w:tc>
                <w:tcPr>
                  <w:tcW w:w="2425" w:type="dxa"/>
                  <w:shd w:val="clear" w:color="auto" w:fill="FFFFFF" w:themeFill="background1"/>
                </w:tcPr>
                <w:p w14:paraId="3C7212E6" w14:textId="12E9DB65" w:rsidR="00D3776F" w:rsidRDefault="00D3776F" w:rsidP="00D3776F">
                  <w:pPr>
                    <w:rPr>
                      <w:rFonts w:ascii="Helvetica Neue" w:hAnsi="Helvetica Neue"/>
                      <w:sz w:val="22"/>
                      <w:szCs w:val="22"/>
                    </w:rPr>
                  </w:pPr>
                  <w:r>
                    <w:rPr>
                      <w:rFonts w:ascii="Helvetica Neue" w:hAnsi="Helvetica Neue"/>
                      <w:sz w:val="22"/>
                      <w:szCs w:val="22"/>
                    </w:rPr>
                    <w:t>6</w:t>
                  </w:r>
                </w:p>
              </w:tc>
            </w:tr>
            <w:tr w:rsidR="00D3776F" w14:paraId="764CC54C" w14:textId="77777777" w:rsidTr="00EB598C">
              <w:tc>
                <w:tcPr>
                  <w:tcW w:w="2425" w:type="dxa"/>
                  <w:shd w:val="clear" w:color="auto" w:fill="FFFFFF" w:themeFill="background1"/>
                </w:tcPr>
                <w:p w14:paraId="1B26EF22" w14:textId="77777777" w:rsidR="00D3776F" w:rsidRPr="0094721F" w:rsidRDefault="00D3776F" w:rsidP="00D3776F">
                  <w:pPr>
                    <w:rPr>
                      <w:rFonts w:ascii="Helvetica Neue" w:hAnsi="Helvetica Neue"/>
                      <w:b/>
                      <w:bCs/>
                      <w:sz w:val="22"/>
                      <w:szCs w:val="22"/>
                    </w:rPr>
                  </w:pPr>
                  <w:r w:rsidRPr="0094721F">
                    <w:rPr>
                      <w:rFonts w:ascii="Helvetica Neue" w:hAnsi="Helvetica Neue"/>
                      <w:b/>
                      <w:bCs/>
                      <w:sz w:val="22"/>
                      <w:szCs w:val="22"/>
                    </w:rPr>
                    <w:t>Female</w:t>
                  </w:r>
                </w:p>
              </w:tc>
              <w:tc>
                <w:tcPr>
                  <w:tcW w:w="2425" w:type="dxa"/>
                  <w:shd w:val="clear" w:color="auto" w:fill="FFFFFF" w:themeFill="background1"/>
                </w:tcPr>
                <w:p w14:paraId="3FB0BC33" w14:textId="30926F6F" w:rsidR="00D3776F" w:rsidRDefault="00D3776F" w:rsidP="00D3776F">
                  <w:pPr>
                    <w:rPr>
                      <w:rFonts w:ascii="Helvetica Neue" w:hAnsi="Helvetica Neue"/>
                      <w:sz w:val="22"/>
                      <w:szCs w:val="22"/>
                    </w:rPr>
                  </w:pPr>
                  <w:r>
                    <w:rPr>
                      <w:rFonts w:ascii="Helvetica Neue" w:hAnsi="Helvetica Neue"/>
                      <w:sz w:val="22"/>
                      <w:szCs w:val="22"/>
                    </w:rPr>
                    <w:t>4</w:t>
                  </w:r>
                </w:p>
              </w:tc>
              <w:tc>
                <w:tcPr>
                  <w:tcW w:w="2425" w:type="dxa"/>
                  <w:shd w:val="clear" w:color="auto" w:fill="FFFFFF" w:themeFill="background1"/>
                </w:tcPr>
                <w:p w14:paraId="7A30C9FD" w14:textId="7CC9C292" w:rsidR="00D3776F" w:rsidRDefault="00D3776F" w:rsidP="00D3776F">
                  <w:pPr>
                    <w:rPr>
                      <w:rFonts w:ascii="Helvetica Neue" w:hAnsi="Helvetica Neue"/>
                      <w:sz w:val="22"/>
                      <w:szCs w:val="22"/>
                    </w:rPr>
                  </w:pPr>
                  <w:r>
                    <w:rPr>
                      <w:rFonts w:ascii="Helvetica Neue" w:hAnsi="Helvetica Neue"/>
                      <w:sz w:val="22"/>
                      <w:szCs w:val="22"/>
                    </w:rPr>
                    <w:t>2</w:t>
                  </w:r>
                </w:p>
              </w:tc>
              <w:tc>
                <w:tcPr>
                  <w:tcW w:w="2425" w:type="dxa"/>
                  <w:shd w:val="clear" w:color="auto" w:fill="FFFFFF" w:themeFill="background1"/>
                </w:tcPr>
                <w:p w14:paraId="3CC1EA78" w14:textId="633A65A8" w:rsidR="00D3776F" w:rsidRDefault="00D3776F" w:rsidP="00D3776F">
                  <w:pPr>
                    <w:rPr>
                      <w:rFonts w:ascii="Helvetica Neue" w:hAnsi="Helvetica Neue"/>
                      <w:sz w:val="22"/>
                      <w:szCs w:val="22"/>
                    </w:rPr>
                  </w:pPr>
                  <w:r>
                    <w:rPr>
                      <w:rFonts w:ascii="Helvetica Neue" w:hAnsi="Helvetica Neue"/>
                      <w:sz w:val="22"/>
                      <w:szCs w:val="22"/>
                    </w:rPr>
                    <w:t>3</w:t>
                  </w:r>
                </w:p>
              </w:tc>
            </w:tr>
            <w:tr w:rsidR="00307F4C" w14:paraId="16BB6935" w14:textId="77777777" w:rsidTr="00307F4C">
              <w:tc>
                <w:tcPr>
                  <w:tcW w:w="2425" w:type="dxa"/>
                  <w:shd w:val="clear" w:color="auto" w:fill="D9D9D9" w:themeFill="background1" w:themeFillShade="D9"/>
                </w:tcPr>
                <w:p w14:paraId="4C2592EC" w14:textId="1D78017B" w:rsidR="00307F4C" w:rsidRPr="0094721F" w:rsidRDefault="00307F4C" w:rsidP="00D3776F">
                  <w:pPr>
                    <w:rPr>
                      <w:rFonts w:ascii="Helvetica Neue" w:hAnsi="Helvetica Neue"/>
                      <w:b/>
                      <w:bCs/>
                      <w:sz w:val="22"/>
                      <w:szCs w:val="22"/>
                    </w:rPr>
                  </w:pPr>
                  <w:r>
                    <w:rPr>
                      <w:rFonts w:ascii="Helvetica Neue" w:hAnsi="Helvetica Neue"/>
                      <w:b/>
                      <w:bCs/>
                      <w:sz w:val="22"/>
                      <w:szCs w:val="22"/>
                    </w:rPr>
                    <w:t>TOTAL</w:t>
                  </w:r>
                </w:p>
              </w:tc>
              <w:tc>
                <w:tcPr>
                  <w:tcW w:w="2425" w:type="dxa"/>
                  <w:shd w:val="clear" w:color="auto" w:fill="F2F2F2" w:themeFill="background1" w:themeFillShade="F2"/>
                </w:tcPr>
                <w:p w14:paraId="588234E9" w14:textId="3E5B3C86" w:rsidR="00307F4C" w:rsidRPr="00307F4C" w:rsidRDefault="00307F4C" w:rsidP="00D3776F">
                  <w:pPr>
                    <w:rPr>
                      <w:rFonts w:ascii="Helvetica Neue" w:hAnsi="Helvetica Neue"/>
                      <w:b/>
                      <w:sz w:val="22"/>
                      <w:szCs w:val="22"/>
                    </w:rPr>
                  </w:pPr>
                  <w:r w:rsidRPr="00307F4C">
                    <w:rPr>
                      <w:rFonts w:ascii="Helvetica Neue" w:hAnsi="Helvetica Neue"/>
                      <w:b/>
                      <w:sz w:val="22"/>
                      <w:szCs w:val="22"/>
                    </w:rPr>
                    <w:t>17</w:t>
                  </w:r>
                </w:p>
              </w:tc>
              <w:tc>
                <w:tcPr>
                  <w:tcW w:w="2425" w:type="dxa"/>
                  <w:shd w:val="clear" w:color="auto" w:fill="F2F2F2" w:themeFill="background1" w:themeFillShade="F2"/>
                </w:tcPr>
                <w:p w14:paraId="1634ABEF" w14:textId="6DA15A43" w:rsidR="00307F4C" w:rsidRPr="00307F4C" w:rsidRDefault="00307F4C" w:rsidP="00D3776F">
                  <w:pPr>
                    <w:rPr>
                      <w:rFonts w:ascii="Helvetica Neue" w:hAnsi="Helvetica Neue"/>
                      <w:b/>
                      <w:sz w:val="22"/>
                      <w:szCs w:val="22"/>
                    </w:rPr>
                  </w:pPr>
                  <w:r w:rsidRPr="00307F4C">
                    <w:rPr>
                      <w:rFonts w:ascii="Helvetica Neue" w:hAnsi="Helvetica Neue"/>
                      <w:b/>
                      <w:sz w:val="22"/>
                      <w:szCs w:val="22"/>
                    </w:rPr>
                    <w:t>15</w:t>
                  </w:r>
                </w:p>
              </w:tc>
              <w:tc>
                <w:tcPr>
                  <w:tcW w:w="2425" w:type="dxa"/>
                  <w:shd w:val="clear" w:color="auto" w:fill="F2F2F2" w:themeFill="background1" w:themeFillShade="F2"/>
                </w:tcPr>
                <w:p w14:paraId="7DB4A8C4" w14:textId="6210B74C" w:rsidR="00307F4C" w:rsidRPr="00307F4C" w:rsidRDefault="00307F4C" w:rsidP="00D3776F">
                  <w:pPr>
                    <w:rPr>
                      <w:rFonts w:ascii="Helvetica Neue" w:hAnsi="Helvetica Neue"/>
                      <w:b/>
                      <w:sz w:val="22"/>
                      <w:szCs w:val="22"/>
                    </w:rPr>
                  </w:pPr>
                  <w:r w:rsidRPr="00307F4C">
                    <w:rPr>
                      <w:rFonts w:ascii="Helvetica Neue" w:hAnsi="Helvetica Neue"/>
                      <w:b/>
                      <w:sz w:val="22"/>
                      <w:szCs w:val="22"/>
                    </w:rPr>
                    <w:t>9</w:t>
                  </w:r>
                </w:p>
              </w:tc>
            </w:tr>
          </w:tbl>
          <w:p w14:paraId="7A39EE4A" w14:textId="3D51DC10" w:rsidR="00D3776F" w:rsidRDefault="00D3776F" w:rsidP="00D3776F">
            <w:pPr>
              <w:rPr>
                <w:rFonts w:ascii="Helvetica Neue" w:hAnsi="Helvetica Neue"/>
                <w:sz w:val="22"/>
                <w:szCs w:val="22"/>
              </w:rPr>
            </w:pPr>
          </w:p>
          <w:p w14:paraId="08743219" w14:textId="77777777" w:rsidR="00A004F1" w:rsidRDefault="00A004F1" w:rsidP="00D3776F">
            <w:pPr>
              <w:rPr>
                <w:rFonts w:ascii="Helvetica Neue" w:hAnsi="Helvetica Neue"/>
                <w:sz w:val="22"/>
                <w:szCs w:val="22"/>
              </w:rPr>
            </w:pPr>
          </w:p>
          <w:tbl>
            <w:tblPr>
              <w:tblStyle w:val="TableGrid"/>
              <w:tblW w:w="0" w:type="auto"/>
              <w:shd w:val="clear" w:color="auto" w:fill="FFFFFF" w:themeFill="background1"/>
              <w:tblLook w:val="04A0" w:firstRow="1" w:lastRow="0" w:firstColumn="1" w:lastColumn="0" w:noHBand="0" w:noVBand="1"/>
            </w:tblPr>
            <w:tblGrid>
              <w:gridCol w:w="2492"/>
              <w:gridCol w:w="2358"/>
              <w:gridCol w:w="2425"/>
              <w:gridCol w:w="2425"/>
            </w:tblGrid>
            <w:tr w:rsidR="00D3776F" w14:paraId="32B7ECE9" w14:textId="77777777" w:rsidTr="00307F4C">
              <w:tc>
                <w:tcPr>
                  <w:tcW w:w="2492" w:type="dxa"/>
                  <w:shd w:val="clear" w:color="auto" w:fill="D9D9D9" w:themeFill="background1" w:themeFillShade="D9"/>
                </w:tcPr>
                <w:p w14:paraId="1B778C7D" w14:textId="77777777" w:rsidR="00D3776F" w:rsidRPr="0094721F" w:rsidRDefault="00D3776F" w:rsidP="00D3776F">
                  <w:pPr>
                    <w:rPr>
                      <w:rFonts w:ascii="Helvetica Neue" w:hAnsi="Helvetica Neue"/>
                      <w:b/>
                      <w:bCs/>
                      <w:sz w:val="22"/>
                      <w:szCs w:val="22"/>
                    </w:rPr>
                  </w:pPr>
                  <w:r>
                    <w:rPr>
                      <w:rFonts w:ascii="Helvetica Neue" w:hAnsi="Helvetica Neue"/>
                      <w:b/>
                      <w:bCs/>
                      <w:sz w:val="22"/>
                      <w:szCs w:val="22"/>
                    </w:rPr>
                    <w:t>Ethnicity</w:t>
                  </w:r>
                </w:p>
              </w:tc>
              <w:tc>
                <w:tcPr>
                  <w:tcW w:w="2358" w:type="dxa"/>
                  <w:shd w:val="clear" w:color="auto" w:fill="D9D9D9" w:themeFill="background1" w:themeFillShade="D9"/>
                </w:tcPr>
                <w:p w14:paraId="545557C6" w14:textId="30DC0359" w:rsidR="00D3776F" w:rsidRDefault="00D3776F" w:rsidP="00D3776F">
                  <w:pPr>
                    <w:rPr>
                      <w:rFonts w:ascii="Helvetica Neue" w:hAnsi="Helvetica Neue"/>
                      <w:sz w:val="22"/>
                      <w:szCs w:val="22"/>
                    </w:rPr>
                  </w:pPr>
                  <w:r w:rsidRPr="0094721F">
                    <w:rPr>
                      <w:rFonts w:ascii="Helvetica Neue" w:hAnsi="Helvetica Neue"/>
                      <w:b/>
                      <w:bCs/>
                      <w:sz w:val="22"/>
                      <w:szCs w:val="22"/>
                    </w:rPr>
                    <w:t xml:space="preserve">FY </w:t>
                  </w:r>
                  <w:r>
                    <w:rPr>
                      <w:rFonts w:ascii="Helvetica Neue" w:hAnsi="Helvetica Neue"/>
                      <w:b/>
                      <w:bCs/>
                      <w:sz w:val="22"/>
                      <w:szCs w:val="22"/>
                    </w:rPr>
                    <w:t>2020-21</w:t>
                  </w:r>
                </w:p>
              </w:tc>
              <w:tc>
                <w:tcPr>
                  <w:tcW w:w="2425" w:type="dxa"/>
                  <w:shd w:val="clear" w:color="auto" w:fill="D9D9D9" w:themeFill="background1" w:themeFillShade="D9"/>
                </w:tcPr>
                <w:p w14:paraId="691521E4" w14:textId="5E2DBA58" w:rsidR="00D3776F" w:rsidRDefault="00D3776F" w:rsidP="00D3776F">
                  <w:pPr>
                    <w:rPr>
                      <w:rFonts w:ascii="Helvetica Neue" w:hAnsi="Helvetica Neue"/>
                      <w:sz w:val="22"/>
                      <w:szCs w:val="22"/>
                    </w:rPr>
                  </w:pPr>
                  <w:r w:rsidRPr="0094721F">
                    <w:rPr>
                      <w:rFonts w:ascii="Helvetica Neue" w:hAnsi="Helvetica Neue"/>
                      <w:b/>
                      <w:bCs/>
                      <w:sz w:val="22"/>
                      <w:szCs w:val="22"/>
                    </w:rPr>
                    <w:t>FY 202</w:t>
                  </w:r>
                  <w:r>
                    <w:rPr>
                      <w:rFonts w:ascii="Helvetica Neue" w:hAnsi="Helvetica Neue"/>
                      <w:b/>
                      <w:bCs/>
                      <w:sz w:val="22"/>
                      <w:szCs w:val="22"/>
                    </w:rPr>
                    <w:t>1-22</w:t>
                  </w:r>
                </w:p>
              </w:tc>
              <w:tc>
                <w:tcPr>
                  <w:tcW w:w="2425" w:type="dxa"/>
                  <w:shd w:val="clear" w:color="auto" w:fill="D9D9D9" w:themeFill="background1" w:themeFillShade="D9"/>
                </w:tcPr>
                <w:p w14:paraId="6AC2154C" w14:textId="4F4C368A" w:rsidR="00D3776F" w:rsidRDefault="00D3776F" w:rsidP="00D3776F">
                  <w:pPr>
                    <w:rPr>
                      <w:rFonts w:ascii="Helvetica Neue" w:hAnsi="Helvetica Neue"/>
                      <w:sz w:val="22"/>
                      <w:szCs w:val="22"/>
                    </w:rPr>
                  </w:pPr>
                  <w:r w:rsidRPr="0094721F">
                    <w:rPr>
                      <w:rFonts w:ascii="Helvetica Neue" w:hAnsi="Helvetica Neue"/>
                      <w:b/>
                      <w:bCs/>
                      <w:sz w:val="22"/>
                      <w:szCs w:val="22"/>
                    </w:rPr>
                    <w:t>FY 202</w:t>
                  </w:r>
                  <w:r>
                    <w:rPr>
                      <w:rFonts w:ascii="Helvetica Neue" w:hAnsi="Helvetica Neue"/>
                      <w:b/>
                      <w:bCs/>
                      <w:sz w:val="22"/>
                      <w:szCs w:val="22"/>
                    </w:rPr>
                    <w:t>2-23</w:t>
                  </w:r>
                </w:p>
              </w:tc>
            </w:tr>
            <w:tr w:rsidR="00D3776F" w14:paraId="5333CA69" w14:textId="77777777" w:rsidTr="00EB598C">
              <w:tc>
                <w:tcPr>
                  <w:tcW w:w="2492" w:type="dxa"/>
                  <w:shd w:val="clear" w:color="auto" w:fill="FFFFFF" w:themeFill="background1"/>
                </w:tcPr>
                <w:p w14:paraId="55087A7D" w14:textId="77777777" w:rsidR="00D3776F" w:rsidRPr="0094721F" w:rsidRDefault="00D3776F" w:rsidP="00D3776F">
                  <w:pPr>
                    <w:rPr>
                      <w:rFonts w:ascii="Helvetica Neue" w:hAnsi="Helvetica Neue"/>
                      <w:b/>
                      <w:bCs/>
                      <w:sz w:val="22"/>
                      <w:szCs w:val="22"/>
                    </w:rPr>
                  </w:pPr>
                  <w:r w:rsidRPr="0094721F">
                    <w:rPr>
                      <w:rFonts w:ascii="Helvetica Neue" w:hAnsi="Helvetica Neue"/>
                      <w:b/>
                      <w:bCs/>
                      <w:sz w:val="22"/>
                      <w:szCs w:val="22"/>
                    </w:rPr>
                    <w:t>Asian</w:t>
                  </w:r>
                </w:p>
              </w:tc>
              <w:tc>
                <w:tcPr>
                  <w:tcW w:w="2358" w:type="dxa"/>
                  <w:shd w:val="clear" w:color="auto" w:fill="FFFFFF" w:themeFill="background1"/>
                </w:tcPr>
                <w:p w14:paraId="414FF111" w14:textId="3FD16E20" w:rsidR="00D3776F" w:rsidRDefault="00D3776F" w:rsidP="00D3776F">
                  <w:pPr>
                    <w:rPr>
                      <w:rFonts w:ascii="Helvetica Neue" w:hAnsi="Helvetica Neue"/>
                      <w:sz w:val="22"/>
                      <w:szCs w:val="22"/>
                    </w:rPr>
                  </w:pPr>
                  <w:r>
                    <w:rPr>
                      <w:rFonts w:ascii="Helvetica Neue" w:hAnsi="Helvetica Neue"/>
                      <w:sz w:val="22"/>
                      <w:szCs w:val="22"/>
                    </w:rPr>
                    <w:t>1</w:t>
                  </w:r>
                </w:p>
              </w:tc>
              <w:tc>
                <w:tcPr>
                  <w:tcW w:w="2425" w:type="dxa"/>
                  <w:shd w:val="clear" w:color="auto" w:fill="FFFFFF" w:themeFill="background1"/>
                </w:tcPr>
                <w:p w14:paraId="32DFE2FB" w14:textId="607AA162" w:rsidR="00D3776F" w:rsidRDefault="00D3776F" w:rsidP="00D3776F">
                  <w:pPr>
                    <w:rPr>
                      <w:rFonts w:ascii="Helvetica Neue" w:hAnsi="Helvetica Neue"/>
                      <w:sz w:val="22"/>
                      <w:szCs w:val="22"/>
                    </w:rPr>
                  </w:pPr>
                  <w:r>
                    <w:rPr>
                      <w:rFonts w:ascii="Helvetica Neue" w:hAnsi="Helvetica Neue"/>
                      <w:sz w:val="22"/>
                      <w:szCs w:val="22"/>
                    </w:rPr>
                    <w:t>4</w:t>
                  </w:r>
                </w:p>
              </w:tc>
              <w:tc>
                <w:tcPr>
                  <w:tcW w:w="2425" w:type="dxa"/>
                  <w:shd w:val="clear" w:color="auto" w:fill="FFFFFF" w:themeFill="background1"/>
                </w:tcPr>
                <w:p w14:paraId="52138DCD" w14:textId="5B8E0BAF" w:rsidR="00D3776F" w:rsidRDefault="00D3776F" w:rsidP="00D3776F">
                  <w:pPr>
                    <w:rPr>
                      <w:rFonts w:ascii="Helvetica Neue" w:hAnsi="Helvetica Neue"/>
                      <w:sz w:val="22"/>
                      <w:szCs w:val="22"/>
                    </w:rPr>
                  </w:pPr>
                  <w:r>
                    <w:rPr>
                      <w:rFonts w:ascii="Helvetica Neue" w:hAnsi="Helvetica Neue"/>
                      <w:sz w:val="22"/>
                      <w:szCs w:val="22"/>
                    </w:rPr>
                    <w:t>0</w:t>
                  </w:r>
                </w:p>
              </w:tc>
            </w:tr>
            <w:tr w:rsidR="00D3776F" w14:paraId="0932CB32" w14:textId="77777777" w:rsidTr="00EB598C">
              <w:tc>
                <w:tcPr>
                  <w:tcW w:w="2492" w:type="dxa"/>
                  <w:shd w:val="clear" w:color="auto" w:fill="FFFFFF" w:themeFill="background1"/>
                </w:tcPr>
                <w:p w14:paraId="04E90F4A" w14:textId="77777777" w:rsidR="00D3776F" w:rsidRPr="0094721F" w:rsidRDefault="00D3776F" w:rsidP="00D3776F">
                  <w:pPr>
                    <w:rPr>
                      <w:rFonts w:ascii="Helvetica Neue" w:hAnsi="Helvetica Neue"/>
                      <w:b/>
                      <w:bCs/>
                      <w:sz w:val="22"/>
                      <w:szCs w:val="22"/>
                    </w:rPr>
                  </w:pPr>
                  <w:r w:rsidRPr="0094721F">
                    <w:rPr>
                      <w:rFonts w:ascii="Helvetica Neue" w:hAnsi="Helvetica Neue"/>
                      <w:b/>
                      <w:bCs/>
                      <w:sz w:val="22"/>
                      <w:szCs w:val="22"/>
                    </w:rPr>
                    <w:t>Black/African American</w:t>
                  </w:r>
                </w:p>
              </w:tc>
              <w:tc>
                <w:tcPr>
                  <w:tcW w:w="2358" w:type="dxa"/>
                  <w:shd w:val="clear" w:color="auto" w:fill="FFFFFF" w:themeFill="background1"/>
                </w:tcPr>
                <w:p w14:paraId="7BFC47FF" w14:textId="6C30467B" w:rsidR="00D3776F" w:rsidRDefault="00307F4C" w:rsidP="00D3776F">
                  <w:pPr>
                    <w:rPr>
                      <w:rFonts w:ascii="Helvetica Neue" w:hAnsi="Helvetica Neue"/>
                      <w:sz w:val="22"/>
                      <w:szCs w:val="22"/>
                    </w:rPr>
                  </w:pPr>
                  <w:r>
                    <w:rPr>
                      <w:rFonts w:ascii="Helvetica Neue" w:hAnsi="Helvetica Neue"/>
                      <w:sz w:val="22"/>
                      <w:szCs w:val="22"/>
                    </w:rPr>
                    <w:t>2</w:t>
                  </w:r>
                </w:p>
              </w:tc>
              <w:tc>
                <w:tcPr>
                  <w:tcW w:w="2425" w:type="dxa"/>
                  <w:shd w:val="clear" w:color="auto" w:fill="FFFFFF" w:themeFill="background1"/>
                </w:tcPr>
                <w:p w14:paraId="1862F1BB" w14:textId="130CDF96" w:rsidR="00D3776F" w:rsidRDefault="00307F4C" w:rsidP="00D3776F">
                  <w:pPr>
                    <w:rPr>
                      <w:rFonts w:ascii="Helvetica Neue" w:hAnsi="Helvetica Neue"/>
                      <w:sz w:val="22"/>
                      <w:szCs w:val="22"/>
                    </w:rPr>
                  </w:pPr>
                  <w:r>
                    <w:rPr>
                      <w:rFonts w:ascii="Helvetica Neue" w:hAnsi="Helvetica Neue"/>
                      <w:sz w:val="22"/>
                      <w:szCs w:val="22"/>
                    </w:rPr>
                    <w:t>3</w:t>
                  </w:r>
                </w:p>
              </w:tc>
              <w:tc>
                <w:tcPr>
                  <w:tcW w:w="2425" w:type="dxa"/>
                  <w:shd w:val="clear" w:color="auto" w:fill="FFFFFF" w:themeFill="background1"/>
                </w:tcPr>
                <w:p w14:paraId="26E06296" w14:textId="6FEA3D8E" w:rsidR="00D3776F" w:rsidRDefault="00307F4C" w:rsidP="00D3776F">
                  <w:pPr>
                    <w:rPr>
                      <w:rFonts w:ascii="Helvetica Neue" w:hAnsi="Helvetica Neue"/>
                      <w:sz w:val="22"/>
                      <w:szCs w:val="22"/>
                    </w:rPr>
                  </w:pPr>
                  <w:r>
                    <w:rPr>
                      <w:rFonts w:ascii="Helvetica Neue" w:hAnsi="Helvetica Neue"/>
                      <w:sz w:val="22"/>
                      <w:szCs w:val="22"/>
                    </w:rPr>
                    <w:t>3</w:t>
                  </w:r>
                </w:p>
              </w:tc>
            </w:tr>
            <w:tr w:rsidR="00D3776F" w14:paraId="37F67293" w14:textId="77777777" w:rsidTr="00EB598C">
              <w:tc>
                <w:tcPr>
                  <w:tcW w:w="2492" w:type="dxa"/>
                  <w:shd w:val="clear" w:color="auto" w:fill="FFFFFF" w:themeFill="background1"/>
                </w:tcPr>
                <w:p w14:paraId="7CA9E134" w14:textId="77777777" w:rsidR="00D3776F" w:rsidRPr="0094721F" w:rsidRDefault="00D3776F" w:rsidP="00D3776F">
                  <w:pPr>
                    <w:rPr>
                      <w:rFonts w:ascii="Helvetica Neue" w:hAnsi="Helvetica Neue"/>
                      <w:b/>
                      <w:bCs/>
                      <w:sz w:val="22"/>
                      <w:szCs w:val="22"/>
                    </w:rPr>
                  </w:pPr>
                  <w:r w:rsidRPr="0094721F">
                    <w:rPr>
                      <w:rFonts w:ascii="Helvetica Neue" w:hAnsi="Helvetica Neue"/>
                      <w:b/>
                      <w:bCs/>
                      <w:sz w:val="22"/>
                      <w:szCs w:val="22"/>
                    </w:rPr>
                    <w:t>Hispanic/Latino</w:t>
                  </w:r>
                </w:p>
              </w:tc>
              <w:tc>
                <w:tcPr>
                  <w:tcW w:w="2358" w:type="dxa"/>
                  <w:shd w:val="clear" w:color="auto" w:fill="FFFFFF" w:themeFill="background1"/>
                </w:tcPr>
                <w:p w14:paraId="1C316FE5" w14:textId="22845241" w:rsidR="00D3776F" w:rsidRDefault="00307F4C" w:rsidP="00D3776F">
                  <w:pPr>
                    <w:rPr>
                      <w:rFonts w:ascii="Helvetica Neue" w:hAnsi="Helvetica Neue"/>
                      <w:sz w:val="22"/>
                      <w:szCs w:val="22"/>
                    </w:rPr>
                  </w:pPr>
                  <w:r>
                    <w:rPr>
                      <w:rFonts w:ascii="Helvetica Neue" w:hAnsi="Helvetica Neue"/>
                      <w:sz w:val="22"/>
                      <w:szCs w:val="22"/>
                    </w:rPr>
                    <w:t>6</w:t>
                  </w:r>
                </w:p>
              </w:tc>
              <w:tc>
                <w:tcPr>
                  <w:tcW w:w="2425" w:type="dxa"/>
                  <w:shd w:val="clear" w:color="auto" w:fill="FFFFFF" w:themeFill="background1"/>
                </w:tcPr>
                <w:p w14:paraId="2F9E5C2A" w14:textId="49543AF0" w:rsidR="00D3776F" w:rsidRDefault="00307F4C" w:rsidP="00D3776F">
                  <w:pPr>
                    <w:rPr>
                      <w:rFonts w:ascii="Helvetica Neue" w:hAnsi="Helvetica Neue"/>
                      <w:sz w:val="22"/>
                      <w:szCs w:val="22"/>
                    </w:rPr>
                  </w:pPr>
                  <w:r>
                    <w:rPr>
                      <w:rFonts w:ascii="Helvetica Neue" w:hAnsi="Helvetica Neue"/>
                      <w:sz w:val="22"/>
                      <w:szCs w:val="22"/>
                    </w:rPr>
                    <w:t>1</w:t>
                  </w:r>
                </w:p>
              </w:tc>
              <w:tc>
                <w:tcPr>
                  <w:tcW w:w="2425" w:type="dxa"/>
                  <w:shd w:val="clear" w:color="auto" w:fill="FFFFFF" w:themeFill="background1"/>
                </w:tcPr>
                <w:p w14:paraId="69428508" w14:textId="3F65F349" w:rsidR="00D3776F" w:rsidRDefault="00307F4C" w:rsidP="00D3776F">
                  <w:pPr>
                    <w:rPr>
                      <w:rFonts w:ascii="Helvetica Neue" w:hAnsi="Helvetica Neue"/>
                      <w:sz w:val="22"/>
                      <w:szCs w:val="22"/>
                    </w:rPr>
                  </w:pPr>
                  <w:r>
                    <w:rPr>
                      <w:rFonts w:ascii="Helvetica Neue" w:hAnsi="Helvetica Neue"/>
                      <w:sz w:val="22"/>
                      <w:szCs w:val="22"/>
                    </w:rPr>
                    <w:t>5</w:t>
                  </w:r>
                </w:p>
              </w:tc>
            </w:tr>
            <w:tr w:rsidR="00D3776F" w14:paraId="6F27AAD1" w14:textId="77777777" w:rsidTr="00EB598C">
              <w:tc>
                <w:tcPr>
                  <w:tcW w:w="2492" w:type="dxa"/>
                  <w:shd w:val="clear" w:color="auto" w:fill="FFFFFF" w:themeFill="background1"/>
                </w:tcPr>
                <w:p w14:paraId="0496561C" w14:textId="77777777" w:rsidR="00D3776F" w:rsidRPr="0094721F" w:rsidRDefault="00D3776F" w:rsidP="00D3776F">
                  <w:pPr>
                    <w:rPr>
                      <w:rFonts w:ascii="Helvetica Neue" w:hAnsi="Helvetica Neue"/>
                      <w:b/>
                      <w:bCs/>
                      <w:sz w:val="22"/>
                      <w:szCs w:val="22"/>
                    </w:rPr>
                  </w:pPr>
                  <w:r w:rsidRPr="0094721F">
                    <w:rPr>
                      <w:rFonts w:ascii="Helvetica Neue" w:hAnsi="Helvetica Neue"/>
                      <w:b/>
                      <w:bCs/>
                      <w:sz w:val="22"/>
                      <w:szCs w:val="22"/>
                    </w:rPr>
                    <w:t>Two or More</w:t>
                  </w:r>
                </w:p>
              </w:tc>
              <w:tc>
                <w:tcPr>
                  <w:tcW w:w="2358" w:type="dxa"/>
                  <w:shd w:val="clear" w:color="auto" w:fill="FFFFFF" w:themeFill="background1"/>
                </w:tcPr>
                <w:p w14:paraId="16722872" w14:textId="45331927" w:rsidR="00D3776F" w:rsidRDefault="00307F4C" w:rsidP="00D3776F">
                  <w:pPr>
                    <w:rPr>
                      <w:rFonts w:ascii="Helvetica Neue" w:hAnsi="Helvetica Neue"/>
                      <w:sz w:val="22"/>
                      <w:szCs w:val="22"/>
                    </w:rPr>
                  </w:pPr>
                  <w:r>
                    <w:rPr>
                      <w:rFonts w:ascii="Helvetica Neue" w:hAnsi="Helvetica Neue"/>
                      <w:sz w:val="22"/>
                      <w:szCs w:val="22"/>
                    </w:rPr>
                    <w:t>3</w:t>
                  </w:r>
                </w:p>
              </w:tc>
              <w:tc>
                <w:tcPr>
                  <w:tcW w:w="2425" w:type="dxa"/>
                  <w:shd w:val="clear" w:color="auto" w:fill="FFFFFF" w:themeFill="background1"/>
                </w:tcPr>
                <w:p w14:paraId="348660B3" w14:textId="5458BAA5" w:rsidR="00D3776F" w:rsidRDefault="00307F4C" w:rsidP="00D3776F">
                  <w:pPr>
                    <w:rPr>
                      <w:rFonts w:ascii="Helvetica Neue" w:hAnsi="Helvetica Neue"/>
                      <w:sz w:val="22"/>
                      <w:szCs w:val="22"/>
                    </w:rPr>
                  </w:pPr>
                  <w:r>
                    <w:rPr>
                      <w:rFonts w:ascii="Helvetica Neue" w:hAnsi="Helvetica Neue"/>
                      <w:sz w:val="22"/>
                      <w:szCs w:val="22"/>
                    </w:rPr>
                    <w:t>2</w:t>
                  </w:r>
                </w:p>
              </w:tc>
              <w:tc>
                <w:tcPr>
                  <w:tcW w:w="2425" w:type="dxa"/>
                  <w:shd w:val="clear" w:color="auto" w:fill="FFFFFF" w:themeFill="background1"/>
                </w:tcPr>
                <w:p w14:paraId="22389137" w14:textId="6AFD1EBC" w:rsidR="00D3776F" w:rsidRDefault="00307F4C" w:rsidP="00D3776F">
                  <w:pPr>
                    <w:rPr>
                      <w:rFonts w:ascii="Helvetica Neue" w:hAnsi="Helvetica Neue"/>
                      <w:sz w:val="22"/>
                      <w:szCs w:val="22"/>
                    </w:rPr>
                  </w:pPr>
                  <w:r>
                    <w:rPr>
                      <w:rFonts w:ascii="Helvetica Neue" w:hAnsi="Helvetica Neue"/>
                      <w:sz w:val="22"/>
                      <w:szCs w:val="22"/>
                    </w:rPr>
                    <w:t>0</w:t>
                  </w:r>
                </w:p>
              </w:tc>
            </w:tr>
            <w:tr w:rsidR="00D3776F" w14:paraId="7328C2D3" w14:textId="77777777" w:rsidTr="00EB598C">
              <w:tc>
                <w:tcPr>
                  <w:tcW w:w="2492" w:type="dxa"/>
                  <w:shd w:val="clear" w:color="auto" w:fill="FFFFFF" w:themeFill="background1"/>
                </w:tcPr>
                <w:p w14:paraId="5FD10AD6" w14:textId="77777777" w:rsidR="00D3776F" w:rsidRPr="0094721F" w:rsidRDefault="00D3776F" w:rsidP="00D3776F">
                  <w:pPr>
                    <w:rPr>
                      <w:rFonts w:ascii="Helvetica Neue" w:hAnsi="Helvetica Neue"/>
                      <w:b/>
                      <w:bCs/>
                      <w:sz w:val="22"/>
                      <w:szCs w:val="22"/>
                    </w:rPr>
                  </w:pPr>
                  <w:r w:rsidRPr="0094721F">
                    <w:rPr>
                      <w:rFonts w:ascii="Helvetica Neue" w:hAnsi="Helvetica Neue"/>
                      <w:b/>
                      <w:bCs/>
                      <w:sz w:val="22"/>
                      <w:szCs w:val="22"/>
                    </w:rPr>
                    <w:t>White</w:t>
                  </w:r>
                </w:p>
              </w:tc>
              <w:tc>
                <w:tcPr>
                  <w:tcW w:w="2358" w:type="dxa"/>
                  <w:shd w:val="clear" w:color="auto" w:fill="FFFFFF" w:themeFill="background1"/>
                </w:tcPr>
                <w:p w14:paraId="719997C5" w14:textId="0075C573" w:rsidR="00D3776F" w:rsidRDefault="00307F4C" w:rsidP="00D3776F">
                  <w:pPr>
                    <w:rPr>
                      <w:rFonts w:ascii="Helvetica Neue" w:hAnsi="Helvetica Neue"/>
                      <w:sz w:val="22"/>
                      <w:szCs w:val="22"/>
                    </w:rPr>
                  </w:pPr>
                  <w:r>
                    <w:rPr>
                      <w:rFonts w:ascii="Helvetica Neue" w:hAnsi="Helvetica Neue"/>
                      <w:sz w:val="22"/>
                      <w:szCs w:val="22"/>
                    </w:rPr>
                    <w:t>0</w:t>
                  </w:r>
                </w:p>
              </w:tc>
              <w:tc>
                <w:tcPr>
                  <w:tcW w:w="2425" w:type="dxa"/>
                  <w:shd w:val="clear" w:color="auto" w:fill="FFFFFF" w:themeFill="background1"/>
                </w:tcPr>
                <w:p w14:paraId="2C604D37" w14:textId="55D8FD2F" w:rsidR="00D3776F" w:rsidRDefault="00307F4C" w:rsidP="00D3776F">
                  <w:pPr>
                    <w:rPr>
                      <w:rFonts w:ascii="Helvetica Neue" w:hAnsi="Helvetica Neue"/>
                      <w:sz w:val="22"/>
                      <w:szCs w:val="22"/>
                    </w:rPr>
                  </w:pPr>
                  <w:r>
                    <w:rPr>
                      <w:rFonts w:ascii="Helvetica Neue" w:hAnsi="Helvetica Neue"/>
                      <w:sz w:val="22"/>
                      <w:szCs w:val="22"/>
                    </w:rPr>
                    <w:t>0</w:t>
                  </w:r>
                </w:p>
              </w:tc>
              <w:tc>
                <w:tcPr>
                  <w:tcW w:w="2425" w:type="dxa"/>
                  <w:shd w:val="clear" w:color="auto" w:fill="FFFFFF" w:themeFill="background1"/>
                </w:tcPr>
                <w:p w14:paraId="057EF925" w14:textId="0B91077D" w:rsidR="00D3776F" w:rsidRDefault="00307F4C" w:rsidP="00D3776F">
                  <w:pPr>
                    <w:rPr>
                      <w:rFonts w:ascii="Helvetica Neue" w:hAnsi="Helvetica Neue"/>
                      <w:sz w:val="22"/>
                      <w:szCs w:val="22"/>
                    </w:rPr>
                  </w:pPr>
                  <w:r>
                    <w:rPr>
                      <w:rFonts w:ascii="Helvetica Neue" w:hAnsi="Helvetica Neue"/>
                      <w:sz w:val="22"/>
                      <w:szCs w:val="22"/>
                    </w:rPr>
                    <w:t>1</w:t>
                  </w:r>
                </w:p>
              </w:tc>
            </w:tr>
            <w:tr w:rsidR="00307F4C" w14:paraId="07EFF634" w14:textId="77777777" w:rsidTr="00307F4C">
              <w:tc>
                <w:tcPr>
                  <w:tcW w:w="2492" w:type="dxa"/>
                  <w:shd w:val="clear" w:color="auto" w:fill="D9D9D9" w:themeFill="background1" w:themeFillShade="D9"/>
                </w:tcPr>
                <w:p w14:paraId="4DAAEE40" w14:textId="46D3A540" w:rsidR="00307F4C" w:rsidRPr="0094721F" w:rsidRDefault="00307F4C" w:rsidP="00307F4C">
                  <w:pPr>
                    <w:rPr>
                      <w:rFonts w:ascii="Helvetica Neue" w:hAnsi="Helvetica Neue"/>
                      <w:b/>
                      <w:bCs/>
                      <w:sz w:val="22"/>
                      <w:szCs w:val="22"/>
                    </w:rPr>
                  </w:pPr>
                  <w:r>
                    <w:rPr>
                      <w:rFonts w:ascii="Helvetica Neue" w:hAnsi="Helvetica Neue"/>
                      <w:b/>
                      <w:bCs/>
                      <w:sz w:val="22"/>
                      <w:szCs w:val="22"/>
                    </w:rPr>
                    <w:t>TOTAL</w:t>
                  </w:r>
                </w:p>
              </w:tc>
              <w:tc>
                <w:tcPr>
                  <w:tcW w:w="2358" w:type="dxa"/>
                  <w:shd w:val="clear" w:color="auto" w:fill="F2F2F2" w:themeFill="background1" w:themeFillShade="F2"/>
                </w:tcPr>
                <w:p w14:paraId="3182DAF4" w14:textId="1A91DCD2" w:rsidR="00307F4C" w:rsidRPr="00307F4C" w:rsidRDefault="00307F4C" w:rsidP="00307F4C">
                  <w:pPr>
                    <w:rPr>
                      <w:rFonts w:ascii="Helvetica Neue" w:hAnsi="Helvetica Neue"/>
                      <w:b/>
                      <w:sz w:val="22"/>
                      <w:szCs w:val="22"/>
                    </w:rPr>
                  </w:pPr>
                  <w:r>
                    <w:rPr>
                      <w:rFonts w:ascii="Helvetica Neue" w:hAnsi="Helvetica Neue"/>
                      <w:b/>
                      <w:sz w:val="22"/>
                      <w:szCs w:val="22"/>
                    </w:rPr>
                    <w:t>12</w:t>
                  </w:r>
                </w:p>
              </w:tc>
              <w:tc>
                <w:tcPr>
                  <w:tcW w:w="2425" w:type="dxa"/>
                  <w:shd w:val="clear" w:color="auto" w:fill="F2F2F2" w:themeFill="background1" w:themeFillShade="F2"/>
                </w:tcPr>
                <w:p w14:paraId="041683FB" w14:textId="3B412C94" w:rsidR="00307F4C" w:rsidRPr="00307F4C" w:rsidRDefault="00307F4C" w:rsidP="00307F4C">
                  <w:pPr>
                    <w:rPr>
                      <w:rFonts w:ascii="Helvetica Neue" w:hAnsi="Helvetica Neue"/>
                      <w:b/>
                      <w:sz w:val="22"/>
                      <w:szCs w:val="22"/>
                    </w:rPr>
                  </w:pPr>
                  <w:r>
                    <w:rPr>
                      <w:rFonts w:ascii="Helvetica Neue" w:hAnsi="Helvetica Neue"/>
                      <w:b/>
                      <w:sz w:val="22"/>
                      <w:szCs w:val="22"/>
                    </w:rPr>
                    <w:t>10</w:t>
                  </w:r>
                </w:p>
              </w:tc>
              <w:tc>
                <w:tcPr>
                  <w:tcW w:w="2425" w:type="dxa"/>
                  <w:shd w:val="clear" w:color="auto" w:fill="F2F2F2" w:themeFill="background1" w:themeFillShade="F2"/>
                </w:tcPr>
                <w:p w14:paraId="6ED1F6A4" w14:textId="4E58034E" w:rsidR="00307F4C" w:rsidRPr="00307F4C" w:rsidRDefault="00307F4C" w:rsidP="00307F4C">
                  <w:pPr>
                    <w:rPr>
                      <w:rFonts w:ascii="Helvetica Neue" w:hAnsi="Helvetica Neue"/>
                      <w:b/>
                      <w:sz w:val="22"/>
                      <w:szCs w:val="22"/>
                    </w:rPr>
                  </w:pPr>
                  <w:r>
                    <w:rPr>
                      <w:rFonts w:ascii="Helvetica Neue" w:hAnsi="Helvetica Neue"/>
                      <w:b/>
                      <w:sz w:val="22"/>
                      <w:szCs w:val="22"/>
                    </w:rPr>
                    <w:t>9</w:t>
                  </w:r>
                </w:p>
              </w:tc>
            </w:tr>
          </w:tbl>
          <w:p w14:paraId="7DC7164E" w14:textId="77777777" w:rsidR="00D3776F" w:rsidRDefault="00D3776F" w:rsidP="00D3776F">
            <w:pPr>
              <w:rPr>
                <w:rFonts w:ascii="Helvetica Neue" w:hAnsi="Helvetica Neue"/>
                <w:sz w:val="22"/>
                <w:szCs w:val="22"/>
              </w:rPr>
            </w:pPr>
          </w:p>
          <w:tbl>
            <w:tblPr>
              <w:tblStyle w:val="TableGrid"/>
              <w:tblW w:w="0" w:type="auto"/>
              <w:shd w:val="clear" w:color="auto" w:fill="FFFFFF" w:themeFill="background1"/>
              <w:tblLook w:val="04A0" w:firstRow="1" w:lastRow="0" w:firstColumn="1" w:lastColumn="0" w:noHBand="0" w:noVBand="1"/>
            </w:tblPr>
            <w:tblGrid>
              <w:gridCol w:w="2425"/>
              <w:gridCol w:w="2425"/>
              <w:gridCol w:w="2425"/>
              <w:gridCol w:w="2425"/>
            </w:tblGrid>
            <w:tr w:rsidR="00D3776F" w14:paraId="71211080" w14:textId="77777777" w:rsidTr="00307F4C">
              <w:tc>
                <w:tcPr>
                  <w:tcW w:w="2425" w:type="dxa"/>
                  <w:shd w:val="clear" w:color="auto" w:fill="D9D9D9" w:themeFill="background1" w:themeFillShade="D9"/>
                </w:tcPr>
                <w:p w14:paraId="59AF9FB4" w14:textId="77777777" w:rsidR="00D3776F" w:rsidRPr="0094721F" w:rsidRDefault="00D3776F" w:rsidP="00D3776F">
                  <w:pPr>
                    <w:rPr>
                      <w:rFonts w:ascii="Helvetica Neue" w:hAnsi="Helvetica Neue"/>
                      <w:b/>
                      <w:bCs/>
                      <w:sz w:val="22"/>
                      <w:szCs w:val="22"/>
                    </w:rPr>
                  </w:pPr>
                  <w:r w:rsidRPr="0094721F">
                    <w:rPr>
                      <w:rFonts w:ascii="Helvetica Neue" w:hAnsi="Helvetica Neue"/>
                      <w:b/>
                      <w:bCs/>
                      <w:sz w:val="22"/>
                      <w:szCs w:val="22"/>
                    </w:rPr>
                    <w:t>Age Group</w:t>
                  </w:r>
                </w:p>
              </w:tc>
              <w:tc>
                <w:tcPr>
                  <w:tcW w:w="2425" w:type="dxa"/>
                  <w:shd w:val="clear" w:color="auto" w:fill="D9D9D9" w:themeFill="background1" w:themeFillShade="D9"/>
                </w:tcPr>
                <w:p w14:paraId="418E8F7D" w14:textId="0001E4EF" w:rsidR="00D3776F" w:rsidRDefault="00D3776F" w:rsidP="00D3776F">
                  <w:pPr>
                    <w:rPr>
                      <w:rFonts w:ascii="Helvetica Neue" w:hAnsi="Helvetica Neue"/>
                      <w:sz w:val="22"/>
                      <w:szCs w:val="22"/>
                    </w:rPr>
                  </w:pPr>
                  <w:r w:rsidRPr="0094721F">
                    <w:rPr>
                      <w:rFonts w:ascii="Helvetica Neue" w:hAnsi="Helvetica Neue"/>
                      <w:b/>
                      <w:bCs/>
                      <w:sz w:val="22"/>
                      <w:szCs w:val="22"/>
                    </w:rPr>
                    <w:t xml:space="preserve">FY </w:t>
                  </w:r>
                  <w:r>
                    <w:rPr>
                      <w:rFonts w:ascii="Helvetica Neue" w:hAnsi="Helvetica Neue"/>
                      <w:b/>
                      <w:bCs/>
                      <w:sz w:val="22"/>
                      <w:szCs w:val="22"/>
                    </w:rPr>
                    <w:t>2020-21</w:t>
                  </w:r>
                </w:p>
              </w:tc>
              <w:tc>
                <w:tcPr>
                  <w:tcW w:w="2425" w:type="dxa"/>
                  <w:shd w:val="clear" w:color="auto" w:fill="D9D9D9" w:themeFill="background1" w:themeFillShade="D9"/>
                </w:tcPr>
                <w:p w14:paraId="152372BF" w14:textId="32E0EAFB" w:rsidR="00D3776F" w:rsidRDefault="00D3776F" w:rsidP="00D3776F">
                  <w:pPr>
                    <w:rPr>
                      <w:rFonts w:ascii="Helvetica Neue" w:hAnsi="Helvetica Neue"/>
                      <w:sz w:val="22"/>
                      <w:szCs w:val="22"/>
                    </w:rPr>
                  </w:pPr>
                  <w:r w:rsidRPr="0094721F">
                    <w:rPr>
                      <w:rFonts w:ascii="Helvetica Neue" w:hAnsi="Helvetica Neue"/>
                      <w:b/>
                      <w:bCs/>
                      <w:sz w:val="22"/>
                      <w:szCs w:val="22"/>
                    </w:rPr>
                    <w:t>FY 202</w:t>
                  </w:r>
                  <w:r>
                    <w:rPr>
                      <w:rFonts w:ascii="Helvetica Neue" w:hAnsi="Helvetica Neue"/>
                      <w:b/>
                      <w:bCs/>
                      <w:sz w:val="22"/>
                      <w:szCs w:val="22"/>
                    </w:rPr>
                    <w:t>1-22</w:t>
                  </w:r>
                </w:p>
              </w:tc>
              <w:tc>
                <w:tcPr>
                  <w:tcW w:w="2425" w:type="dxa"/>
                  <w:shd w:val="clear" w:color="auto" w:fill="D9D9D9" w:themeFill="background1" w:themeFillShade="D9"/>
                </w:tcPr>
                <w:p w14:paraId="0BF5D60B" w14:textId="1046E2C4" w:rsidR="00D3776F" w:rsidRDefault="00D3776F" w:rsidP="00D3776F">
                  <w:pPr>
                    <w:rPr>
                      <w:rFonts w:ascii="Helvetica Neue" w:hAnsi="Helvetica Neue"/>
                      <w:sz w:val="22"/>
                      <w:szCs w:val="22"/>
                    </w:rPr>
                  </w:pPr>
                  <w:r w:rsidRPr="0094721F">
                    <w:rPr>
                      <w:rFonts w:ascii="Helvetica Neue" w:hAnsi="Helvetica Neue"/>
                      <w:b/>
                      <w:bCs/>
                      <w:sz w:val="22"/>
                      <w:szCs w:val="22"/>
                    </w:rPr>
                    <w:t>FY 202</w:t>
                  </w:r>
                  <w:r>
                    <w:rPr>
                      <w:rFonts w:ascii="Helvetica Neue" w:hAnsi="Helvetica Neue"/>
                      <w:b/>
                      <w:bCs/>
                      <w:sz w:val="22"/>
                      <w:szCs w:val="22"/>
                    </w:rPr>
                    <w:t>2-23</w:t>
                  </w:r>
                </w:p>
              </w:tc>
            </w:tr>
            <w:tr w:rsidR="00D3776F" w14:paraId="499F8DED" w14:textId="77777777" w:rsidTr="00EB598C">
              <w:tc>
                <w:tcPr>
                  <w:tcW w:w="2425" w:type="dxa"/>
                  <w:shd w:val="clear" w:color="auto" w:fill="FFFFFF" w:themeFill="background1"/>
                </w:tcPr>
                <w:p w14:paraId="1C82FAA9" w14:textId="77777777" w:rsidR="00D3776F" w:rsidRPr="0094721F" w:rsidRDefault="00D3776F" w:rsidP="00D3776F">
                  <w:pPr>
                    <w:rPr>
                      <w:rFonts w:ascii="Helvetica Neue" w:hAnsi="Helvetica Neue"/>
                      <w:b/>
                      <w:bCs/>
                      <w:sz w:val="22"/>
                      <w:szCs w:val="22"/>
                    </w:rPr>
                  </w:pPr>
                  <w:r w:rsidRPr="0094721F">
                    <w:rPr>
                      <w:rFonts w:ascii="Helvetica Neue" w:hAnsi="Helvetica Neue"/>
                      <w:b/>
                      <w:bCs/>
                      <w:sz w:val="22"/>
                      <w:szCs w:val="22"/>
                    </w:rPr>
                    <w:t>19-24</w:t>
                  </w:r>
                </w:p>
              </w:tc>
              <w:tc>
                <w:tcPr>
                  <w:tcW w:w="2425" w:type="dxa"/>
                  <w:shd w:val="clear" w:color="auto" w:fill="FFFFFF" w:themeFill="background1"/>
                </w:tcPr>
                <w:p w14:paraId="67D6D81E" w14:textId="41248A4B" w:rsidR="00D3776F" w:rsidRDefault="00307F4C" w:rsidP="00D3776F">
                  <w:pPr>
                    <w:rPr>
                      <w:rFonts w:ascii="Helvetica Neue" w:hAnsi="Helvetica Neue"/>
                      <w:sz w:val="22"/>
                      <w:szCs w:val="22"/>
                    </w:rPr>
                  </w:pPr>
                  <w:r>
                    <w:rPr>
                      <w:rFonts w:ascii="Helvetica Neue" w:hAnsi="Helvetica Neue"/>
                      <w:sz w:val="22"/>
                      <w:szCs w:val="22"/>
                    </w:rPr>
                    <w:t>3</w:t>
                  </w:r>
                </w:p>
              </w:tc>
              <w:tc>
                <w:tcPr>
                  <w:tcW w:w="2425" w:type="dxa"/>
                  <w:shd w:val="clear" w:color="auto" w:fill="FFFFFF" w:themeFill="background1"/>
                </w:tcPr>
                <w:p w14:paraId="382DF5FA" w14:textId="31DA3DF5" w:rsidR="00D3776F" w:rsidRDefault="00307F4C" w:rsidP="00D3776F">
                  <w:pPr>
                    <w:rPr>
                      <w:rFonts w:ascii="Helvetica Neue" w:hAnsi="Helvetica Neue"/>
                      <w:sz w:val="22"/>
                      <w:szCs w:val="22"/>
                    </w:rPr>
                  </w:pPr>
                  <w:r>
                    <w:rPr>
                      <w:rFonts w:ascii="Helvetica Neue" w:hAnsi="Helvetica Neue"/>
                      <w:sz w:val="22"/>
                      <w:szCs w:val="22"/>
                    </w:rPr>
                    <w:t>4</w:t>
                  </w:r>
                </w:p>
              </w:tc>
              <w:tc>
                <w:tcPr>
                  <w:tcW w:w="2425" w:type="dxa"/>
                  <w:shd w:val="clear" w:color="auto" w:fill="FFFFFF" w:themeFill="background1"/>
                </w:tcPr>
                <w:p w14:paraId="5642540E" w14:textId="1C87B5B9" w:rsidR="00D3776F" w:rsidRDefault="00307F4C" w:rsidP="00D3776F">
                  <w:pPr>
                    <w:rPr>
                      <w:rFonts w:ascii="Helvetica Neue" w:hAnsi="Helvetica Neue"/>
                      <w:sz w:val="22"/>
                      <w:szCs w:val="22"/>
                    </w:rPr>
                  </w:pPr>
                  <w:r>
                    <w:rPr>
                      <w:rFonts w:ascii="Helvetica Neue" w:hAnsi="Helvetica Neue"/>
                      <w:sz w:val="22"/>
                      <w:szCs w:val="22"/>
                    </w:rPr>
                    <w:t>0</w:t>
                  </w:r>
                </w:p>
              </w:tc>
            </w:tr>
            <w:tr w:rsidR="00D3776F" w14:paraId="760E36A2" w14:textId="77777777" w:rsidTr="00EB598C">
              <w:tc>
                <w:tcPr>
                  <w:tcW w:w="2425" w:type="dxa"/>
                  <w:shd w:val="clear" w:color="auto" w:fill="FFFFFF" w:themeFill="background1"/>
                </w:tcPr>
                <w:p w14:paraId="0914AC12" w14:textId="77777777" w:rsidR="00D3776F" w:rsidRPr="0094721F" w:rsidRDefault="00D3776F" w:rsidP="00D3776F">
                  <w:pPr>
                    <w:rPr>
                      <w:rFonts w:ascii="Helvetica Neue" w:hAnsi="Helvetica Neue"/>
                      <w:b/>
                      <w:bCs/>
                      <w:sz w:val="22"/>
                      <w:szCs w:val="22"/>
                    </w:rPr>
                  </w:pPr>
                  <w:r w:rsidRPr="0094721F">
                    <w:rPr>
                      <w:rFonts w:ascii="Helvetica Neue" w:hAnsi="Helvetica Neue"/>
                      <w:b/>
                      <w:bCs/>
                      <w:sz w:val="22"/>
                      <w:szCs w:val="22"/>
                    </w:rPr>
                    <w:t>25-29</w:t>
                  </w:r>
                </w:p>
              </w:tc>
              <w:tc>
                <w:tcPr>
                  <w:tcW w:w="2425" w:type="dxa"/>
                  <w:shd w:val="clear" w:color="auto" w:fill="FFFFFF" w:themeFill="background1"/>
                </w:tcPr>
                <w:p w14:paraId="7919E263" w14:textId="1D534C42" w:rsidR="00D3776F" w:rsidRDefault="00307F4C" w:rsidP="00D3776F">
                  <w:pPr>
                    <w:rPr>
                      <w:rFonts w:ascii="Helvetica Neue" w:hAnsi="Helvetica Neue"/>
                      <w:sz w:val="22"/>
                      <w:szCs w:val="22"/>
                    </w:rPr>
                  </w:pPr>
                  <w:r>
                    <w:rPr>
                      <w:rFonts w:ascii="Helvetica Neue" w:hAnsi="Helvetica Neue"/>
                      <w:sz w:val="22"/>
                      <w:szCs w:val="22"/>
                    </w:rPr>
                    <w:t>8</w:t>
                  </w:r>
                </w:p>
              </w:tc>
              <w:tc>
                <w:tcPr>
                  <w:tcW w:w="2425" w:type="dxa"/>
                  <w:shd w:val="clear" w:color="auto" w:fill="FFFFFF" w:themeFill="background1"/>
                </w:tcPr>
                <w:p w14:paraId="710EE47A" w14:textId="1FA12F7C" w:rsidR="00D3776F" w:rsidRDefault="00307F4C" w:rsidP="00D3776F">
                  <w:pPr>
                    <w:rPr>
                      <w:rFonts w:ascii="Helvetica Neue" w:hAnsi="Helvetica Neue"/>
                      <w:sz w:val="22"/>
                      <w:szCs w:val="22"/>
                    </w:rPr>
                  </w:pPr>
                  <w:r>
                    <w:rPr>
                      <w:rFonts w:ascii="Helvetica Neue" w:hAnsi="Helvetica Neue"/>
                      <w:sz w:val="22"/>
                      <w:szCs w:val="22"/>
                    </w:rPr>
                    <w:t>7</w:t>
                  </w:r>
                </w:p>
              </w:tc>
              <w:tc>
                <w:tcPr>
                  <w:tcW w:w="2425" w:type="dxa"/>
                  <w:shd w:val="clear" w:color="auto" w:fill="FFFFFF" w:themeFill="background1"/>
                </w:tcPr>
                <w:p w14:paraId="6360078A" w14:textId="05A761AC" w:rsidR="00D3776F" w:rsidRDefault="00307F4C" w:rsidP="00D3776F">
                  <w:pPr>
                    <w:rPr>
                      <w:rFonts w:ascii="Helvetica Neue" w:hAnsi="Helvetica Neue"/>
                      <w:sz w:val="22"/>
                      <w:szCs w:val="22"/>
                    </w:rPr>
                  </w:pPr>
                  <w:r>
                    <w:rPr>
                      <w:rFonts w:ascii="Helvetica Neue" w:hAnsi="Helvetica Neue"/>
                      <w:sz w:val="22"/>
                      <w:szCs w:val="22"/>
                    </w:rPr>
                    <w:t>1</w:t>
                  </w:r>
                </w:p>
              </w:tc>
            </w:tr>
            <w:tr w:rsidR="00D3776F" w14:paraId="41532923" w14:textId="77777777" w:rsidTr="00EB598C">
              <w:tc>
                <w:tcPr>
                  <w:tcW w:w="2425" w:type="dxa"/>
                  <w:shd w:val="clear" w:color="auto" w:fill="FFFFFF" w:themeFill="background1"/>
                </w:tcPr>
                <w:p w14:paraId="1A52EE93" w14:textId="77777777" w:rsidR="00D3776F" w:rsidRPr="0094721F" w:rsidRDefault="00D3776F" w:rsidP="00D3776F">
                  <w:pPr>
                    <w:rPr>
                      <w:rFonts w:ascii="Helvetica Neue" w:hAnsi="Helvetica Neue"/>
                      <w:b/>
                      <w:bCs/>
                      <w:sz w:val="22"/>
                      <w:szCs w:val="22"/>
                    </w:rPr>
                  </w:pPr>
                  <w:r w:rsidRPr="0094721F">
                    <w:rPr>
                      <w:rFonts w:ascii="Helvetica Neue" w:hAnsi="Helvetica Neue"/>
                      <w:b/>
                      <w:bCs/>
                      <w:sz w:val="22"/>
                      <w:szCs w:val="22"/>
                    </w:rPr>
                    <w:t>30-34</w:t>
                  </w:r>
                </w:p>
              </w:tc>
              <w:tc>
                <w:tcPr>
                  <w:tcW w:w="2425" w:type="dxa"/>
                  <w:shd w:val="clear" w:color="auto" w:fill="FFFFFF" w:themeFill="background1"/>
                </w:tcPr>
                <w:p w14:paraId="7A972B7B" w14:textId="015AAAC0" w:rsidR="00D3776F" w:rsidRDefault="00307F4C" w:rsidP="00D3776F">
                  <w:pPr>
                    <w:rPr>
                      <w:rFonts w:ascii="Helvetica Neue" w:hAnsi="Helvetica Neue"/>
                      <w:sz w:val="22"/>
                      <w:szCs w:val="22"/>
                    </w:rPr>
                  </w:pPr>
                  <w:r>
                    <w:rPr>
                      <w:rFonts w:ascii="Helvetica Neue" w:hAnsi="Helvetica Neue"/>
                      <w:sz w:val="22"/>
                      <w:szCs w:val="22"/>
                    </w:rPr>
                    <w:t>5</w:t>
                  </w:r>
                </w:p>
              </w:tc>
              <w:tc>
                <w:tcPr>
                  <w:tcW w:w="2425" w:type="dxa"/>
                  <w:shd w:val="clear" w:color="auto" w:fill="FFFFFF" w:themeFill="background1"/>
                </w:tcPr>
                <w:p w14:paraId="146C02B9" w14:textId="0E55421F" w:rsidR="00D3776F" w:rsidRDefault="00307F4C" w:rsidP="00D3776F">
                  <w:pPr>
                    <w:rPr>
                      <w:rFonts w:ascii="Helvetica Neue" w:hAnsi="Helvetica Neue"/>
                      <w:sz w:val="22"/>
                      <w:szCs w:val="22"/>
                    </w:rPr>
                  </w:pPr>
                  <w:r>
                    <w:rPr>
                      <w:rFonts w:ascii="Helvetica Neue" w:hAnsi="Helvetica Neue"/>
                      <w:sz w:val="22"/>
                      <w:szCs w:val="22"/>
                    </w:rPr>
                    <w:t>2</w:t>
                  </w:r>
                </w:p>
              </w:tc>
              <w:tc>
                <w:tcPr>
                  <w:tcW w:w="2425" w:type="dxa"/>
                  <w:shd w:val="clear" w:color="auto" w:fill="FFFFFF" w:themeFill="background1"/>
                </w:tcPr>
                <w:p w14:paraId="0EB1428F" w14:textId="77D665D8" w:rsidR="00D3776F" w:rsidRDefault="00307F4C" w:rsidP="00D3776F">
                  <w:pPr>
                    <w:rPr>
                      <w:rFonts w:ascii="Helvetica Neue" w:hAnsi="Helvetica Neue"/>
                      <w:sz w:val="22"/>
                      <w:szCs w:val="22"/>
                    </w:rPr>
                  </w:pPr>
                  <w:r>
                    <w:rPr>
                      <w:rFonts w:ascii="Helvetica Neue" w:hAnsi="Helvetica Neue"/>
                      <w:sz w:val="22"/>
                      <w:szCs w:val="22"/>
                    </w:rPr>
                    <w:t>5</w:t>
                  </w:r>
                </w:p>
              </w:tc>
            </w:tr>
            <w:tr w:rsidR="00D3776F" w14:paraId="71A038CA" w14:textId="77777777" w:rsidTr="00EB598C">
              <w:tc>
                <w:tcPr>
                  <w:tcW w:w="2425" w:type="dxa"/>
                  <w:shd w:val="clear" w:color="auto" w:fill="FFFFFF" w:themeFill="background1"/>
                </w:tcPr>
                <w:p w14:paraId="2E5DFE9B" w14:textId="77777777" w:rsidR="00D3776F" w:rsidRPr="0094721F" w:rsidRDefault="00D3776F" w:rsidP="00D3776F">
                  <w:pPr>
                    <w:rPr>
                      <w:rFonts w:ascii="Helvetica Neue" w:hAnsi="Helvetica Neue"/>
                      <w:b/>
                      <w:bCs/>
                      <w:sz w:val="22"/>
                      <w:szCs w:val="22"/>
                    </w:rPr>
                  </w:pPr>
                  <w:r w:rsidRPr="0094721F">
                    <w:rPr>
                      <w:rFonts w:ascii="Helvetica Neue" w:hAnsi="Helvetica Neue"/>
                      <w:b/>
                      <w:bCs/>
                      <w:sz w:val="22"/>
                      <w:szCs w:val="22"/>
                    </w:rPr>
                    <w:t>35-54</w:t>
                  </w:r>
                </w:p>
              </w:tc>
              <w:tc>
                <w:tcPr>
                  <w:tcW w:w="2425" w:type="dxa"/>
                  <w:shd w:val="clear" w:color="auto" w:fill="FFFFFF" w:themeFill="background1"/>
                </w:tcPr>
                <w:p w14:paraId="66FD4072" w14:textId="770DF8DA" w:rsidR="00D3776F" w:rsidRDefault="00307F4C" w:rsidP="00D3776F">
                  <w:pPr>
                    <w:rPr>
                      <w:rFonts w:ascii="Helvetica Neue" w:hAnsi="Helvetica Neue"/>
                      <w:sz w:val="22"/>
                      <w:szCs w:val="22"/>
                    </w:rPr>
                  </w:pPr>
                  <w:r>
                    <w:rPr>
                      <w:rFonts w:ascii="Helvetica Neue" w:hAnsi="Helvetica Neue"/>
                      <w:sz w:val="22"/>
                      <w:szCs w:val="22"/>
                    </w:rPr>
                    <w:t>2</w:t>
                  </w:r>
                </w:p>
              </w:tc>
              <w:tc>
                <w:tcPr>
                  <w:tcW w:w="2425" w:type="dxa"/>
                  <w:shd w:val="clear" w:color="auto" w:fill="FFFFFF" w:themeFill="background1"/>
                </w:tcPr>
                <w:p w14:paraId="1C9E41D6" w14:textId="6E10C2A5" w:rsidR="00D3776F" w:rsidRDefault="00307F4C" w:rsidP="00D3776F">
                  <w:pPr>
                    <w:rPr>
                      <w:rFonts w:ascii="Helvetica Neue" w:hAnsi="Helvetica Neue"/>
                      <w:sz w:val="22"/>
                      <w:szCs w:val="22"/>
                    </w:rPr>
                  </w:pPr>
                  <w:r>
                    <w:rPr>
                      <w:rFonts w:ascii="Helvetica Neue" w:hAnsi="Helvetica Neue"/>
                      <w:sz w:val="22"/>
                      <w:szCs w:val="22"/>
                    </w:rPr>
                    <w:t>3</w:t>
                  </w:r>
                </w:p>
              </w:tc>
              <w:tc>
                <w:tcPr>
                  <w:tcW w:w="2425" w:type="dxa"/>
                  <w:shd w:val="clear" w:color="auto" w:fill="FFFFFF" w:themeFill="background1"/>
                </w:tcPr>
                <w:p w14:paraId="7E508235" w14:textId="14083319" w:rsidR="00D3776F" w:rsidRDefault="00307F4C" w:rsidP="00D3776F">
                  <w:pPr>
                    <w:rPr>
                      <w:rFonts w:ascii="Helvetica Neue" w:hAnsi="Helvetica Neue"/>
                      <w:sz w:val="22"/>
                      <w:szCs w:val="22"/>
                    </w:rPr>
                  </w:pPr>
                  <w:r>
                    <w:rPr>
                      <w:rFonts w:ascii="Helvetica Neue" w:hAnsi="Helvetica Neue"/>
                      <w:sz w:val="22"/>
                      <w:szCs w:val="22"/>
                    </w:rPr>
                    <w:t>5</w:t>
                  </w:r>
                </w:p>
              </w:tc>
            </w:tr>
            <w:tr w:rsidR="00D3776F" w14:paraId="4E1BC93D" w14:textId="77777777" w:rsidTr="00EB598C">
              <w:tc>
                <w:tcPr>
                  <w:tcW w:w="2425" w:type="dxa"/>
                  <w:shd w:val="clear" w:color="auto" w:fill="FFFFFF" w:themeFill="background1"/>
                </w:tcPr>
                <w:p w14:paraId="2AAFA23B" w14:textId="77777777" w:rsidR="00D3776F" w:rsidRPr="0094721F" w:rsidRDefault="00D3776F" w:rsidP="00D3776F">
                  <w:pPr>
                    <w:rPr>
                      <w:rFonts w:ascii="Helvetica Neue" w:hAnsi="Helvetica Neue"/>
                      <w:b/>
                      <w:bCs/>
                      <w:sz w:val="22"/>
                      <w:szCs w:val="22"/>
                    </w:rPr>
                  </w:pPr>
                  <w:r w:rsidRPr="0094721F">
                    <w:rPr>
                      <w:rFonts w:ascii="Helvetica Neue" w:hAnsi="Helvetica Neue"/>
                      <w:b/>
                      <w:bCs/>
                      <w:sz w:val="22"/>
                      <w:szCs w:val="22"/>
                    </w:rPr>
                    <w:t>55-64</w:t>
                  </w:r>
                </w:p>
              </w:tc>
              <w:tc>
                <w:tcPr>
                  <w:tcW w:w="2425" w:type="dxa"/>
                  <w:shd w:val="clear" w:color="auto" w:fill="FFFFFF" w:themeFill="background1"/>
                </w:tcPr>
                <w:p w14:paraId="2EEF8D39" w14:textId="199D0300" w:rsidR="00D3776F" w:rsidRDefault="00307F4C" w:rsidP="00D3776F">
                  <w:pPr>
                    <w:rPr>
                      <w:rFonts w:ascii="Helvetica Neue" w:hAnsi="Helvetica Neue"/>
                      <w:sz w:val="22"/>
                      <w:szCs w:val="22"/>
                    </w:rPr>
                  </w:pPr>
                  <w:r>
                    <w:rPr>
                      <w:rFonts w:ascii="Helvetica Neue" w:hAnsi="Helvetica Neue"/>
                      <w:sz w:val="22"/>
                      <w:szCs w:val="22"/>
                    </w:rPr>
                    <w:t>3</w:t>
                  </w:r>
                </w:p>
              </w:tc>
              <w:tc>
                <w:tcPr>
                  <w:tcW w:w="2425" w:type="dxa"/>
                  <w:shd w:val="clear" w:color="auto" w:fill="FFFFFF" w:themeFill="background1"/>
                </w:tcPr>
                <w:p w14:paraId="37098ABD" w14:textId="3788E454" w:rsidR="00D3776F" w:rsidRDefault="00307F4C" w:rsidP="00D3776F">
                  <w:pPr>
                    <w:rPr>
                      <w:rFonts w:ascii="Helvetica Neue" w:hAnsi="Helvetica Neue"/>
                      <w:sz w:val="22"/>
                      <w:szCs w:val="22"/>
                    </w:rPr>
                  </w:pPr>
                  <w:r>
                    <w:rPr>
                      <w:rFonts w:ascii="Helvetica Neue" w:hAnsi="Helvetica Neue"/>
                      <w:sz w:val="22"/>
                      <w:szCs w:val="22"/>
                    </w:rPr>
                    <w:t>1</w:t>
                  </w:r>
                </w:p>
              </w:tc>
              <w:tc>
                <w:tcPr>
                  <w:tcW w:w="2425" w:type="dxa"/>
                  <w:shd w:val="clear" w:color="auto" w:fill="FFFFFF" w:themeFill="background1"/>
                </w:tcPr>
                <w:p w14:paraId="041C55FF" w14:textId="19AC2F61" w:rsidR="00D3776F" w:rsidRDefault="00307F4C" w:rsidP="00D3776F">
                  <w:pPr>
                    <w:rPr>
                      <w:rFonts w:ascii="Helvetica Neue" w:hAnsi="Helvetica Neue"/>
                      <w:sz w:val="22"/>
                      <w:szCs w:val="22"/>
                    </w:rPr>
                  </w:pPr>
                  <w:r>
                    <w:rPr>
                      <w:rFonts w:ascii="Helvetica Neue" w:hAnsi="Helvetica Neue"/>
                      <w:sz w:val="22"/>
                      <w:szCs w:val="22"/>
                    </w:rPr>
                    <w:t>1</w:t>
                  </w:r>
                </w:p>
              </w:tc>
            </w:tr>
            <w:tr w:rsidR="00307F4C" w14:paraId="28CD8574" w14:textId="77777777" w:rsidTr="00307F4C">
              <w:tc>
                <w:tcPr>
                  <w:tcW w:w="2425" w:type="dxa"/>
                  <w:shd w:val="clear" w:color="auto" w:fill="D9D9D9" w:themeFill="background1" w:themeFillShade="D9"/>
                </w:tcPr>
                <w:p w14:paraId="76D3442E" w14:textId="5518DAC0" w:rsidR="00307F4C" w:rsidRPr="0094721F" w:rsidRDefault="00307F4C" w:rsidP="00307F4C">
                  <w:pPr>
                    <w:rPr>
                      <w:rFonts w:ascii="Helvetica Neue" w:hAnsi="Helvetica Neue"/>
                      <w:b/>
                      <w:bCs/>
                      <w:sz w:val="22"/>
                      <w:szCs w:val="22"/>
                    </w:rPr>
                  </w:pPr>
                  <w:r>
                    <w:rPr>
                      <w:rFonts w:ascii="Helvetica Neue" w:hAnsi="Helvetica Neue"/>
                      <w:b/>
                      <w:bCs/>
                      <w:sz w:val="22"/>
                      <w:szCs w:val="22"/>
                    </w:rPr>
                    <w:t>TOTAL</w:t>
                  </w:r>
                </w:p>
              </w:tc>
              <w:tc>
                <w:tcPr>
                  <w:tcW w:w="2425" w:type="dxa"/>
                  <w:shd w:val="clear" w:color="auto" w:fill="F2F2F2" w:themeFill="background1" w:themeFillShade="F2"/>
                </w:tcPr>
                <w:p w14:paraId="21EB886E" w14:textId="4C8D51C4" w:rsidR="00307F4C" w:rsidRPr="00307F4C" w:rsidRDefault="00307F4C" w:rsidP="00307F4C">
                  <w:pPr>
                    <w:rPr>
                      <w:rFonts w:ascii="Helvetica Neue" w:hAnsi="Helvetica Neue"/>
                      <w:b/>
                      <w:sz w:val="22"/>
                      <w:szCs w:val="22"/>
                    </w:rPr>
                  </w:pPr>
                  <w:r>
                    <w:rPr>
                      <w:rFonts w:ascii="Helvetica Neue" w:hAnsi="Helvetica Neue"/>
                      <w:b/>
                      <w:sz w:val="22"/>
                      <w:szCs w:val="22"/>
                    </w:rPr>
                    <w:t>21</w:t>
                  </w:r>
                </w:p>
              </w:tc>
              <w:tc>
                <w:tcPr>
                  <w:tcW w:w="2425" w:type="dxa"/>
                  <w:shd w:val="clear" w:color="auto" w:fill="F2F2F2" w:themeFill="background1" w:themeFillShade="F2"/>
                </w:tcPr>
                <w:p w14:paraId="63DDB734" w14:textId="5E638262" w:rsidR="00307F4C" w:rsidRPr="00307F4C" w:rsidRDefault="00307F4C" w:rsidP="00307F4C">
                  <w:pPr>
                    <w:rPr>
                      <w:rFonts w:ascii="Helvetica Neue" w:hAnsi="Helvetica Neue"/>
                      <w:b/>
                      <w:sz w:val="22"/>
                      <w:szCs w:val="22"/>
                    </w:rPr>
                  </w:pPr>
                  <w:r>
                    <w:rPr>
                      <w:rFonts w:ascii="Helvetica Neue" w:hAnsi="Helvetica Neue"/>
                      <w:b/>
                      <w:sz w:val="22"/>
                      <w:szCs w:val="22"/>
                    </w:rPr>
                    <w:t>17</w:t>
                  </w:r>
                </w:p>
              </w:tc>
              <w:tc>
                <w:tcPr>
                  <w:tcW w:w="2425" w:type="dxa"/>
                  <w:shd w:val="clear" w:color="auto" w:fill="F2F2F2" w:themeFill="background1" w:themeFillShade="F2"/>
                </w:tcPr>
                <w:p w14:paraId="4BCA3E86" w14:textId="20834A28" w:rsidR="00307F4C" w:rsidRPr="00307F4C" w:rsidRDefault="00307F4C" w:rsidP="00307F4C">
                  <w:pPr>
                    <w:rPr>
                      <w:rFonts w:ascii="Helvetica Neue" w:hAnsi="Helvetica Neue"/>
                      <w:b/>
                      <w:sz w:val="22"/>
                      <w:szCs w:val="22"/>
                    </w:rPr>
                  </w:pPr>
                  <w:r>
                    <w:rPr>
                      <w:rFonts w:ascii="Helvetica Neue" w:hAnsi="Helvetica Neue"/>
                      <w:b/>
                      <w:sz w:val="22"/>
                      <w:szCs w:val="22"/>
                    </w:rPr>
                    <w:t>12</w:t>
                  </w:r>
                </w:p>
              </w:tc>
            </w:tr>
          </w:tbl>
          <w:p w14:paraId="60B37937" w14:textId="19012ACA" w:rsidR="00A004F1" w:rsidRDefault="00D3776F" w:rsidP="00D3776F">
            <w:pPr>
              <w:rPr>
                <w:rFonts w:ascii="Helvetica Neue" w:hAnsi="Helvetica Neue"/>
              </w:rPr>
            </w:pPr>
            <w:r>
              <w:rPr>
                <w:rFonts w:ascii="Helvetica Neue" w:hAnsi="Helvetica Neue"/>
              </w:rPr>
              <w:t>For the past 3 years the there is a decrease on Degree/Certificate conferred.</w:t>
            </w:r>
            <w:r w:rsidR="00A004F1">
              <w:rPr>
                <w:rFonts w:ascii="Helvetica Neue" w:hAnsi="Helvetica Neue"/>
              </w:rPr>
              <w:t xml:space="preserve"> Student veterans are utilizing VA Educational Benefits which may force them to seek higher degree completion to fully utilize their benefits and may utilized 2-year colleges to meet transfer requirement for admissions to a Bachelor’s degree conferring institution. </w:t>
            </w:r>
          </w:p>
          <w:p w14:paraId="5CD33FE1" w14:textId="2F4672EE" w:rsidR="00742D79" w:rsidRDefault="00742D79" w:rsidP="00D3776F">
            <w:pPr>
              <w:rPr>
                <w:rFonts w:ascii="Helvetica Neue" w:hAnsi="Helvetica Neue"/>
              </w:rPr>
            </w:pPr>
          </w:p>
          <w:p w14:paraId="5C963F7B" w14:textId="77777777" w:rsidR="00742D79" w:rsidRDefault="00742D79" w:rsidP="00742D79">
            <w:pPr>
              <w:rPr>
                <w:rFonts w:ascii="Helvetica Neue" w:hAnsi="Helvetica Neue"/>
                <w:b/>
                <w:color w:val="000000" w:themeColor="text1"/>
                <w:sz w:val="22"/>
                <w:szCs w:val="22"/>
              </w:rPr>
            </w:pPr>
            <w:r w:rsidRPr="00A004F1">
              <w:rPr>
                <w:rFonts w:ascii="Helvetica Neue" w:hAnsi="Helvetica Neue"/>
                <w:b/>
                <w:color w:val="000000" w:themeColor="text1"/>
                <w:sz w:val="22"/>
                <w:szCs w:val="22"/>
              </w:rPr>
              <w:t>Support</w:t>
            </w:r>
            <w:r>
              <w:rPr>
                <w:rFonts w:ascii="Helvetica Neue" w:hAnsi="Helvetica Neue"/>
                <w:b/>
                <w:color w:val="000000" w:themeColor="text1"/>
                <w:sz w:val="22"/>
                <w:szCs w:val="22"/>
              </w:rPr>
              <w:t xml:space="preserve"> Needed</w:t>
            </w:r>
          </w:p>
          <w:p w14:paraId="3CB3E648" w14:textId="0B0E3E09" w:rsidR="00742D79" w:rsidRDefault="00742D79" w:rsidP="00742D79">
            <w:pPr>
              <w:rPr>
                <w:rFonts w:ascii="Helvetica Neue" w:hAnsi="Helvetica Neue"/>
              </w:rPr>
            </w:pPr>
            <w:r>
              <w:rPr>
                <w:rFonts w:ascii="Helvetica Neue" w:hAnsi="Helvetica Neue"/>
                <w:color w:val="000000" w:themeColor="text1"/>
              </w:rPr>
              <w:t>Providing additional incentives or information to why having a degree or certificate if applicable prior to transfer would be useful.</w:t>
            </w:r>
          </w:p>
          <w:p w14:paraId="6138244E" w14:textId="7DA24CF0" w:rsidR="00307F4C" w:rsidRPr="00266533" w:rsidRDefault="00307F4C" w:rsidP="00D3776F">
            <w:pPr>
              <w:rPr>
                <w:rFonts w:ascii="Helvetica Neue" w:hAnsi="Helvetica Neue"/>
                <w:color w:val="000000" w:themeColor="text1"/>
                <w:sz w:val="22"/>
                <w:szCs w:val="22"/>
              </w:rPr>
            </w:pPr>
          </w:p>
        </w:tc>
      </w:tr>
      <w:tr w:rsidR="00D3776F" w:rsidRPr="0078795C" w14:paraId="21D916EA" w14:textId="77777777" w:rsidTr="00150C86">
        <w:tc>
          <w:tcPr>
            <w:tcW w:w="9926" w:type="dxa"/>
            <w:shd w:val="clear" w:color="auto" w:fill="009193"/>
          </w:tcPr>
          <w:p w14:paraId="72041651" w14:textId="77F11ECC" w:rsidR="00D3776F" w:rsidRPr="0078795C" w:rsidRDefault="00524AA6" w:rsidP="00D3776F">
            <w:pPr>
              <w:rPr>
                <w:rFonts w:ascii="Helvetica Neue" w:hAnsi="Helvetica Neue"/>
                <w:b/>
                <w:bCs/>
                <w:color w:val="000000" w:themeColor="text1"/>
                <w:sz w:val="28"/>
                <w:szCs w:val="28"/>
                <w:u w:val="single"/>
              </w:rPr>
            </w:pPr>
            <w:hyperlink r:id="rId30">
              <w:r w:rsidR="00D3776F" w:rsidRPr="00E35ADB">
                <w:rPr>
                  <w:rStyle w:val="Hyperlink"/>
                  <w:rFonts w:ascii="Helvetica Neue" w:eastAsia="Avenir" w:hAnsi="Helvetica Neue" w:cs="Avenir"/>
                  <w:b/>
                  <w:bCs/>
                  <w:color w:val="FFFFFF" w:themeColor="background1"/>
                  <w:sz w:val="28"/>
                  <w:szCs w:val="28"/>
                </w:rPr>
                <w:t>Transfer Dashboard</w:t>
              </w:r>
            </w:hyperlink>
            <w:r w:rsidR="00D3776F">
              <w:rPr>
                <w:rStyle w:val="Hyperlink"/>
                <w:rFonts w:ascii="Helvetica Neue" w:eastAsia="Avenir" w:hAnsi="Helvetica Neue" w:cs="Avenir"/>
                <w:b/>
                <w:bCs/>
                <w:color w:val="FFFFFF" w:themeColor="background1"/>
                <w:sz w:val="28"/>
                <w:szCs w:val="28"/>
              </w:rPr>
              <w:t xml:space="preserve"> </w:t>
            </w:r>
            <w:r w:rsidR="00D3776F" w:rsidRPr="00D06329">
              <w:rPr>
                <w:rStyle w:val="Hyperlink"/>
                <w:rFonts w:ascii="Helvetica Neue" w:hAnsi="Helvetica Neue"/>
                <w:color w:val="FFFFFF" w:themeColor="background1"/>
                <w:sz w:val="18"/>
                <w:szCs w:val="18"/>
                <w:u w:val="none"/>
              </w:rPr>
              <w:t>(&lt;--click on the link)</w:t>
            </w:r>
          </w:p>
        </w:tc>
      </w:tr>
      <w:tr w:rsidR="00D3776F" w:rsidRPr="00EC7286" w14:paraId="28C9772E" w14:textId="77777777" w:rsidTr="00FB2A0E">
        <w:tc>
          <w:tcPr>
            <w:tcW w:w="9926" w:type="dxa"/>
            <w:shd w:val="clear" w:color="auto" w:fill="E2EFD9" w:themeFill="accent6" w:themeFillTint="33"/>
          </w:tcPr>
          <w:p w14:paraId="094C3247" w14:textId="77B88CEB" w:rsidR="00D3776F" w:rsidRDefault="00D3776F" w:rsidP="00D3776F">
            <w:pPr>
              <w:rPr>
                <w:rFonts w:ascii="Helvetica Neue" w:hAnsi="Helvetica Neue"/>
                <w:color w:val="000000" w:themeColor="text1"/>
                <w:sz w:val="22"/>
                <w:szCs w:val="22"/>
              </w:rPr>
            </w:pPr>
            <w:r>
              <w:rPr>
                <w:rFonts w:ascii="Helvetica Neue" w:eastAsia="Calibri" w:hAnsi="Helvetica Neue" w:cs="Calibri"/>
                <w:b/>
                <w:bCs/>
                <w:sz w:val="22"/>
                <w:szCs w:val="22"/>
              </w:rPr>
              <w:t>Review the data o</w:t>
            </w:r>
            <w:r w:rsidRPr="007335EF">
              <w:rPr>
                <w:rFonts w:ascii="Helvetica Neue" w:eastAsia="Calibri" w:hAnsi="Helvetica Neue" w:cs="Calibri"/>
                <w:b/>
                <w:bCs/>
                <w:sz w:val="22"/>
                <w:szCs w:val="22"/>
              </w:rPr>
              <w:t>n the “</w:t>
            </w:r>
            <w:r>
              <w:rPr>
                <w:rFonts w:ascii="Helvetica Neue" w:eastAsia="Calibri" w:hAnsi="Helvetica Neue" w:cs="Calibri"/>
                <w:b/>
                <w:bCs/>
                <w:sz w:val="22"/>
                <w:szCs w:val="22"/>
              </w:rPr>
              <w:t>Transfer</w:t>
            </w:r>
            <w:r w:rsidRPr="007335EF">
              <w:rPr>
                <w:rFonts w:ascii="Helvetica Neue" w:eastAsia="Calibri" w:hAnsi="Helvetica Neue" w:cs="Calibri"/>
                <w:b/>
                <w:bCs/>
                <w:sz w:val="22"/>
                <w:szCs w:val="22"/>
              </w:rPr>
              <w:t>” Dashboard</w:t>
            </w:r>
            <w:r>
              <w:rPr>
                <w:rFonts w:ascii="Helvetica Neue" w:eastAsia="Calibri" w:hAnsi="Helvetica Neue" w:cs="Calibri"/>
                <w:b/>
                <w:bCs/>
                <w:sz w:val="22"/>
                <w:szCs w:val="22"/>
              </w:rPr>
              <w:t>.</w:t>
            </w:r>
          </w:p>
          <w:p w14:paraId="3E4C521E" w14:textId="77777777" w:rsidR="00D3776F" w:rsidRDefault="00D3776F" w:rsidP="00D3776F">
            <w:pPr>
              <w:rPr>
                <w:rFonts w:ascii="Helvetica Neue" w:eastAsiaTheme="minorEastAsia" w:hAnsi="Helvetica Neue"/>
                <w:b/>
                <w:bCs/>
                <w:sz w:val="22"/>
                <w:szCs w:val="22"/>
              </w:rPr>
            </w:pPr>
            <w:r>
              <w:rPr>
                <w:rFonts w:ascii="Helvetica Neue" w:eastAsiaTheme="minorEastAsia" w:hAnsi="Helvetica Neue"/>
                <w:b/>
                <w:bCs/>
                <w:sz w:val="22"/>
                <w:szCs w:val="22"/>
              </w:rPr>
              <w:t xml:space="preserve">Describe which activities and/or strategies your area used to contribute to the gains?  </w:t>
            </w:r>
          </w:p>
          <w:p w14:paraId="6B54A1A0" w14:textId="1EA1BFEB" w:rsidR="00D3776F" w:rsidRPr="00266533" w:rsidRDefault="00D3776F" w:rsidP="00D3776F">
            <w:pPr>
              <w:rPr>
                <w:rFonts w:ascii="Helvetica Neue" w:hAnsi="Helvetica Neue"/>
                <w:color w:val="000000" w:themeColor="text1"/>
                <w:sz w:val="22"/>
                <w:szCs w:val="22"/>
              </w:rPr>
            </w:pPr>
            <w:r>
              <w:rPr>
                <w:rFonts w:ascii="Helvetica Neue" w:eastAsiaTheme="minorEastAsia" w:hAnsi="Helvetica Neue"/>
                <w:b/>
                <w:bCs/>
                <w:sz w:val="22"/>
                <w:szCs w:val="22"/>
              </w:rPr>
              <w:t>What support does your unit need to accelerate to improve these outcomes?</w:t>
            </w:r>
          </w:p>
        </w:tc>
      </w:tr>
      <w:tr w:rsidR="00D3776F" w:rsidRPr="00EC7286" w14:paraId="1954B20D" w14:textId="77777777" w:rsidTr="001F0F67">
        <w:tc>
          <w:tcPr>
            <w:tcW w:w="9926" w:type="dxa"/>
            <w:shd w:val="clear" w:color="auto" w:fill="auto"/>
          </w:tcPr>
          <w:p w14:paraId="16F1DAC9" w14:textId="317E7672" w:rsidR="00742D79" w:rsidRPr="00742D79" w:rsidRDefault="00742D79" w:rsidP="00742D79">
            <w:pPr>
              <w:rPr>
                <w:rFonts w:ascii="Helvetica Neue" w:hAnsi="Helvetica Neue"/>
                <w:b/>
              </w:rPr>
            </w:pPr>
            <w:r w:rsidRPr="00742D79">
              <w:rPr>
                <w:rFonts w:ascii="Helvetica Neue" w:hAnsi="Helvetica Neue"/>
                <w:b/>
              </w:rPr>
              <w:t>Support Needed</w:t>
            </w:r>
          </w:p>
          <w:p w14:paraId="773215E5" w14:textId="1BC95C97" w:rsidR="00742D79" w:rsidRPr="00421C5A" w:rsidRDefault="00742D79" w:rsidP="00742D79">
            <w:pPr>
              <w:pStyle w:val="ListParagraph"/>
              <w:numPr>
                <w:ilvl w:val="0"/>
                <w:numId w:val="44"/>
              </w:numPr>
              <w:rPr>
                <w:rFonts w:ascii="Helvetica Neue" w:hAnsi="Helvetica Neue"/>
                <w:u w:val="single"/>
              </w:rPr>
            </w:pPr>
            <w:r>
              <w:rPr>
                <w:rFonts w:ascii="Helvetica Neue" w:hAnsi="Helvetica Neue"/>
              </w:rPr>
              <w:t>Student veterans</w:t>
            </w:r>
            <w:r w:rsidRPr="00421C5A">
              <w:rPr>
                <w:rFonts w:ascii="Helvetica Neue" w:hAnsi="Helvetica Neue"/>
              </w:rPr>
              <w:t xml:space="preserve"> require a very different transitional journey into education </w:t>
            </w:r>
            <w:r>
              <w:rPr>
                <w:rFonts w:ascii="Helvetica Neue" w:hAnsi="Helvetica Neue"/>
              </w:rPr>
              <w:t>as they have a tendency to isolate and be more reserve in communicating needs, creating partnership with 4-year institution that provide mentorship, community meet up and understanding accessible resources would allow student veterans to feel confident in transferring.</w:t>
            </w:r>
          </w:p>
          <w:p w14:paraId="577ED83E" w14:textId="77777777" w:rsidR="00742D79" w:rsidRDefault="00742D79" w:rsidP="00742D79">
            <w:pPr>
              <w:pStyle w:val="ListParagraph"/>
              <w:numPr>
                <w:ilvl w:val="0"/>
                <w:numId w:val="44"/>
              </w:numPr>
              <w:rPr>
                <w:rFonts w:ascii="Helvetica Neue" w:hAnsi="Helvetica Neue"/>
              </w:rPr>
            </w:pPr>
            <w:r w:rsidRPr="00421C5A">
              <w:rPr>
                <w:rFonts w:ascii="Helvetica Neue" w:hAnsi="Helvetica Neue"/>
              </w:rPr>
              <w:t>V</w:t>
            </w:r>
            <w:r>
              <w:rPr>
                <w:rFonts w:ascii="Helvetica Neue" w:hAnsi="Helvetica Neue"/>
              </w:rPr>
              <w:t xml:space="preserve">eteran Affairs (VA) educational </w:t>
            </w:r>
            <w:r w:rsidRPr="00421C5A">
              <w:rPr>
                <w:rFonts w:ascii="Helvetica Neue" w:hAnsi="Helvetica Neue"/>
              </w:rPr>
              <w:t xml:space="preserve">benefits </w:t>
            </w:r>
            <w:r>
              <w:rPr>
                <w:rFonts w:ascii="Helvetica Neue" w:hAnsi="Helvetica Neue"/>
              </w:rPr>
              <w:t xml:space="preserve">have an impact on student veterans as they </w:t>
            </w:r>
            <w:r w:rsidRPr="00421C5A">
              <w:rPr>
                <w:rFonts w:ascii="Helvetica Neue" w:hAnsi="Helvetica Neue"/>
              </w:rPr>
              <w:t xml:space="preserve">are </w:t>
            </w:r>
            <w:r>
              <w:rPr>
                <w:rFonts w:ascii="Helvetica Neue" w:hAnsi="Helvetica Neue"/>
              </w:rPr>
              <w:t>limited and require them to complete their program on time as additional delays may cause issues with completion and retention due to financial stressors once benefits are drained. Our veteran program has designated counselors, staffing and additional support to allow them to fully utilize their benefits.</w:t>
            </w:r>
          </w:p>
          <w:p w14:paraId="786D6F53" w14:textId="383AABA6" w:rsidR="00D3776F" w:rsidRPr="00266533" w:rsidRDefault="00742D79" w:rsidP="00742D79">
            <w:pPr>
              <w:pStyle w:val="ListParagraph"/>
              <w:numPr>
                <w:ilvl w:val="0"/>
                <w:numId w:val="44"/>
              </w:numPr>
              <w:rPr>
                <w:rFonts w:ascii="Helvetica Neue" w:hAnsi="Helvetica Neue"/>
                <w:color w:val="000000" w:themeColor="text1"/>
              </w:rPr>
            </w:pPr>
            <w:r>
              <w:rPr>
                <w:rFonts w:ascii="Helvetica Neue" w:hAnsi="Helvetica Neue"/>
              </w:rPr>
              <w:lastRenderedPageBreak/>
              <w:t>Another focus would be to create an alumni system that would allow student veterans a chance to connect and relate to alumni who share the same academic or career pathway.</w:t>
            </w: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5FAD3FD5">
        <w:trPr>
          <w:trHeight w:val="440"/>
        </w:trPr>
        <w:tc>
          <w:tcPr>
            <w:tcW w:w="9926" w:type="dxa"/>
            <w:shd w:val="clear" w:color="auto" w:fill="009193"/>
          </w:tcPr>
          <w:p w14:paraId="126E290E" w14:textId="77777777" w:rsidR="006F23C4" w:rsidRDefault="00C94A73" w:rsidP="00211807">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00F62A60">
              <w:rPr>
                <w:rFonts w:ascii="Helvetica Neue" w:hAnsi="Helvetica Neue"/>
                <w:b/>
                <w:bCs/>
                <w:color w:val="FFFFFF" w:themeColor="background1"/>
                <w:sz w:val="28"/>
                <w:szCs w:val="28"/>
              </w:rPr>
              <w:t>Curriculum based on Pathways for Equitable Completion</w:t>
            </w:r>
          </w:p>
          <w:p w14:paraId="2111BBE5" w14:textId="6F3AE319" w:rsidR="00F62A60" w:rsidRPr="00F62A60" w:rsidRDefault="00F62A60" w:rsidP="00211807">
            <w:pPr>
              <w:ind w:left="80"/>
              <w:rPr>
                <w:rFonts w:ascii="Helvetica Neue" w:hAnsi="Helvetica Neue"/>
                <w:b/>
                <w:bCs/>
                <w:color w:val="FFFFFF" w:themeColor="background1"/>
              </w:rPr>
            </w:pPr>
            <w:r w:rsidRPr="00F62A60">
              <w:rPr>
                <w:rFonts w:ascii="Helvetica Neue" w:hAnsi="Helvetica Neue"/>
                <w:b/>
                <w:bCs/>
                <w:color w:val="FFFFFF" w:themeColor="background1"/>
              </w:rPr>
              <w:t>Based on the curriculum mapping and planning of your program answer the following questions</w:t>
            </w:r>
            <w:r w:rsidR="008E5061">
              <w:rPr>
                <w:rFonts w:ascii="Helvetica Neue" w:hAnsi="Helvetica Neue"/>
                <w:b/>
                <w:bCs/>
                <w:color w:val="FFFFFF" w:themeColor="background1"/>
              </w:rPr>
              <w:t xml:space="preserve"> </w:t>
            </w:r>
            <w:r w:rsidR="008E5061">
              <w:rPr>
                <w:color w:val="FFFFFF" w:themeColor="background1"/>
              </w:rPr>
              <w:t>(*only for Library and Counseling)</w:t>
            </w:r>
          </w:p>
        </w:tc>
      </w:tr>
      <w:tr w:rsidR="00F62A60" w14:paraId="7AAA495A" w14:textId="77777777" w:rsidTr="001F0F67">
        <w:tc>
          <w:tcPr>
            <w:tcW w:w="9926" w:type="dxa"/>
            <w:shd w:val="clear" w:color="auto" w:fill="E2EFD9" w:themeFill="accent6" w:themeFillTint="33"/>
          </w:tcPr>
          <w:p w14:paraId="08C7F90E" w14:textId="6AD828FD" w:rsidR="00F62A60" w:rsidRPr="00E42BC9" w:rsidRDefault="00F62A60" w:rsidP="00F62A60">
            <w:pPr>
              <w:spacing w:after="160" w:line="259" w:lineRule="auto"/>
              <w:rPr>
                <w:rFonts w:ascii="Helvetica Neue" w:hAnsi="Helvetica Neue"/>
                <w:color w:val="FF0000"/>
                <w:sz w:val="22"/>
                <w:szCs w:val="22"/>
              </w:rPr>
            </w:pPr>
            <w:r w:rsidRPr="51CBA62E">
              <w:rPr>
                <w:rFonts w:ascii="Helvetica Neue" w:eastAsia="Avenir Black" w:hAnsi="Helvetica Neue" w:cs="Avenir Black"/>
                <w:b/>
                <w:bCs/>
                <w:color w:val="000000" w:themeColor="text1"/>
              </w:rPr>
              <w:t>What specific plans does your department have for sequencing degrees and programs to ensure students successfully complete the programs in the least amount of time?</w:t>
            </w:r>
          </w:p>
        </w:tc>
      </w:tr>
      <w:tr w:rsidR="00F62A60" w14:paraId="5EF45BB7" w14:textId="77777777" w:rsidTr="001F0F67">
        <w:tc>
          <w:tcPr>
            <w:tcW w:w="9926" w:type="dxa"/>
            <w:shd w:val="clear" w:color="auto" w:fill="auto"/>
          </w:tcPr>
          <w:p w14:paraId="71CCF588" w14:textId="3FB5CDE6" w:rsidR="00F62A60" w:rsidRPr="006F23C4" w:rsidRDefault="00742D79" w:rsidP="00F62A60">
            <w:pPr>
              <w:spacing w:after="160" w:line="259" w:lineRule="auto"/>
              <w:rPr>
                <w:rFonts w:ascii="Helvetica Neue" w:hAnsi="Helvetica Neue"/>
                <w:color w:val="FF0000"/>
                <w:sz w:val="22"/>
                <w:szCs w:val="22"/>
              </w:rPr>
            </w:pPr>
            <w:r>
              <w:rPr>
                <w:rFonts w:ascii="Helvetica Neue" w:hAnsi="Helvetica Neue"/>
                <w:color w:val="FF0000"/>
                <w:sz w:val="22"/>
                <w:szCs w:val="22"/>
              </w:rPr>
              <w:t>N/A</w:t>
            </w:r>
          </w:p>
        </w:tc>
      </w:tr>
    </w:tbl>
    <w:p w14:paraId="07EBCF92" w14:textId="77777777" w:rsidR="00493B9B" w:rsidRPr="00EC7286" w:rsidRDefault="00493B9B" w:rsidP="00F62A60">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F62A60" w14:paraId="0849D68C" w14:textId="77777777" w:rsidTr="007E6B60">
        <w:trPr>
          <w:trHeight w:val="440"/>
        </w:trPr>
        <w:tc>
          <w:tcPr>
            <w:tcW w:w="9926" w:type="dxa"/>
            <w:shd w:val="clear" w:color="auto" w:fill="009193"/>
          </w:tcPr>
          <w:p w14:paraId="74D41C2D" w14:textId="3913D63A" w:rsidR="00F62A60" w:rsidRPr="00E35ADB" w:rsidRDefault="001B3627" w:rsidP="007E6B60">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8</w:t>
            </w:r>
            <w:r w:rsidR="00F62A60">
              <w:rPr>
                <w:rFonts w:ascii="Helvetica Neue" w:hAnsi="Helvetica Neue"/>
                <w:b/>
                <w:bCs/>
                <w:color w:val="FFFFFF" w:themeColor="background1"/>
                <w:sz w:val="28"/>
                <w:szCs w:val="28"/>
              </w:rPr>
              <w:t xml:space="preserve">. </w:t>
            </w:r>
            <w:r w:rsidR="00F62A60" w:rsidRPr="00E35ADB">
              <w:rPr>
                <w:rFonts w:ascii="Helvetica Neue" w:hAnsi="Helvetica Neue"/>
                <w:b/>
                <w:bCs/>
                <w:color w:val="FFFFFF" w:themeColor="background1"/>
                <w:sz w:val="28"/>
                <w:szCs w:val="28"/>
              </w:rPr>
              <w:t>Engagement</w:t>
            </w:r>
          </w:p>
        </w:tc>
      </w:tr>
      <w:tr w:rsidR="00F62A60" w14:paraId="26CA5DC7" w14:textId="77777777" w:rsidTr="001F0F67">
        <w:tc>
          <w:tcPr>
            <w:tcW w:w="9926" w:type="dxa"/>
            <w:shd w:val="clear" w:color="auto" w:fill="E2EFD9" w:themeFill="accent6" w:themeFillTint="33"/>
          </w:tcPr>
          <w:p w14:paraId="13B8776D" w14:textId="71C02A44" w:rsidR="00F62A60" w:rsidRPr="00E42BC9" w:rsidRDefault="00F62A60" w:rsidP="007E6B60">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Discuss how faculty and c</w:t>
            </w:r>
            <w:r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 xml:space="preserve">staff have engaged in institutional efforts such as committees, presentations, and departmental activities. Please list the committees </w:t>
            </w:r>
            <w:r w:rsidR="0012218A">
              <w:rPr>
                <w:rFonts w:ascii="Helvetica Neue" w:hAnsi="Helvetica Neue" w:cs="Segoe UI"/>
                <w:b/>
                <w:bCs/>
                <w:sz w:val="22"/>
                <w:szCs w:val="22"/>
              </w:rPr>
              <w:t xml:space="preserve">that </w:t>
            </w:r>
            <w:r w:rsidRPr="00E42BC9">
              <w:rPr>
                <w:rFonts w:ascii="Helvetica Neue" w:hAnsi="Helvetica Neue" w:cs="Segoe UI"/>
                <w:b/>
                <w:bCs/>
                <w:sz w:val="22"/>
                <w:szCs w:val="22"/>
              </w:rPr>
              <w:t xml:space="preserve">full-time </w:t>
            </w:r>
            <w:r w:rsidR="0012218A">
              <w:rPr>
                <w:rFonts w:ascii="Helvetica Neue" w:hAnsi="Helvetica Neue" w:cs="Segoe UI"/>
                <w:b/>
                <w:bCs/>
                <w:sz w:val="22"/>
                <w:szCs w:val="22"/>
              </w:rPr>
              <w:t>employees belong to</w:t>
            </w:r>
            <w:r w:rsidRPr="00E42BC9">
              <w:rPr>
                <w:rFonts w:ascii="Helvetica Neue" w:hAnsi="Helvetica Neue" w:cs="Segoe UI"/>
                <w:b/>
                <w:bCs/>
                <w:sz w:val="22"/>
                <w:szCs w:val="22"/>
              </w:rPr>
              <w:t>.</w:t>
            </w:r>
          </w:p>
        </w:tc>
      </w:tr>
      <w:tr w:rsidR="00F62A60" w14:paraId="086AE74B" w14:textId="77777777" w:rsidTr="001F0F67">
        <w:tc>
          <w:tcPr>
            <w:tcW w:w="9926" w:type="dxa"/>
            <w:shd w:val="clear" w:color="auto" w:fill="auto"/>
          </w:tcPr>
          <w:p w14:paraId="3C7C5237" w14:textId="6318216F" w:rsidR="00F62A60" w:rsidRPr="006F23C4" w:rsidRDefault="00742D79" w:rsidP="007E6B60">
            <w:pPr>
              <w:spacing w:after="160" w:line="259" w:lineRule="auto"/>
              <w:rPr>
                <w:rFonts w:ascii="Helvetica Neue" w:hAnsi="Helvetica Neue"/>
                <w:color w:val="FF0000"/>
                <w:sz w:val="22"/>
                <w:szCs w:val="22"/>
              </w:rPr>
            </w:pPr>
            <w:r>
              <w:rPr>
                <w:rFonts w:ascii="Helvetica Neue" w:hAnsi="Helvetica Neue"/>
                <w:color w:val="FF0000"/>
                <w:sz w:val="22"/>
                <w:szCs w:val="22"/>
              </w:rPr>
              <w:t>Technology Refresh Committee, Professional Development Committee, Zero Text Book Cost Committee, College Roundtable Committee, Planning and Budget</w:t>
            </w:r>
            <w:r w:rsidR="0052130E">
              <w:rPr>
                <w:rFonts w:ascii="Helvetica Neue" w:hAnsi="Helvetica Neue"/>
                <w:color w:val="FF0000"/>
                <w:sz w:val="22"/>
                <w:szCs w:val="22"/>
              </w:rPr>
              <w:t>ing (PBC) and Departmental Meetings</w:t>
            </w:r>
          </w:p>
        </w:tc>
      </w:tr>
      <w:tr w:rsidR="00F62A60" w14:paraId="2528A16B" w14:textId="77777777" w:rsidTr="001F0F67">
        <w:tc>
          <w:tcPr>
            <w:tcW w:w="9926" w:type="dxa"/>
            <w:shd w:val="clear" w:color="auto" w:fill="E2EFD9" w:themeFill="accent6" w:themeFillTint="33"/>
          </w:tcPr>
          <w:p w14:paraId="4D9696EB" w14:textId="7F8B025B" w:rsidR="00F62A60" w:rsidRPr="006F23C4" w:rsidRDefault="00F62A60" w:rsidP="007E6B60">
            <w:pPr>
              <w:pStyle w:val="ListParagraph"/>
              <w:numPr>
                <w:ilvl w:val="0"/>
                <w:numId w:val="28"/>
              </w:numPr>
              <w:ind w:left="0"/>
              <w:rPr>
                <w:rFonts w:ascii="Helvetica Neue" w:hAnsi="Helvetica Neue" w:cs="Segoe UI"/>
                <w:b/>
                <w:bCs/>
                <w:color w:val="000000" w:themeColor="text1"/>
              </w:rPr>
            </w:pPr>
            <w:r w:rsidRPr="51CBA62E">
              <w:rPr>
                <w:rFonts w:ascii="Helvetica Neue" w:hAnsi="Helvetica Neue" w:cs="Segoe UI"/>
                <w:b/>
                <w:bCs/>
                <w:color w:val="000000" w:themeColor="text1"/>
              </w:rPr>
              <w:t xml:space="preserve">Discuss how the collaborations with other </w:t>
            </w:r>
            <w:r w:rsidR="0012218A">
              <w:rPr>
                <w:rFonts w:ascii="Helvetica Neue" w:hAnsi="Helvetica Neue" w:cs="Segoe UI"/>
                <w:b/>
                <w:bCs/>
                <w:color w:val="000000" w:themeColor="text1"/>
              </w:rPr>
              <w:t>instructional</w:t>
            </w:r>
            <w:r w:rsidRPr="51CBA62E">
              <w:rPr>
                <w:rFonts w:ascii="Helvetica Neue" w:hAnsi="Helvetica Neue" w:cs="Segoe UI"/>
                <w:b/>
                <w:bCs/>
                <w:color w:val="000000" w:themeColor="text1"/>
              </w:rPr>
              <w:t xml:space="preserve"> or administrative units helped your </w:t>
            </w:r>
            <w:r w:rsidR="0012218A">
              <w:rPr>
                <w:rFonts w:ascii="Helvetica Neue" w:hAnsi="Helvetica Neue" w:cs="Segoe UI"/>
                <w:b/>
                <w:bCs/>
                <w:color w:val="000000" w:themeColor="text1"/>
              </w:rPr>
              <w:t xml:space="preserve">area </w:t>
            </w:r>
            <w:r w:rsidRPr="51CBA62E">
              <w:rPr>
                <w:rFonts w:ascii="Helvetica Neue" w:hAnsi="Helvetica Neue" w:cs="Segoe UI"/>
                <w:b/>
                <w:bCs/>
                <w:color w:val="000000" w:themeColor="text1"/>
              </w:rPr>
              <w:t xml:space="preserve">achieve its goals?   </w:t>
            </w:r>
          </w:p>
        </w:tc>
      </w:tr>
      <w:tr w:rsidR="00F62A60" w14:paraId="08885FB5" w14:textId="77777777" w:rsidTr="001F0F67">
        <w:tc>
          <w:tcPr>
            <w:tcW w:w="9926" w:type="dxa"/>
            <w:shd w:val="clear" w:color="auto" w:fill="auto"/>
          </w:tcPr>
          <w:p w14:paraId="22C55CDD" w14:textId="2183EAE3" w:rsidR="00F62A60" w:rsidRDefault="0052130E" w:rsidP="007E6B60">
            <w:pPr>
              <w:pStyle w:val="ListParagraph"/>
              <w:numPr>
                <w:ilvl w:val="0"/>
                <w:numId w:val="28"/>
              </w:numPr>
              <w:ind w:left="0"/>
              <w:rPr>
                <w:rFonts w:ascii="Helvetica Neue" w:hAnsi="Helvetica Neue" w:cs="Segoe UI"/>
                <w:b/>
                <w:bCs/>
              </w:rPr>
            </w:pPr>
            <w:r>
              <w:rPr>
                <w:rFonts w:ascii="Helvetica Neue" w:hAnsi="Helvetica Neue" w:cs="Segoe UI"/>
                <w:bCs/>
              </w:rPr>
              <w:t>Communication is key to know what the campus as a whole is doing to help all students as student face intersectional identities that may not be resolve in one area but can be done in another. It is imperative that the institution as a whole work together to ensure that the practice continues to be student-centered. For my program, it is important that instructions understand the requirement for VA Educational Benefits, if a student is unable to activate or use their benefits, it would amplify the issues around their military transitional journal. This is why veterans leaving the military either transitions to a new job or pursues an education to meet their basic needs, there is no other options.</w:t>
            </w:r>
          </w:p>
        </w:tc>
      </w:tr>
    </w:tbl>
    <w:p w14:paraId="7FEF26A9" w14:textId="77777777" w:rsidR="00F62A60" w:rsidRPr="00EC7286" w:rsidRDefault="00F62A60" w:rsidP="00F62A60">
      <w:pPr>
        <w:pStyle w:val="NoSpacing"/>
        <w:rPr>
          <w:rFonts w:ascii="Helvetica Neue" w:hAnsi="Helvetica Neue"/>
          <w:color w:val="FF0000"/>
        </w:rPr>
      </w:pPr>
    </w:p>
    <w:p w14:paraId="14AB184F" w14:textId="77777777" w:rsidR="00F62A60" w:rsidRPr="00EC7286" w:rsidRDefault="00F62A60" w:rsidP="00F62A60">
      <w:pPr>
        <w:pStyle w:val="NoSpacing"/>
        <w:rPr>
          <w:rFonts w:ascii="Helvetica Neue" w:hAnsi="Helvetica Neue"/>
          <w:color w:val="FF0000"/>
        </w:rPr>
      </w:pPr>
    </w:p>
    <w:p w14:paraId="02D04C5F" w14:textId="77777777" w:rsidR="00F62A60" w:rsidRDefault="00F62A60" w:rsidP="00F62A60">
      <w:pPr>
        <w:spacing w:after="160" w:line="259" w:lineRule="auto"/>
        <w:rPr>
          <w:rFonts w:ascii="Helvetica Neue" w:eastAsia="Century Gothic" w:hAnsi="Helvetica Neue" w:cs="Century Gothic"/>
          <w:sz w:val="19"/>
          <w:szCs w:val="19"/>
        </w:rPr>
      </w:pPr>
      <w:r>
        <w:rPr>
          <w:rFonts w:ascii="Helvetica Neue" w:hAnsi="Helvetica Neue"/>
        </w:rPr>
        <w:br w:type="page"/>
      </w:r>
    </w:p>
    <w:p w14:paraId="73A641F5" w14:textId="0F6D1ED3" w:rsidR="438570C7" w:rsidRPr="00EC7286" w:rsidRDefault="438570C7" w:rsidP="438570C7">
      <w:pPr>
        <w:pStyle w:val="NoSpacing"/>
        <w:rPr>
          <w:rFonts w:ascii="Helvetica Neue" w:hAnsi="Helvetica Neue"/>
          <w:color w:val="FF0000"/>
        </w:rPr>
      </w:pP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0B907EA6" w:rsidR="009662AA" w:rsidRPr="006B313F" w:rsidRDefault="001B3627"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t>9</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20DEE16C" w:rsidR="00622BBB" w:rsidRPr="00FC7A12" w:rsidRDefault="001B3627" w:rsidP="00211807">
            <w:pPr>
              <w:pStyle w:val="NoSpacing"/>
              <w:rPr>
                <w:rFonts w:ascii="Helvetica Neue" w:hAnsi="Helvetica Neue" w:cs="Segoe UI"/>
                <w:b/>
                <w:bCs/>
              </w:rPr>
            </w:pPr>
            <w:r>
              <w:rPr>
                <w:rFonts w:ascii="Helvetica Neue" w:hAnsi="Helvetica Neue"/>
                <w:b/>
                <w:bCs/>
                <w:color w:val="000000" w:themeColor="text1"/>
              </w:rPr>
              <w:t>In</w:t>
            </w:r>
            <w:r w:rsidR="00FC7A12" w:rsidRPr="00FC7A12">
              <w:rPr>
                <w:rFonts w:ascii="Helvetica Neue" w:hAnsi="Helvetica Neue"/>
                <w:b/>
                <w:bCs/>
                <w:color w:val="000000" w:themeColor="text1"/>
              </w:rPr>
              <w:t xml:space="preserve"> the 202</w:t>
            </w:r>
            <w:r>
              <w:rPr>
                <w:rFonts w:ascii="Helvetica Neue" w:hAnsi="Helvetica Neue"/>
                <w:b/>
                <w:bCs/>
                <w:color w:val="000000" w:themeColor="text1"/>
              </w:rPr>
              <w:t>2</w:t>
            </w:r>
            <w:r w:rsidR="00FC7A12" w:rsidRPr="00FC7A12">
              <w:rPr>
                <w:rFonts w:ascii="Helvetica Neue" w:hAnsi="Helvetica Neue"/>
                <w:b/>
                <w:bCs/>
                <w:color w:val="000000" w:themeColor="text1"/>
              </w:rPr>
              <w:t>-2</w:t>
            </w:r>
            <w:r>
              <w:rPr>
                <w:rFonts w:ascii="Helvetica Neue" w:hAnsi="Helvetica Neue"/>
                <w:b/>
                <w:bCs/>
                <w:color w:val="000000" w:themeColor="text1"/>
              </w:rPr>
              <w:t>3</w:t>
            </w:r>
            <w:r w:rsidR="00FC7A12" w:rsidRPr="00FC7A12">
              <w:rPr>
                <w:rFonts w:ascii="Helvetica Neue" w:hAnsi="Helvetica Neue"/>
                <w:b/>
                <w:bCs/>
                <w:color w:val="000000" w:themeColor="text1"/>
              </w:rPr>
              <w:t xml:space="preserve"> </w:t>
            </w:r>
            <w:r>
              <w:rPr>
                <w:rFonts w:ascii="Helvetica Neue" w:hAnsi="Helvetica Neue"/>
                <w:b/>
                <w:bCs/>
                <w:color w:val="000000" w:themeColor="text1"/>
              </w:rPr>
              <w:t>Annual</w:t>
            </w:r>
            <w:r w:rsidR="00FC7A12" w:rsidRPr="00FC7A12">
              <w:rPr>
                <w:rFonts w:ascii="Helvetica Neue" w:hAnsi="Helvetica Neue"/>
                <w:b/>
                <w:bCs/>
                <w:color w:val="000000" w:themeColor="text1"/>
              </w:rPr>
              <w:t xml:space="preserve"> Program </w:t>
            </w:r>
            <w:r>
              <w:rPr>
                <w:rFonts w:ascii="Helvetica Neue" w:hAnsi="Helvetica Neue"/>
                <w:b/>
                <w:bCs/>
                <w:color w:val="000000" w:themeColor="text1"/>
              </w:rPr>
              <w:t>Update</w:t>
            </w:r>
            <w:r w:rsidR="00FC7A12" w:rsidRPr="00FC7A12">
              <w:rPr>
                <w:rFonts w:ascii="Helvetica Neue" w:hAnsi="Helvetica Neue"/>
                <w:b/>
                <w:bCs/>
                <w:color w:val="000000" w:themeColor="text1"/>
              </w:rPr>
              <w:t>, you have provided your resource requests which went through the IPAR process. </w:t>
            </w:r>
            <w:r w:rsidR="00FC7A12" w:rsidRPr="00FC7A12">
              <w:rPr>
                <w:rStyle w:val="apple-converted-space"/>
                <w:rFonts w:ascii="Helvetica Neue" w:hAnsi="Helvetica Neue"/>
                <w:b/>
                <w:bCs/>
                <w:color w:val="000000" w:themeColor="text1"/>
              </w:rPr>
              <w:t> </w:t>
            </w:r>
            <w:r w:rsidR="00FC7A12" w:rsidRPr="00FC7A12">
              <w:rPr>
                <w:rFonts w:ascii="Helvetica Neue" w:hAnsi="Helvetica Neue"/>
                <w:b/>
                <w:bCs/>
                <w:color w:val="000000" w:themeColor="text1"/>
              </w:rPr>
              <w:t>In this section, include resource requests from last year that are still needed and/or new resources that have emerged</w:t>
            </w:r>
            <w:r w:rsidR="00C367CC">
              <w:rPr>
                <w:rFonts w:ascii="Helvetica Neue" w:hAnsi="Helvetica Neue"/>
                <w:b/>
                <w:bCs/>
                <w:color w:val="000000" w:themeColor="text1"/>
              </w:rPr>
              <w:t>.</w:t>
            </w:r>
            <w:r w:rsidR="00FC7A12" w:rsidRPr="00FC7A12">
              <w:rPr>
                <w:rFonts w:ascii="Helvetica Neue" w:hAnsi="Helvetica Neue"/>
                <w:b/>
                <w:bCs/>
                <w:color w:val="000000" w:themeColor="text1"/>
              </w:rPr>
              <w:t>  Provide justifications.</w:t>
            </w:r>
            <w:r w:rsidR="00FC7A12" w:rsidRPr="00FC7A12">
              <w:rPr>
                <w:rFonts w:ascii="Helvetica Neue" w:hAnsi="Helvetica Neue"/>
                <w:b/>
                <w:bCs/>
                <w:color w:val="000000" w:themeColor="text1"/>
                <w:sz w:val="28"/>
                <w:szCs w:val="28"/>
              </w:rPr>
              <w:t xml:space="preserve"> </w:t>
            </w:r>
            <w:r w:rsidR="009662AA" w:rsidRPr="00FC7A12">
              <w:rPr>
                <w:rFonts w:ascii="Helvetica Neue" w:hAnsi="Helvetica Neue"/>
                <w:b/>
                <w:bCs/>
                <w:color w:val="000000" w:themeColor="text1"/>
              </w:rPr>
              <w:t xml:space="preserve">If there are no resource requested, leave the boxes blank. </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C367CC" w:rsidRPr="00EC7286" w14:paraId="6D3CC657" w14:textId="77777777" w:rsidTr="007E6B60">
        <w:trPr>
          <w:trHeight w:val="314"/>
          <w:jc w:val="center"/>
        </w:trPr>
        <w:tc>
          <w:tcPr>
            <w:tcW w:w="2795" w:type="dxa"/>
            <w:shd w:val="clear" w:color="auto" w:fill="009193"/>
            <w:vAlign w:val="bottom"/>
          </w:tcPr>
          <w:p w14:paraId="116DD299" w14:textId="77777777" w:rsidR="00C367CC" w:rsidRPr="00593877" w:rsidRDefault="00C367CC" w:rsidP="007E6B60">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D34F254" w14:textId="77777777" w:rsidR="00C367CC" w:rsidRPr="00593877" w:rsidRDefault="00C367CC" w:rsidP="007E6B60">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33415A95" w14:textId="77777777" w:rsidR="00C367CC" w:rsidRPr="00593877" w:rsidRDefault="00C367CC" w:rsidP="007E6B60">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C367CC" w:rsidRPr="00EC7286" w14:paraId="2D4437F9" w14:textId="77777777" w:rsidTr="007E6B60">
        <w:trPr>
          <w:trHeight w:val="291"/>
          <w:jc w:val="center"/>
        </w:trPr>
        <w:tc>
          <w:tcPr>
            <w:tcW w:w="2795" w:type="dxa"/>
            <w:shd w:val="clear" w:color="auto" w:fill="93CBB7"/>
          </w:tcPr>
          <w:p w14:paraId="4F91EAFF" w14:textId="77777777" w:rsidR="00C367CC" w:rsidRPr="00BC7C2B" w:rsidRDefault="00C367CC" w:rsidP="007E6B6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2BF107FD" w14:textId="77777777" w:rsidR="00C367CC" w:rsidRPr="00BC7C2B" w:rsidRDefault="00C367CC" w:rsidP="007E6B60">
            <w:pPr>
              <w:rPr>
                <w:rFonts w:ascii="Helvetica Neue" w:hAnsi="Helvetica Neue" w:cs="Segoe UI"/>
                <w:color w:val="000000" w:themeColor="text1"/>
              </w:rPr>
            </w:pPr>
          </w:p>
        </w:tc>
        <w:tc>
          <w:tcPr>
            <w:tcW w:w="1805" w:type="dxa"/>
            <w:shd w:val="clear" w:color="auto" w:fill="93CBB7"/>
          </w:tcPr>
          <w:p w14:paraId="58CC3619" w14:textId="77777777" w:rsidR="00C367CC" w:rsidRPr="00BC7C2B" w:rsidRDefault="00C367CC" w:rsidP="007E6B60">
            <w:pPr>
              <w:rPr>
                <w:rFonts w:ascii="Helvetica Neue" w:hAnsi="Helvetica Neue" w:cs="Segoe UI"/>
                <w:color w:val="000000" w:themeColor="text1"/>
              </w:rPr>
            </w:pPr>
          </w:p>
        </w:tc>
      </w:tr>
      <w:tr w:rsidR="00C367CC" w:rsidRPr="00EC7286" w14:paraId="5769E089" w14:textId="77777777" w:rsidTr="007E6B60">
        <w:trPr>
          <w:trHeight w:val="291"/>
          <w:jc w:val="center"/>
        </w:trPr>
        <w:tc>
          <w:tcPr>
            <w:tcW w:w="2795" w:type="dxa"/>
            <w:shd w:val="clear" w:color="auto" w:fill="auto"/>
          </w:tcPr>
          <w:p w14:paraId="2D240B99"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5ADDB2A4" w14:textId="77777777" w:rsidR="00C367CC" w:rsidRPr="00E35ADB" w:rsidRDefault="00C367CC" w:rsidP="007E6B60">
            <w:pPr>
              <w:rPr>
                <w:rFonts w:ascii="Helvetica Neue" w:hAnsi="Helvetica Neue" w:cs="Segoe UI"/>
                <w:sz w:val="18"/>
                <w:szCs w:val="18"/>
              </w:rPr>
            </w:pPr>
          </w:p>
        </w:tc>
        <w:tc>
          <w:tcPr>
            <w:tcW w:w="1805" w:type="dxa"/>
            <w:shd w:val="clear" w:color="auto" w:fill="FFF2CC" w:themeFill="accent4" w:themeFillTint="33"/>
          </w:tcPr>
          <w:p w14:paraId="061B110D" w14:textId="77777777" w:rsidR="00C367CC" w:rsidRPr="00E35ADB" w:rsidRDefault="00C367CC" w:rsidP="007E6B60">
            <w:pPr>
              <w:rPr>
                <w:rFonts w:ascii="Helvetica Neue" w:hAnsi="Helvetica Neue" w:cs="Segoe UI"/>
                <w:sz w:val="18"/>
                <w:szCs w:val="18"/>
              </w:rPr>
            </w:pPr>
          </w:p>
        </w:tc>
      </w:tr>
      <w:tr w:rsidR="00C367CC" w:rsidRPr="00EC7286" w14:paraId="75690003" w14:textId="77777777" w:rsidTr="007E6B60">
        <w:trPr>
          <w:trHeight w:val="291"/>
          <w:jc w:val="center"/>
        </w:trPr>
        <w:tc>
          <w:tcPr>
            <w:tcW w:w="2795" w:type="dxa"/>
            <w:shd w:val="clear" w:color="auto" w:fill="auto"/>
          </w:tcPr>
          <w:p w14:paraId="13D7C62F"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57DAA774" w14:textId="77777777" w:rsidR="00C367CC" w:rsidRPr="00E35ADB" w:rsidRDefault="00C367CC" w:rsidP="007E6B60">
            <w:pPr>
              <w:rPr>
                <w:rFonts w:ascii="Helvetica Neue" w:hAnsi="Helvetica Neue" w:cs="Segoe UI"/>
                <w:sz w:val="18"/>
                <w:szCs w:val="18"/>
              </w:rPr>
            </w:pPr>
          </w:p>
        </w:tc>
        <w:tc>
          <w:tcPr>
            <w:tcW w:w="1805" w:type="dxa"/>
            <w:shd w:val="clear" w:color="auto" w:fill="FFF2CC" w:themeFill="accent4" w:themeFillTint="33"/>
          </w:tcPr>
          <w:p w14:paraId="7A56F7AF" w14:textId="77777777" w:rsidR="00C367CC" w:rsidRPr="00E35ADB" w:rsidRDefault="00C367CC" w:rsidP="007E6B60">
            <w:pPr>
              <w:rPr>
                <w:rFonts w:ascii="Helvetica Neue" w:hAnsi="Helvetica Neue" w:cs="Segoe UI"/>
                <w:sz w:val="18"/>
                <w:szCs w:val="18"/>
              </w:rPr>
            </w:pPr>
          </w:p>
        </w:tc>
      </w:tr>
      <w:tr w:rsidR="00C367CC" w:rsidRPr="00EC7286" w14:paraId="2DB1219B" w14:textId="77777777" w:rsidTr="007E6B60">
        <w:trPr>
          <w:trHeight w:val="291"/>
          <w:jc w:val="center"/>
        </w:trPr>
        <w:tc>
          <w:tcPr>
            <w:tcW w:w="2795" w:type="dxa"/>
            <w:shd w:val="clear" w:color="auto" w:fill="auto"/>
          </w:tcPr>
          <w:p w14:paraId="583274A4"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22B193AB" w14:textId="77777777" w:rsidR="00C367CC" w:rsidRPr="00E35ADB" w:rsidRDefault="00C367CC" w:rsidP="007E6B60">
            <w:pPr>
              <w:rPr>
                <w:rFonts w:ascii="Helvetica Neue" w:hAnsi="Helvetica Neue" w:cs="Segoe UI"/>
                <w:sz w:val="18"/>
                <w:szCs w:val="18"/>
              </w:rPr>
            </w:pPr>
          </w:p>
        </w:tc>
        <w:tc>
          <w:tcPr>
            <w:tcW w:w="1805" w:type="dxa"/>
            <w:shd w:val="clear" w:color="auto" w:fill="FFF2CC" w:themeFill="accent4" w:themeFillTint="33"/>
          </w:tcPr>
          <w:p w14:paraId="117AC3AB" w14:textId="77777777" w:rsidR="00C367CC" w:rsidRPr="00E35ADB" w:rsidRDefault="00C367CC" w:rsidP="007E6B60">
            <w:pPr>
              <w:rPr>
                <w:rFonts w:ascii="Helvetica Neue" w:hAnsi="Helvetica Neue" w:cs="Segoe UI"/>
                <w:sz w:val="18"/>
                <w:szCs w:val="18"/>
              </w:rPr>
            </w:pPr>
          </w:p>
        </w:tc>
      </w:tr>
      <w:tr w:rsidR="00C367CC" w:rsidRPr="00EC7286" w14:paraId="16875120" w14:textId="77777777" w:rsidTr="007E6B60">
        <w:trPr>
          <w:trHeight w:val="291"/>
          <w:jc w:val="center"/>
        </w:trPr>
        <w:tc>
          <w:tcPr>
            <w:tcW w:w="9900" w:type="dxa"/>
            <w:gridSpan w:val="3"/>
            <w:shd w:val="clear" w:color="auto" w:fill="93CBB7"/>
          </w:tcPr>
          <w:p w14:paraId="7F6310C5" w14:textId="77777777" w:rsidR="00C367CC" w:rsidRPr="00BC7C2B" w:rsidRDefault="00C367CC" w:rsidP="007E6B60">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C367CC" w:rsidRPr="00EC7286" w14:paraId="73CBBEDA" w14:textId="77777777" w:rsidTr="007E6B60">
        <w:trPr>
          <w:trHeight w:val="291"/>
          <w:jc w:val="center"/>
        </w:trPr>
        <w:tc>
          <w:tcPr>
            <w:tcW w:w="2795" w:type="dxa"/>
            <w:shd w:val="clear" w:color="auto" w:fill="auto"/>
          </w:tcPr>
          <w:p w14:paraId="60400054"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12599034" w14:textId="77777777" w:rsidR="00C367CC" w:rsidRPr="00E35ADB" w:rsidRDefault="00C367CC" w:rsidP="007E6B60">
            <w:pPr>
              <w:rPr>
                <w:rFonts w:ascii="Helvetica Neue" w:hAnsi="Helvetica Neue" w:cs="Segoe UI"/>
                <w:sz w:val="18"/>
                <w:szCs w:val="18"/>
              </w:rPr>
            </w:pPr>
          </w:p>
        </w:tc>
        <w:tc>
          <w:tcPr>
            <w:tcW w:w="1805" w:type="dxa"/>
            <w:shd w:val="clear" w:color="auto" w:fill="FFF2CC" w:themeFill="accent4" w:themeFillTint="33"/>
          </w:tcPr>
          <w:p w14:paraId="10FDCDC5" w14:textId="77777777" w:rsidR="00C367CC" w:rsidRPr="00E35ADB" w:rsidRDefault="00C367CC" w:rsidP="007E6B60">
            <w:pPr>
              <w:rPr>
                <w:rFonts w:ascii="Helvetica Neue" w:hAnsi="Helvetica Neue" w:cs="Segoe UI"/>
                <w:sz w:val="18"/>
                <w:szCs w:val="18"/>
              </w:rPr>
            </w:pPr>
          </w:p>
        </w:tc>
      </w:tr>
      <w:tr w:rsidR="00C367CC" w:rsidRPr="00EC7286" w14:paraId="48D95CAB" w14:textId="77777777" w:rsidTr="007E6B60">
        <w:trPr>
          <w:trHeight w:val="291"/>
          <w:jc w:val="center"/>
        </w:trPr>
        <w:tc>
          <w:tcPr>
            <w:tcW w:w="2795" w:type="dxa"/>
            <w:shd w:val="clear" w:color="auto" w:fill="auto"/>
          </w:tcPr>
          <w:p w14:paraId="6A65AB8D"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597331E3" w14:textId="77777777" w:rsidR="00C367CC" w:rsidRPr="00E35ADB" w:rsidRDefault="00C367CC" w:rsidP="007E6B60">
            <w:pPr>
              <w:rPr>
                <w:rFonts w:ascii="Helvetica Neue" w:hAnsi="Helvetica Neue" w:cs="Segoe UI"/>
                <w:sz w:val="18"/>
                <w:szCs w:val="18"/>
              </w:rPr>
            </w:pPr>
          </w:p>
        </w:tc>
        <w:tc>
          <w:tcPr>
            <w:tcW w:w="1805" w:type="dxa"/>
            <w:shd w:val="clear" w:color="auto" w:fill="FFF2CC" w:themeFill="accent4" w:themeFillTint="33"/>
          </w:tcPr>
          <w:p w14:paraId="334DC05C" w14:textId="77777777" w:rsidR="00C367CC" w:rsidRPr="00E35ADB" w:rsidRDefault="00C367CC" w:rsidP="007E6B60">
            <w:pPr>
              <w:rPr>
                <w:rFonts w:ascii="Helvetica Neue" w:hAnsi="Helvetica Neue" w:cs="Segoe UI"/>
                <w:sz w:val="18"/>
                <w:szCs w:val="18"/>
              </w:rPr>
            </w:pPr>
          </w:p>
        </w:tc>
      </w:tr>
      <w:tr w:rsidR="00C367CC" w:rsidRPr="00EC7286" w14:paraId="7C948D19" w14:textId="77777777" w:rsidTr="007E6B60">
        <w:trPr>
          <w:trHeight w:val="291"/>
          <w:jc w:val="center"/>
        </w:trPr>
        <w:tc>
          <w:tcPr>
            <w:tcW w:w="9900" w:type="dxa"/>
            <w:gridSpan w:val="3"/>
            <w:shd w:val="clear" w:color="auto" w:fill="93CBB7"/>
          </w:tcPr>
          <w:p w14:paraId="55C4DE64" w14:textId="77777777" w:rsidR="00C367CC" w:rsidRPr="00BC7C2B" w:rsidRDefault="00C367CC" w:rsidP="007E6B60">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C367CC" w:rsidRPr="00EC7286" w14:paraId="10611C33" w14:textId="77777777" w:rsidTr="007E6B60">
        <w:trPr>
          <w:trHeight w:val="291"/>
          <w:jc w:val="center"/>
        </w:trPr>
        <w:tc>
          <w:tcPr>
            <w:tcW w:w="2795" w:type="dxa"/>
            <w:shd w:val="clear" w:color="auto" w:fill="auto"/>
          </w:tcPr>
          <w:p w14:paraId="69F5F210" w14:textId="77777777" w:rsidR="00C367CC" w:rsidRPr="00E35ADB" w:rsidRDefault="00C367CC" w:rsidP="007E6B60">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1B5444EE" w14:textId="77777777" w:rsidR="00C367CC" w:rsidRPr="009560EE" w:rsidRDefault="00C367CC" w:rsidP="007E6B60">
            <w:pPr>
              <w:rPr>
                <w:rFonts w:ascii="Helvetica Neue" w:hAnsi="Helvetica Neue" w:cs="Segoe UI"/>
                <w:sz w:val="20"/>
                <w:szCs w:val="20"/>
              </w:rPr>
            </w:pPr>
          </w:p>
        </w:tc>
        <w:tc>
          <w:tcPr>
            <w:tcW w:w="1805" w:type="dxa"/>
            <w:shd w:val="clear" w:color="auto" w:fill="FFF2CC" w:themeFill="accent4" w:themeFillTint="33"/>
          </w:tcPr>
          <w:p w14:paraId="0AE50E45" w14:textId="77777777" w:rsidR="00C367CC" w:rsidRPr="009560EE" w:rsidRDefault="00C367CC" w:rsidP="007E6B60">
            <w:pPr>
              <w:rPr>
                <w:rFonts w:ascii="Helvetica Neue" w:hAnsi="Helvetica Neue" w:cs="Segoe UI"/>
                <w:sz w:val="20"/>
                <w:szCs w:val="20"/>
              </w:rPr>
            </w:pPr>
          </w:p>
        </w:tc>
      </w:tr>
      <w:tr w:rsidR="00C367CC" w:rsidRPr="00EC7286" w14:paraId="7229E1A5" w14:textId="77777777" w:rsidTr="007E6B60">
        <w:trPr>
          <w:trHeight w:val="291"/>
          <w:jc w:val="center"/>
        </w:trPr>
        <w:tc>
          <w:tcPr>
            <w:tcW w:w="2795" w:type="dxa"/>
            <w:shd w:val="clear" w:color="auto" w:fill="auto"/>
          </w:tcPr>
          <w:p w14:paraId="78838DAA"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69DEBB5A" w14:textId="77777777" w:rsidR="00C367CC" w:rsidRPr="009560EE" w:rsidRDefault="00C367CC" w:rsidP="007E6B60">
            <w:pPr>
              <w:rPr>
                <w:rFonts w:ascii="Helvetica Neue" w:hAnsi="Helvetica Neue" w:cs="Segoe UI"/>
                <w:sz w:val="20"/>
                <w:szCs w:val="20"/>
              </w:rPr>
            </w:pPr>
          </w:p>
        </w:tc>
        <w:tc>
          <w:tcPr>
            <w:tcW w:w="1805" w:type="dxa"/>
            <w:shd w:val="clear" w:color="auto" w:fill="FFF2CC" w:themeFill="accent4" w:themeFillTint="33"/>
          </w:tcPr>
          <w:p w14:paraId="20C64AA2" w14:textId="77777777" w:rsidR="00C367CC" w:rsidRPr="009560EE" w:rsidRDefault="00C367CC" w:rsidP="007E6B60">
            <w:pPr>
              <w:rPr>
                <w:rFonts w:ascii="Helvetica Neue" w:hAnsi="Helvetica Neue" w:cs="Segoe UI"/>
                <w:sz w:val="20"/>
                <w:szCs w:val="20"/>
              </w:rPr>
            </w:pPr>
          </w:p>
        </w:tc>
      </w:tr>
      <w:tr w:rsidR="00C367CC" w:rsidRPr="00EC7286" w14:paraId="0589205F" w14:textId="77777777" w:rsidTr="007E6B60">
        <w:trPr>
          <w:trHeight w:val="291"/>
          <w:jc w:val="center"/>
        </w:trPr>
        <w:tc>
          <w:tcPr>
            <w:tcW w:w="2795" w:type="dxa"/>
            <w:shd w:val="clear" w:color="auto" w:fill="auto"/>
          </w:tcPr>
          <w:p w14:paraId="4BC26B01"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7C8FED23" w14:textId="6FE4351D" w:rsidR="00C367CC" w:rsidRPr="009560EE" w:rsidRDefault="0052130E" w:rsidP="007E6B60">
            <w:pPr>
              <w:rPr>
                <w:rFonts w:ascii="Helvetica Neue" w:hAnsi="Helvetica Neue" w:cs="Segoe UI"/>
                <w:sz w:val="20"/>
                <w:szCs w:val="20"/>
              </w:rPr>
            </w:pPr>
            <w:r>
              <w:rPr>
                <w:rFonts w:ascii="Helvetica Neue" w:hAnsi="Helvetica Neue" w:cs="Segoe UI"/>
                <w:sz w:val="20"/>
                <w:szCs w:val="20"/>
              </w:rPr>
              <w:t>FREE BOOKS (ZTC Funds)</w:t>
            </w:r>
          </w:p>
        </w:tc>
        <w:tc>
          <w:tcPr>
            <w:tcW w:w="1805" w:type="dxa"/>
            <w:shd w:val="clear" w:color="auto" w:fill="FFF2CC" w:themeFill="accent4" w:themeFillTint="33"/>
          </w:tcPr>
          <w:p w14:paraId="38894782" w14:textId="77777777" w:rsidR="00C367CC" w:rsidRPr="009560EE" w:rsidRDefault="00C367CC" w:rsidP="007E6B60">
            <w:pPr>
              <w:rPr>
                <w:rFonts w:ascii="Helvetica Neue" w:hAnsi="Helvetica Neue" w:cs="Segoe UI"/>
                <w:sz w:val="20"/>
                <w:szCs w:val="20"/>
              </w:rPr>
            </w:pPr>
          </w:p>
        </w:tc>
      </w:tr>
      <w:tr w:rsidR="00C367CC" w:rsidRPr="00EC7286" w14:paraId="0E5490ED" w14:textId="77777777" w:rsidTr="007E6B60">
        <w:trPr>
          <w:trHeight w:val="291"/>
          <w:jc w:val="center"/>
        </w:trPr>
        <w:tc>
          <w:tcPr>
            <w:tcW w:w="2795" w:type="dxa"/>
            <w:shd w:val="clear" w:color="auto" w:fill="auto"/>
          </w:tcPr>
          <w:p w14:paraId="78AB7D54"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65F3EEC8" w14:textId="77777777" w:rsidR="00C367CC" w:rsidRPr="009560EE" w:rsidRDefault="00C367CC" w:rsidP="007E6B60">
            <w:pPr>
              <w:rPr>
                <w:rFonts w:ascii="Helvetica Neue" w:hAnsi="Helvetica Neue" w:cs="Segoe UI"/>
                <w:sz w:val="20"/>
                <w:szCs w:val="20"/>
              </w:rPr>
            </w:pPr>
          </w:p>
        </w:tc>
        <w:tc>
          <w:tcPr>
            <w:tcW w:w="1805" w:type="dxa"/>
            <w:shd w:val="clear" w:color="auto" w:fill="FFF2CC" w:themeFill="accent4" w:themeFillTint="33"/>
          </w:tcPr>
          <w:p w14:paraId="5A1C64D1" w14:textId="77777777" w:rsidR="00C367CC" w:rsidRPr="009560EE" w:rsidRDefault="00C367CC" w:rsidP="007E6B60">
            <w:pPr>
              <w:rPr>
                <w:rFonts w:ascii="Helvetica Neue" w:hAnsi="Helvetica Neue" w:cs="Segoe UI"/>
                <w:sz w:val="20"/>
                <w:szCs w:val="20"/>
              </w:rPr>
            </w:pPr>
          </w:p>
        </w:tc>
      </w:tr>
      <w:tr w:rsidR="00C367CC" w:rsidRPr="00EC7286" w14:paraId="137498DD" w14:textId="77777777" w:rsidTr="007E6B60">
        <w:trPr>
          <w:trHeight w:val="291"/>
          <w:jc w:val="center"/>
        </w:trPr>
        <w:tc>
          <w:tcPr>
            <w:tcW w:w="9900" w:type="dxa"/>
            <w:gridSpan w:val="3"/>
            <w:shd w:val="clear" w:color="auto" w:fill="93CBB7"/>
            <w:vAlign w:val="bottom"/>
          </w:tcPr>
          <w:p w14:paraId="5D489642" w14:textId="77777777" w:rsidR="00C367CC" w:rsidRDefault="00C367CC" w:rsidP="007E6B6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44B94ABA" w14:textId="77777777" w:rsidR="00C367CC" w:rsidRPr="00BC7C2B" w:rsidRDefault="00C367CC" w:rsidP="007E6B6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31"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C367CC" w:rsidRPr="00EC7286" w14:paraId="0554B3C0" w14:textId="77777777" w:rsidTr="007E6B60">
        <w:tblPrEx>
          <w:jc w:val="left"/>
        </w:tblPrEx>
        <w:trPr>
          <w:trHeight w:val="291"/>
        </w:trPr>
        <w:tc>
          <w:tcPr>
            <w:tcW w:w="2795" w:type="dxa"/>
          </w:tcPr>
          <w:p w14:paraId="7B192136"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0E1C0709" w14:textId="77777777" w:rsidR="00C367CC" w:rsidRPr="00E35ADB" w:rsidRDefault="00C367CC" w:rsidP="007E6B60">
            <w:pPr>
              <w:rPr>
                <w:rFonts w:ascii="Helvetica Neue" w:hAnsi="Helvetica Neue"/>
                <w:sz w:val="18"/>
                <w:szCs w:val="18"/>
              </w:rPr>
            </w:pPr>
          </w:p>
        </w:tc>
        <w:tc>
          <w:tcPr>
            <w:tcW w:w="1805" w:type="dxa"/>
            <w:shd w:val="clear" w:color="auto" w:fill="FFF2CC" w:themeFill="accent4" w:themeFillTint="33"/>
          </w:tcPr>
          <w:p w14:paraId="6446A5D4" w14:textId="77777777" w:rsidR="00C367CC" w:rsidRPr="00E35ADB" w:rsidRDefault="00C367CC" w:rsidP="007E6B60">
            <w:pPr>
              <w:rPr>
                <w:rFonts w:ascii="Helvetica Neue" w:hAnsi="Helvetica Neue" w:cs="Segoe UI"/>
                <w:sz w:val="18"/>
                <w:szCs w:val="18"/>
              </w:rPr>
            </w:pPr>
          </w:p>
        </w:tc>
      </w:tr>
      <w:tr w:rsidR="00C367CC" w:rsidRPr="00EC7286" w14:paraId="5811D73D" w14:textId="77777777" w:rsidTr="007E6B60">
        <w:tblPrEx>
          <w:jc w:val="left"/>
        </w:tblPrEx>
        <w:trPr>
          <w:trHeight w:val="291"/>
        </w:trPr>
        <w:tc>
          <w:tcPr>
            <w:tcW w:w="2795" w:type="dxa"/>
          </w:tcPr>
          <w:p w14:paraId="1D807849"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4935073" w14:textId="77777777" w:rsidR="00C367CC" w:rsidRPr="00E35ADB" w:rsidRDefault="00C367CC" w:rsidP="007E6B60">
            <w:pPr>
              <w:rPr>
                <w:rFonts w:ascii="Helvetica Neue" w:hAnsi="Helvetica Neue" w:cs="Segoe UI"/>
                <w:sz w:val="18"/>
                <w:szCs w:val="18"/>
              </w:rPr>
            </w:pPr>
          </w:p>
        </w:tc>
        <w:tc>
          <w:tcPr>
            <w:tcW w:w="1805" w:type="dxa"/>
            <w:shd w:val="clear" w:color="auto" w:fill="FFF2CC" w:themeFill="accent4" w:themeFillTint="33"/>
          </w:tcPr>
          <w:p w14:paraId="02823402" w14:textId="77777777" w:rsidR="00C367CC" w:rsidRPr="00E35ADB" w:rsidRDefault="00C367CC" w:rsidP="007E6B60">
            <w:pPr>
              <w:rPr>
                <w:rFonts w:ascii="Helvetica Neue" w:hAnsi="Helvetica Neue" w:cs="Segoe UI"/>
                <w:sz w:val="18"/>
                <w:szCs w:val="18"/>
              </w:rPr>
            </w:pPr>
          </w:p>
        </w:tc>
      </w:tr>
      <w:tr w:rsidR="00C367CC" w:rsidRPr="00EC7286" w14:paraId="7291A59E" w14:textId="77777777" w:rsidTr="007E6B60">
        <w:tblPrEx>
          <w:jc w:val="left"/>
        </w:tblPrEx>
        <w:trPr>
          <w:trHeight w:val="291"/>
        </w:trPr>
        <w:tc>
          <w:tcPr>
            <w:tcW w:w="9900" w:type="dxa"/>
            <w:gridSpan w:val="3"/>
            <w:shd w:val="clear" w:color="auto" w:fill="93CBB7"/>
          </w:tcPr>
          <w:p w14:paraId="3F7B26F0" w14:textId="77777777" w:rsidR="00C367CC" w:rsidRPr="00BC7C2B" w:rsidRDefault="00C367CC" w:rsidP="007E6B60">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C367CC" w:rsidRPr="00EC7286" w14:paraId="7069D0D0" w14:textId="77777777" w:rsidTr="007E6B60">
        <w:tblPrEx>
          <w:jc w:val="left"/>
        </w:tblPrEx>
        <w:trPr>
          <w:trHeight w:val="291"/>
        </w:trPr>
        <w:tc>
          <w:tcPr>
            <w:tcW w:w="2795" w:type="dxa"/>
          </w:tcPr>
          <w:p w14:paraId="588B95D5"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7DFFFAE5" w14:textId="77777777" w:rsidR="00C367CC" w:rsidRPr="00E35ADB" w:rsidRDefault="00C367CC" w:rsidP="007E6B60">
            <w:pPr>
              <w:rPr>
                <w:rFonts w:ascii="Helvetica Neue" w:hAnsi="Helvetica Neue" w:cs="Segoe UI"/>
                <w:sz w:val="18"/>
                <w:szCs w:val="18"/>
              </w:rPr>
            </w:pPr>
          </w:p>
        </w:tc>
        <w:tc>
          <w:tcPr>
            <w:tcW w:w="1805" w:type="dxa"/>
            <w:shd w:val="clear" w:color="auto" w:fill="FFF2CC" w:themeFill="accent4" w:themeFillTint="33"/>
          </w:tcPr>
          <w:p w14:paraId="60492052" w14:textId="77777777" w:rsidR="00C367CC" w:rsidRPr="00E35ADB" w:rsidRDefault="00C367CC" w:rsidP="007E6B60">
            <w:pPr>
              <w:rPr>
                <w:rFonts w:ascii="Helvetica Neue" w:hAnsi="Helvetica Neue" w:cs="Segoe UI"/>
                <w:sz w:val="18"/>
                <w:szCs w:val="18"/>
              </w:rPr>
            </w:pPr>
          </w:p>
        </w:tc>
      </w:tr>
      <w:tr w:rsidR="00C367CC" w:rsidRPr="00EC7286" w14:paraId="3C23B0DD" w14:textId="77777777" w:rsidTr="007E6B60">
        <w:tblPrEx>
          <w:jc w:val="left"/>
        </w:tblPrEx>
        <w:trPr>
          <w:trHeight w:val="291"/>
        </w:trPr>
        <w:tc>
          <w:tcPr>
            <w:tcW w:w="2795" w:type="dxa"/>
          </w:tcPr>
          <w:p w14:paraId="267CB267"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18D4D031" w14:textId="2E3635E6" w:rsidR="00C367CC" w:rsidRPr="00E35ADB" w:rsidRDefault="005435CB" w:rsidP="007E6B60">
            <w:pPr>
              <w:rPr>
                <w:rFonts w:ascii="Helvetica Neue" w:hAnsi="Helvetica Neue" w:cs="Segoe UI"/>
                <w:strike/>
                <w:sz w:val="18"/>
                <w:szCs w:val="18"/>
              </w:rPr>
            </w:pPr>
            <w:r w:rsidRPr="00915149">
              <w:rPr>
                <w:rFonts w:ascii="Helvetica Neue" w:hAnsi="Helvetica Neue" w:cs="Segoe UI"/>
                <w:sz w:val="18"/>
                <w:szCs w:val="18"/>
              </w:rPr>
              <w:t xml:space="preserve">Veteran Services requires the VRC as well as three office space areas – 1 for the Coordinator, 1 for the Academic Counselor and a space for Veteran students to study and provide tutoring, as the VRC is small and more of a social area for veteran students.  This was part of the new </w:t>
            </w:r>
            <w:proofErr w:type="spellStart"/>
            <w:r w:rsidRPr="00915149">
              <w:rPr>
                <w:rFonts w:ascii="Helvetica Neue" w:hAnsi="Helvetica Neue" w:cs="Segoe UI"/>
                <w:sz w:val="18"/>
                <w:szCs w:val="18"/>
              </w:rPr>
              <w:t>Milvia</w:t>
            </w:r>
            <w:proofErr w:type="spellEnd"/>
            <w:r w:rsidRPr="00915149">
              <w:rPr>
                <w:rFonts w:ascii="Helvetica Neue" w:hAnsi="Helvetica Neue" w:cs="Segoe UI"/>
                <w:sz w:val="18"/>
                <w:szCs w:val="18"/>
              </w:rPr>
              <w:t xml:space="preserve"> Street building plans.  The decision was made for Veteran Services to stay where it is next to EOPS, with the addition of two offices for a total of three office spaces.</w:t>
            </w:r>
          </w:p>
        </w:tc>
        <w:tc>
          <w:tcPr>
            <w:tcW w:w="1805" w:type="dxa"/>
            <w:shd w:val="clear" w:color="auto" w:fill="FFF2CC" w:themeFill="accent4" w:themeFillTint="33"/>
          </w:tcPr>
          <w:p w14:paraId="3743B92C" w14:textId="3C620398" w:rsidR="00C367CC" w:rsidRPr="00E35ADB" w:rsidRDefault="00C367CC" w:rsidP="007E6B60">
            <w:pPr>
              <w:rPr>
                <w:rFonts w:ascii="Helvetica Neue" w:hAnsi="Helvetica Neue" w:cs="Segoe UI"/>
                <w:strike/>
                <w:sz w:val="18"/>
                <w:szCs w:val="18"/>
              </w:rPr>
            </w:pPr>
          </w:p>
        </w:tc>
      </w:tr>
      <w:tr w:rsidR="00C367CC" w:rsidRPr="00EC7286" w14:paraId="159F2168" w14:textId="77777777" w:rsidTr="007E6B60">
        <w:tblPrEx>
          <w:jc w:val="left"/>
        </w:tblPrEx>
        <w:trPr>
          <w:trHeight w:val="291"/>
        </w:trPr>
        <w:tc>
          <w:tcPr>
            <w:tcW w:w="2795" w:type="dxa"/>
          </w:tcPr>
          <w:p w14:paraId="4044ECFF"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2F44BCE4" w14:textId="77777777" w:rsidR="00C367CC" w:rsidRPr="00E35ADB" w:rsidRDefault="00C367CC" w:rsidP="007E6B60">
            <w:pPr>
              <w:rPr>
                <w:rFonts w:ascii="Helvetica Neue" w:hAnsi="Helvetica Neue" w:cs="Segoe UI"/>
                <w:strike/>
                <w:sz w:val="18"/>
                <w:szCs w:val="18"/>
              </w:rPr>
            </w:pPr>
          </w:p>
        </w:tc>
        <w:tc>
          <w:tcPr>
            <w:tcW w:w="1805" w:type="dxa"/>
            <w:shd w:val="clear" w:color="auto" w:fill="FFF2CC" w:themeFill="accent4" w:themeFillTint="33"/>
          </w:tcPr>
          <w:p w14:paraId="7B0F50E3" w14:textId="77777777" w:rsidR="00C367CC" w:rsidRPr="00E35ADB" w:rsidRDefault="00C367CC" w:rsidP="007E6B60">
            <w:pPr>
              <w:rPr>
                <w:rFonts w:ascii="Helvetica Neue" w:hAnsi="Helvetica Neue" w:cs="Segoe UI"/>
                <w:strike/>
                <w:sz w:val="18"/>
                <w:szCs w:val="18"/>
              </w:rPr>
            </w:pPr>
          </w:p>
        </w:tc>
      </w:tr>
      <w:tr w:rsidR="00C367CC" w:rsidRPr="00EC7286" w14:paraId="2580503D" w14:textId="77777777" w:rsidTr="007E6B60">
        <w:tblPrEx>
          <w:jc w:val="left"/>
        </w:tblPrEx>
        <w:trPr>
          <w:trHeight w:val="291"/>
        </w:trPr>
        <w:tc>
          <w:tcPr>
            <w:tcW w:w="2795" w:type="dxa"/>
          </w:tcPr>
          <w:p w14:paraId="14D15FE3"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3F58376B" w14:textId="77777777" w:rsidR="00C367CC" w:rsidRPr="00E35ADB" w:rsidRDefault="00C367CC" w:rsidP="007E6B60">
            <w:pPr>
              <w:rPr>
                <w:rFonts w:ascii="Helvetica Neue" w:hAnsi="Helvetica Neue" w:cs="Segoe UI"/>
                <w:strike/>
                <w:sz w:val="18"/>
                <w:szCs w:val="18"/>
              </w:rPr>
            </w:pPr>
          </w:p>
        </w:tc>
        <w:tc>
          <w:tcPr>
            <w:tcW w:w="1805" w:type="dxa"/>
            <w:shd w:val="clear" w:color="auto" w:fill="FFF2CC" w:themeFill="accent4" w:themeFillTint="33"/>
          </w:tcPr>
          <w:p w14:paraId="3652E74D" w14:textId="77777777" w:rsidR="00C367CC" w:rsidRPr="00E35ADB" w:rsidRDefault="00C367CC" w:rsidP="007E6B60">
            <w:pPr>
              <w:rPr>
                <w:rFonts w:ascii="Helvetica Neue" w:hAnsi="Helvetica Neue" w:cs="Segoe UI"/>
                <w:strike/>
                <w:sz w:val="18"/>
                <w:szCs w:val="18"/>
              </w:rPr>
            </w:pPr>
          </w:p>
        </w:tc>
      </w:tr>
      <w:tr w:rsidR="00C367CC" w:rsidRPr="00EC7286" w14:paraId="0E2BDA1D" w14:textId="77777777" w:rsidTr="007E6B60">
        <w:tblPrEx>
          <w:jc w:val="left"/>
        </w:tblPrEx>
        <w:trPr>
          <w:trHeight w:val="291"/>
        </w:trPr>
        <w:tc>
          <w:tcPr>
            <w:tcW w:w="9900" w:type="dxa"/>
            <w:gridSpan w:val="3"/>
            <w:shd w:val="clear" w:color="auto" w:fill="93CBB7"/>
          </w:tcPr>
          <w:p w14:paraId="4692F0C7" w14:textId="77777777" w:rsidR="00C367CC" w:rsidRPr="00BC7C2B" w:rsidRDefault="00C367CC" w:rsidP="007E6B60">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C367CC" w:rsidRPr="00EC7286" w14:paraId="69FDFD7E" w14:textId="77777777" w:rsidTr="007E6B60">
        <w:tblPrEx>
          <w:jc w:val="left"/>
        </w:tblPrEx>
        <w:trPr>
          <w:trHeight w:val="291"/>
        </w:trPr>
        <w:tc>
          <w:tcPr>
            <w:tcW w:w="2795" w:type="dxa"/>
          </w:tcPr>
          <w:p w14:paraId="435B3984"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1DBA5286" w14:textId="77777777" w:rsidR="00C367CC" w:rsidRPr="00E35ADB" w:rsidRDefault="00C367CC" w:rsidP="007E6B60">
            <w:pPr>
              <w:rPr>
                <w:rFonts w:ascii="Helvetica Neue" w:hAnsi="Helvetica Neue" w:cs="Segoe UI"/>
                <w:sz w:val="18"/>
                <w:szCs w:val="18"/>
              </w:rPr>
            </w:pPr>
          </w:p>
        </w:tc>
        <w:tc>
          <w:tcPr>
            <w:tcW w:w="1805" w:type="dxa"/>
            <w:shd w:val="clear" w:color="auto" w:fill="FFF2CC" w:themeFill="accent4" w:themeFillTint="33"/>
          </w:tcPr>
          <w:p w14:paraId="0FFCA2CB" w14:textId="77777777" w:rsidR="00C367CC" w:rsidRPr="00E35ADB" w:rsidRDefault="00C367CC" w:rsidP="007E6B60">
            <w:pPr>
              <w:rPr>
                <w:rFonts w:ascii="Helvetica Neue" w:hAnsi="Helvetica Neue" w:cs="Segoe UI"/>
                <w:sz w:val="18"/>
                <w:szCs w:val="18"/>
              </w:rPr>
            </w:pPr>
          </w:p>
        </w:tc>
      </w:tr>
      <w:tr w:rsidR="00C367CC" w:rsidRPr="00EC7286" w14:paraId="6D62A943" w14:textId="77777777" w:rsidTr="007E6B60">
        <w:tblPrEx>
          <w:jc w:val="left"/>
        </w:tblPrEx>
        <w:trPr>
          <w:trHeight w:val="291"/>
        </w:trPr>
        <w:tc>
          <w:tcPr>
            <w:tcW w:w="2795" w:type="dxa"/>
          </w:tcPr>
          <w:p w14:paraId="4FF2AA02"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2B70E366" w14:textId="77777777" w:rsidR="00C367CC" w:rsidRPr="00E35ADB" w:rsidRDefault="00C367CC" w:rsidP="007E6B60">
            <w:pPr>
              <w:rPr>
                <w:rFonts w:ascii="Helvetica Neue" w:hAnsi="Helvetica Neue" w:cs="Segoe UI"/>
                <w:sz w:val="18"/>
                <w:szCs w:val="18"/>
              </w:rPr>
            </w:pPr>
          </w:p>
        </w:tc>
        <w:tc>
          <w:tcPr>
            <w:tcW w:w="1805" w:type="dxa"/>
            <w:shd w:val="clear" w:color="auto" w:fill="FFF2CC" w:themeFill="accent4" w:themeFillTint="33"/>
          </w:tcPr>
          <w:p w14:paraId="24D07D46" w14:textId="77777777" w:rsidR="00C367CC" w:rsidRPr="00E35ADB" w:rsidRDefault="00C367CC" w:rsidP="007E6B60">
            <w:pPr>
              <w:rPr>
                <w:rFonts w:ascii="Helvetica Neue" w:hAnsi="Helvetica Neue" w:cs="Segoe UI"/>
                <w:sz w:val="18"/>
                <w:szCs w:val="18"/>
              </w:rPr>
            </w:pPr>
          </w:p>
        </w:tc>
      </w:tr>
      <w:tr w:rsidR="00C367CC" w:rsidRPr="00EC7286" w14:paraId="47D60D82" w14:textId="77777777" w:rsidTr="007E6B60">
        <w:tblPrEx>
          <w:jc w:val="left"/>
        </w:tblPrEx>
        <w:trPr>
          <w:trHeight w:val="291"/>
        </w:trPr>
        <w:tc>
          <w:tcPr>
            <w:tcW w:w="2795" w:type="dxa"/>
          </w:tcPr>
          <w:p w14:paraId="7D047070"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2E5A77B1" w14:textId="77777777" w:rsidR="00C367CC" w:rsidRPr="00E35ADB" w:rsidRDefault="00C367CC" w:rsidP="007E6B60">
            <w:pPr>
              <w:rPr>
                <w:rFonts w:ascii="Helvetica Neue" w:hAnsi="Helvetica Neue" w:cs="Segoe UI"/>
                <w:sz w:val="18"/>
                <w:szCs w:val="18"/>
              </w:rPr>
            </w:pPr>
          </w:p>
        </w:tc>
        <w:tc>
          <w:tcPr>
            <w:tcW w:w="1805" w:type="dxa"/>
            <w:shd w:val="clear" w:color="auto" w:fill="FFF2CC" w:themeFill="accent4" w:themeFillTint="33"/>
          </w:tcPr>
          <w:p w14:paraId="5FAE96A4" w14:textId="77777777" w:rsidR="00C367CC" w:rsidRPr="00E35ADB" w:rsidRDefault="00C367CC" w:rsidP="007E6B60">
            <w:pPr>
              <w:rPr>
                <w:rFonts w:ascii="Helvetica Neue" w:hAnsi="Helvetica Neue" w:cs="Segoe UI"/>
                <w:sz w:val="18"/>
                <w:szCs w:val="18"/>
              </w:rPr>
            </w:pPr>
          </w:p>
        </w:tc>
      </w:tr>
      <w:tr w:rsidR="00C367CC" w:rsidRPr="00EC7286" w14:paraId="4A7056F2" w14:textId="77777777" w:rsidTr="007E6B60">
        <w:tblPrEx>
          <w:jc w:val="left"/>
        </w:tblPrEx>
        <w:trPr>
          <w:trHeight w:val="291"/>
        </w:trPr>
        <w:tc>
          <w:tcPr>
            <w:tcW w:w="2795" w:type="dxa"/>
            <w:shd w:val="clear" w:color="auto" w:fill="93CBB7"/>
          </w:tcPr>
          <w:p w14:paraId="79D11EB2" w14:textId="77777777" w:rsidR="00C367CC" w:rsidRPr="00BC7C2B" w:rsidRDefault="00C367CC" w:rsidP="007E6B6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66939723" w14:textId="77777777" w:rsidR="00C367CC" w:rsidRPr="00BC7C2B" w:rsidRDefault="00C367CC" w:rsidP="007E6B60">
            <w:pPr>
              <w:rPr>
                <w:rFonts w:ascii="Helvetica Neue" w:hAnsi="Helvetica Neue" w:cs="Segoe UI"/>
                <w:color w:val="000000" w:themeColor="text1"/>
              </w:rPr>
            </w:pPr>
          </w:p>
        </w:tc>
        <w:tc>
          <w:tcPr>
            <w:tcW w:w="1805" w:type="dxa"/>
            <w:shd w:val="clear" w:color="auto" w:fill="93CBB7"/>
          </w:tcPr>
          <w:p w14:paraId="4719F8F3" w14:textId="77777777" w:rsidR="00C367CC" w:rsidRPr="00BC7C2B" w:rsidRDefault="00C367CC" w:rsidP="007E6B60">
            <w:pPr>
              <w:rPr>
                <w:rFonts w:ascii="Helvetica Neue" w:hAnsi="Helvetica Neue" w:cs="Segoe UI"/>
                <w:color w:val="000000" w:themeColor="text1"/>
              </w:rPr>
            </w:pPr>
          </w:p>
        </w:tc>
      </w:tr>
      <w:tr w:rsidR="00C367CC" w:rsidRPr="00EC7286" w14:paraId="348588BB" w14:textId="77777777" w:rsidTr="007E6B60">
        <w:tblPrEx>
          <w:jc w:val="left"/>
        </w:tblPrEx>
        <w:trPr>
          <w:trHeight w:val="291"/>
        </w:trPr>
        <w:tc>
          <w:tcPr>
            <w:tcW w:w="2795" w:type="dxa"/>
          </w:tcPr>
          <w:p w14:paraId="52C4657E"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53767BF9" w14:textId="233279B7" w:rsidR="00C367CC" w:rsidRPr="00E35ADB" w:rsidRDefault="00C34547" w:rsidP="007E6B60">
            <w:pPr>
              <w:rPr>
                <w:rFonts w:ascii="Helvetica Neue" w:hAnsi="Helvetica Neue" w:cs="Segoe UI"/>
                <w:sz w:val="18"/>
                <w:szCs w:val="18"/>
              </w:rPr>
            </w:pPr>
            <w:r>
              <w:rPr>
                <w:rFonts w:ascii="Helvetica Neue" w:hAnsi="Helvetica Neue" w:cs="Segoe UI"/>
                <w:sz w:val="18"/>
                <w:szCs w:val="18"/>
              </w:rPr>
              <w:t>Veteran coordinator and School Certifying Official will need to be a split role.</w:t>
            </w:r>
          </w:p>
        </w:tc>
        <w:tc>
          <w:tcPr>
            <w:tcW w:w="1805" w:type="dxa"/>
            <w:shd w:val="clear" w:color="auto" w:fill="FFF2CC" w:themeFill="accent4" w:themeFillTint="33"/>
          </w:tcPr>
          <w:p w14:paraId="037EDA33" w14:textId="77777777" w:rsidR="00C367CC" w:rsidRPr="00E35ADB" w:rsidRDefault="00C367CC" w:rsidP="007E6B60">
            <w:pPr>
              <w:rPr>
                <w:rFonts w:ascii="Helvetica Neue" w:hAnsi="Helvetica Neue" w:cs="Segoe UI"/>
                <w:sz w:val="18"/>
                <w:szCs w:val="18"/>
              </w:rPr>
            </w:pPr>
          </w:p>
        </w:tc>
      </w:tr>
    </w:tbl>
    <w:p w14:paraId="0A5C280F" w14:textId="77777777" w:rsidR="00C367CC" w:rsidRDefault="00C367CC" w:rsidP="000459F6">
      <w:pPr>
        <w:pStyle w:val="BodyText"/>
        <w:spacing w:before="99"/>
        <w:ind w:right="40"/>
        <w:jc w:val="center"/>
        <w:rPr>
          <w:rFonts w:ascii="Helvetica Neue" w:hAnsi="Helvetica Neue"/>
          <w:b/>
          <w:bCs/>
          <w:sz w:val="24"/>
          <w:szCs w:val="24"/>
        </w:rPr>
      </w:pPr>
    </w:p>
    <w:p w14:paraId="202FDFAB" w14:textId="77777777" w:rsidR="0012218A" w:rsidRPr="008C786C" w:rsidRDefault="0012218A" w:rsidP="0012218A">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 xml:space="preserve">Thank you for your time and effort in completing the </w:t>
      </w:r>
      <w:r>
        <w:rPr>
          <w:rFonts w:ascii="Helvetica Neue" w:hAnsi="Helvetica Neue"/>
          <w:b/>
          <w:bCs/>
          <w:sz w:val="24"/>
          <w:szCs w:val="24"/>
        </w:rPr>
        <w:t>Annual Program Update</w:t>
      </w:r>
      <w:r w:rsidRPr="008C786C">
        <w:rPr>
          <w:rFonts w:ascii="Helvetica Neue" w:hAnsi="Helvetica Neue"/>
          <w:b/>
          <w:bCs/>
          <w:sz w:val="24"/>
          <w:szCs w:val="24"/>
        </w:rPr>
        <w:t>!</w:t>
      </w:r>
    </w:p>
    <w:p w14:paraId="67A45FE3" w14:textId="77777777" w:rsidR="0012218A" w:rsidRDefault="0012218A" w:rsidP="0012218A">
      <w:pPr>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w:t>
      </w:r>
      <w:r>
        <w:rPr>
          <w:rFonts w:ascii="Helvetica Neue" w:hAnsi="Helvetica Neue"/>
          <w:b/>
          <w:bCs/>
          <w:color w:val="000000" w:themeColor="text1"/>
          <w:sz w:val="22"/>
          <w:szCs w:val="22"/>
        </w:rPr>
        <w:t>3</w:t>
      </w:r>
    </w:p>
    <w:p w14:paraId="2F2B0371" w14:textId="77777777" w:rsidR="0012218A" w:rsidRDefault="0012218A" w:rsidP="00211807">
      <w:pPr>
        <w:pStyle w:val="BodyText"/>
        <w:jc w:val="center"/>
        <w:rPr>
          <w:rFonts w:ascii="Helvetica Neue" w:hAnsi="Helvetica Neue"/>
          <w:b/>
          <w:bCs/>
          <w:sz w:val="22"/>
          <w:szCs w:val="22"/>
        </w:rPr>
      </w:pPr>
    </w:p>
    <w:p w14:paraId="6526E524" w14:textId="27FF6D38" w:rsidR="0020247B" w:rsidRPr="00EC7286" w:rsidRDefault="0020247B" w:rsidP="00211807">
      <w:pPr>
        <w:pStyle w:val="BodyText"/>
        <w:jc w:val="center"/>
      </w:pPr>
    </w:p>
    <w:sectPr w:rsidR="0020247B" w:rsidRPr="00EC7286" w:rsidSect="00766713">
      <w:headerReference w:type="default" r:id="rId32"/>
      <w:footerReference w:type="default" r:id="rId33"/>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0C91" w14:textId="77777777" w:rsidR="00524AA6" w:rsidRDefault="00524AA6" w:rsidP="000A0E4A">
      <w:r>
        <w:separator/>
      </w:r>
    </w:p>
  </w:endnote>
  <w:endnote w:type="continuationSeparator" w:id="0">
    <w:p w14:paraId="19BA707B" w14:textId="77777777" w:rsidR="00524AA6" w:rsidRDefault="00524AA6" w:rsidP="000A0E4A">
      <w:r>
        <w:continuationSeparator/>
      </w:r>
    </w:p>
  </w:endnote>
  <w:endnote w:type="continuationNotice" w:id="1">
    <w:p w14:paraId="006B7370" w14:textId="77777777" w:rsidR="00524AA6" w:rsidRDefault="00524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venir Black">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NEUE CONDENSED">
    <w:altName w:val="Arial"/>
    <w:charset w:val="00"/>
    <w:family w:val="auto"/>
    <w:pitch w:val="variable"/>
    <w:sig w:usb0="A00002FF" w:usb1="5000205A"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2989384B" w:rsidR="00F04C74" w:rsidRPr="00241D3A" w:rsidRDefault="00F04C74"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Pr>
        <w:rFonts w:ascii="Avenir Book" w:hAnsi="Avenir Book"/>
        <w:b/>
        <w:bCs/>
        <w:sz w:val="16"/>
        <w:szCs w:val="16"/>
      </w:rPr>
      <w:t>3</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202</w:t>
    </w:r>
    <w:r>
      <w:rPr>
        <w:rFonts w:ascii="Avenir Book" w:hAnsi="Avenir Book"/>
        <w:sz w:val="16"/>
        <w:szCs w:val="16"/>
      </w:rPr>
      <w:t>3</w:t>
    </w:r>
    <w:r w:rsidRPr="00241D3A">
      <w:rPr>
        <w:rFonts w:ascii="Avenir Book" w:hAnsi="Avenir Book"/>
        <w:sz w:val="16"/>
        <w:szCs w:val="16"/>
      </w:rPr>
      <w:t>-2</w:t>
    </w:r>
    <w:r>
      <w:rPr>
        <w:rFonts w:ascii="Avenir Book" w:hAnsi="Avenir Book"/>
        <w:sz w:val="16"/>
        <w:szCs w:val="16"/>
      </w:rPr>
      <w:t>4</w:t>
    </w:r>
    <w:r w:rsidRPr="00241D3A">
      <w:rPr>
        <w:rFonts w:ascii="Avenir Book" w:hAnsi="Avenir Book"/>
        <w:sz w:val="16"/>
        <w:szCs w:val="16"/>
      </w:rPr>
      <w:t xml:space="preserve"> </w:t>
    </w:r>
    <w:r>
      <w:rPr>
        <w:rFonts w:ascii="Avenir Book" w:hAnsi="Avenir Book"/>
        <w:sz w:val="16"/>
        <w:szCs w:val="16"/>
      </w:rPr>
      <w:t xml:space="preserve">Annual Program Update </w:t>
    </w:r>
    <w:r w:rsidRPr="00241D3A">
      <w:rPr>
        <w:rFonts w:ascii="Avenir Book" w:hAnsi="Avenir Book"/>
        <w:sz w:val="16"/>
        <w:szCs w:val="16"/>
      </w:rPr>
      <w:t xml:space="preserve">– </w:t>
    </w:r>
    <w:r>
      <w:rPr>
        <w:rFonts w:ascii="Avenir Book" w:hAnsi="Avenir Book"/>
        <w:sz w:val="16"/>
        <w:szCs w:val="16"/>
      </w:rPr>
      <w:t>Student Services</w:t>
    </w:r>
    <w:r w:rsidRPr="00241D3A">
      <w:rPr>
        <w:rFonts w:ascii="Avenir Book" w:hAnsi="Avenir Book"/>
        <w:sz w:val="16"/>
        <w:szCs w:val="16"/>
      </w:rPr>
      <w:t xml:space="preserve">–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F04C74" w:rsidRDefault="00F04C74"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63030" w14:textId="77777777" w:rsidR="00524AA6" w:rsidRDefault="00524AA6" w:rsidP="000A0E4A">
      <w:r>
        <w:separator/>
      </w:r>
    </w:p>
  </w:footnote>
  <w:footnote w:type="continuationSeparator" w:id="0">
    <w:p w14:paraId="305C706D" w14:textId="77777777" w:rsidR="00524AA6" w:rsidRDefault="00524AA6" w:rsidP="000A0E4A">
      <w:r>
        <w:continuationSeparator/>
      </w:r>
    </w:p>
  </w:footnote>
  <w:footnote w:type="continuationNotice" w:id="1">
    <w:p w14:paraId="0D9FE3C6" w14:textId="77777777" w:rsidR="00524AA6" w:rsidRDefault="00524A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569DF0DF" w:rsidR="00F04C74" w:rsidRPr="007638AD" w:rsidRDefault="00F04C74" w:rsidP="001C2F46">
    <w:pPr>
      <w:pStyle w:val="NoSpacing"/>
      <w:jc w:val="center"/>
      <w:rPr>
        <w:rFonts w:ascii="HELVETICA NEUE CONDENSED" w:hAnsi="HELVETICA NEUE CONDENSED" w:cs="Segoe UI"/>
        <w:b/>
        <w:bCs/>
        <w:color w:val="009193"/>
        <w:sz w:val="40"/>
        <w:szCs w:val="40"/>
      </w:rPr>
    </w:pPr>
    <w:r w:rsidRPr="007638AD">
      <w:rPr>
        <w:rFonts w:ascii="HELVETICA NEUE CONDENSED" w:hAnsi="HELVETICA NEUE CONDENSED" w:cs="Segoe UI"/>
        <w:b/>
        <w:bCs/>
        <w:noProof/>
        <w:color w:val="009193"/>
        <w:sz w:val="40"/>
        <w:szCs w:val="40"/>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38AD">
      <w:rPr>
        <w:rFonts w:ascii="HELVETICA NEUE CONDENSED" w:hAnsi="HELVETICA NEUE CONDENSED"/>
        <w:b/>
        <w:bCs/>
        <w:noProof/>
        <w:sz w:val="40"/>
        <w:szCs w:val="40"/>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7638AD">
      <w:rPr>
        <w:rFonts w:ascii="HELVETICA NEUE CONDENSED" w:hAnsi="HELVETICA NEUE CONDENSED" w:cs="Segoe UI"/>
        <w:b/>
        <w:bCs/>
        <w:color w:val="009193"/>
        <w:sz w:val="40"/>
        <w:szCs w:val="40"/>
      </w:rPr>
      <w:t>2023-2024 Annual Program Update</w:t>
    </w:r>
  </w:p>
  <w:p w14:paraId="2762A754" w14:textId="4317AE98" w:rsidR="00F04C74" w:rsidRPr="007638AD" w:rsidRDefault="00F04C74" w:rsidP="002873CE">
    <w:pPr>
      <w:pStyle w:val="NoSpacing"/>
      <w:shd w:val="clear" w:color="auto" w:fill="009193"/>
      <w:jc w:val="center"/>
      <w:rPr>
        <w:rFonts w:ascii="HELVETICA NEUE CONDENSED" w:hAnsi="HELVETICA NEUE CONDENSED" w:cs="Segoe UI"/>
        <w:b/>
        <w:bCs/>
        <w:color w:val="FFFFFF" w:themeColor="background1"/>
        <w:sz w:val="32"/>
        <w:szCs w:val="32"/>
      </w:rPr>
    </w:pPr>
    <w:r w:rsidRPr="007638AD">
      <w:rPr>
        <w:rFonts w:ascii="HELVETICA NEUE CONDENSED" w:hAnsi="HELVETICA NEUE CONDENSED" w:cs="Segoe UI"/>
        <w:b/>
        <w:bCs/>
        <w:color w:val="FFFFFF" w:themeColor="background1"/>
        <w:sz w:val="32"/>
        <w:szCs w:val="32"/>
      </w:rPr>
      <w:t>STUDENT SERVICES</w:t>
    </w:r>
  </w:p>
  <w:p w14:paraId="7267D316" w14:textId="77777777" w:rsidR="00F04C74" w:rsidRDefault="00F04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3"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7"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A37AC2"/>
    <w:multiLevelType w:val="hybridMultilevel"/>
    <w:tmpl w:val="67B28C2E"/>
    <w:lvl w:ilvl="0" w:tplc="E07216E4">
      <w:numFmt w:val="bullet"/>
      <w:lvlText w:val="-"/>
      <w:lvlJc w:val="left"/>
      <w:pPr>
        <w:ind w:left="720" w:hanging="360"/>
      </w:pPr>
      <w:rPr>
        <w:rFonts w:ascii="Helvetica Neue" w:eastAsiaTheme="minorHAnsi" w:hAnsi="Helvetica Neu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0"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4B3B88"/>
    <w:multiLevelType w:val="hybridMultilevel"/>
    <w:tmpl w:val="79484164"/>
    <w:lvl w:ilvl="0" w:tplc="9AF8ADB4">
      <w:numFmt w:val="bullet"/>
      <w:lvlText w:val="-"/>
      <w:lvlJc w:val="left"/>
      <w:pPr>
        <w:ind w:left="720" w:hanging="360"/>
      </w:pPr>
      <w:rPr>
        <w:rFonts w:ascii="Helvetica Neue" w:eastAsia="Times New Roman" w:hAnsi="Helvetica Neu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7"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3"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2"/>
  </w:num>
  <w:num w:numId="2">
    <w:abstractNumId w:val="2"/>
  </w:num>
  <w:num w:numId="3">
    <w:abstractNumId w:val="39"/>
  </w:num>
  <w:num w:numId="4">
    <w:abstractNumId w:val="24"/>
  </w:num>
  <w:num w:numId="5">
    <w:abstractNumId w:val="37"/>
  </w:num>
  <w:num w:numId="6">
    <w:abstractNumId w:val="9"/>
  </w:num>
  <w:num w:numId="7">
    <w:abstractNumId w:val="27"/>
  </w:num>
  <w:num w:numId="8">
    <w:abstractNumId w:val="40"/>
  </w:num>
  <w:num w:numId="9">
    <w:abstractNumId w:val="5"/>
  </w:num>
  <w:num w:numId="10">
    <w:abstractNumId w:val="41"/>
  </w:num>
  <w:num w:numId="11">
    <w:abstractNumId w:val="34"/>
  </w:num>
  <w:num w:numId="12">
    <w:abstractNumId w:val="33"/>
  </w:num>
  <w:num w:numId="13">
    <w:abstractNumId w:val="43"/>
  </w:num>
  <w:num w:numId="14">
    <w:abstractNumId w:val="10"/>
  </w:num>
  <w:num w:numId="15">
    <w:abstractNumId w:val="32"/>
  </w:num>
  <w:num w:numId="16">
    <w:abstractNumId w:val="7"/>
  </w:num>
  <w:num w:numId="17">
    <w:abstractNumId w:val="3"/>
  </w:num>
  <w:num w:numId="18">
    <w:abstractNumId w:val="14"/>
  </w:num>
  <w:num w:numId="19">
    <w:abstractNumId w:val="35"/>
  </w:num>
  <w:num w:numId="20">
    <w:abstractNumId w:val="29"/>
  </w:num>
  <w:num w:numId="21">
    <w:abstractNumId w:val="12"/>
  </w:num>
  <w:num w:numId="22">
    <w:abstractNumId w:val="16"/>
  </w:num>
  <w:num w:numId="23">
    <w:abstractNumId w:val="17"/>
  </w:num>
  <w:num w:numId="24">
    <w:abstractNumId w:val="15"/>
  </w:num>
  <w:num w:numId="25">
    <w:abstractNumId w:val="21"/>
  </w:num>
  <w:num w:numId="26">
    <w:abstractNumId w:val="30"/>
  </w:num>
  <w:num w:numId="27">
    <w:abstractNumId w:val="20"/>
  </w:num>
  <w:num w:numId="28">
    <w:abstractNumId w:val="18"/>
  </w:num>
  <w:num w:numId="29">
    <w:abstractNumId w:val="11"/>
  </w:num>
  <w:num w:numId="30">
    <w:abstractNumId w:val="22"/>
  </w:num>
  <w:num w:numId="31">
    <w:abstractNumId w:val="0"/>
  </w:num>
  <w:num w:numId="32">
    <w:abstractNumId w:val="36"/>
  </w:num>
  <w:num w:numId="33">
    <w:abstractNumId w:val="6"/>
  </w:num>
  <w:num w:numId="34">
    <w:abstractNumId w:val="25"/>
  </w:num>
  <w:num w:numId="35">
    <w:abstractNumId w:val="23"/>
  </w:num>
  <w:num w:numId="36">
    <w:abstractNumId w:val="38"/>
  </w:num>
  <w:num w:numId="37">
    <w:abstractNumId w:val="13"/>
  </w:num>
  <w:num w:numId="38">
    <w:abstractNumId w:val="8"/>
  </w:num>
  <w:num w:numId="39">
    <w:abstractNumId w:val="19"/>
  </w:num>
  <w:num w:numId="40">
    <w:abstractNumId w:val="1"/>
  </w:num>
  <w:num w:numId="41">
    <w:abstractNumId w:val="26"/>
  </w:num>
  <w:num w:numId="42">
    <w:abstractNumId w:val="4"/>
  </w:num>
  <w:num w:numId="43">
    <w:abstractNumId w:val="31"/>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208A"/>
    <w:rsid w:val="00003BE7"/>
    <w:rsid w:val="00011474"/>
    <w:rsid w:val="00012E2F"/>
    <w:rsid w:val="0002207B"/>
    <w:rsid w:val="0002643A"/>
    <w:rsid w:val="00031FE9"/>
    <w:rsid w:val="0003251A"/>
    <w:rsid w:val="000348D9"/>
    <w:rsid w:val="00037073"/>
    <w:rsid w:val="000440AD"/>
    <w:rsid w:val="000447D9"/>
    <w:rsid w:val="00045335"/>
    <w:rsid w:val="000459F6"/>
    <w:rsid w:val="00046315"/>
    <w:rsid w:val="00047520"/>
    <w:rsid w:val="000507D7"/>
    <w:rsid w:val="00051DCF"/>
    <w:rsid w:val="00064350"/>
    <w:rsid w:val="00066A61"/>
    <w:rsid w:val="00067241"/>
    <w:rsid w:val="00067D72"/>
    <w:rsid w:val="000735E4"/>
    <w:rsid w:val="00091285"/>
    <w:rsid w:val="0009191B"/>
    <w:rsid w:val="00092046"/>
    <w:rsid w:val="00097784"/>
    <w:rsid w:val="000A0E4A"/>
    <w:rsid w:val="000A1190"/>
    <w:rsid w:val="000A4E61"/>
    <w:rsid w:val="000B22DC"/>
    <w:rsid w:val="000B56ED"/>
    <w:rsid w:val="000C4F1D"/>
    <w:rsid w:val="000D087A"/>
    <w:rsid w:val="000D7645"/>
    <w:rsid w:val="000E24F7"/>
    <w:rsid w:val="000E7290"/>
    <w:rsid w:val="000E7A92"/>
    <w:rsid w:val="000E7F1F"/>
    <w:rsid w:val="00100D61"/>
    <w:rsid w:val="00101CB6"/>
    <w:rsid w:val="00106447"/>
    <w:rsid w:val="00112BC5"/>
    <w:rsid w:val="001135A7"/>
    <w:rsid w:val="00115D65"/>
    <w:rsid w:val="001164BF"/>
    <w:rsid w:val="0012218A"/>
    <w:rsid w:val="00124C49"/>
    <w:rsid w:val="00124E7D"/>
    <w:rsid w:val="001319CA"/>
    <w:rsid w:val="00135120"/>
    <w:rsid w:val="00135F5D"/>
    <w:rsid w:val="00136FD1"/>
    <w:rsid w:val="0013741D"/>
    <w:rsid w:val="001414AD"/>
    <w:rsid w:val="001455DB"/>
    <w:rsid w:val="00145E32"/>
    <w:rsid w:val="00150C86"/>
    <w:rsid w:val="001553A9"/>
    <w:rsid w:val="00156353"/>
    <w:rsid w:val="001623CE"/>
    <w:rsid w:val="00164383"/>
    <w:rsid w:val="001670B0"/>
    <w:rsid w:val="0017082D"/>
    <w:rsid w:val="00171A77"/>
    <w:rsid w:val="00175D9A"/>
    <w:rsid w:val="0018043C"/>
    <w:rsid w:val="00182232"/>
    <w:rsid w:val="00186579"/>
    <w:rsid w:val="0019289C"/>
    <w:rsid w:val="001930D6"/>
    <w:rsid w:val="00197D77"/>
    <w:rsid w:val="001B1C45"/>
    <w:rsid w:val="001B3627"/>
    <w:rsid w:val="001C0579"/>
    <w:rsid w:val="001C1050"/>
    <w:rsid w:val="001C2F46"/>
    <w:rsid w:val="001C64A6"/>
    <w:rsid w:val="001D0EDC"/>
    <w:rsid w:val="001D412F"/>
    <w:rsid w:val="001F0F67"/>
    <w:rsid w:val="001F56EE"/>
    <w:rsid w:val="001F6AE2"/>
    <w:rsid w:val="0020247B"/>
    <w:rsid w:val="00204315"/>
    <w:rsid w:val="002045B1"/>
    <w:rsid w:val="00211118"/>
    <w:rsid w:val="00211491"/>
    <w:rsid w:val="00211807"/>
    <w:rsid w:val="00215AFC"/>
    <w:rsid w:val="00224995"/>
    <w:rsid w:val="00231D93"/>
    <w:rsid w:val="00241CB8"/>
    <w:rsid w:val="00241D3A"/>
    <w:rsid w:val="002420AB"/>
    <w:rsid w:val="00242A4F"/>
    <w:rsid w:val="00257452"/>
    <w:rsid w:val="002574AA"/>
    <w:rsid w:val="002574CB"/>
    <w:rsid w:val="00257F36"/>
    <w:rsid w:val="0026425B"/>
    <w:rsid w:val="00266533"/>
    <w:rsid w:val="00266F5C"/>
    <w:rsid w:val="00272013"/>
    <w:rsid w:val="00272261"/>
    <w:rsid w:val="002723D7"/>
    <w:rsid w:val="00274C68"/>
    <w:rsid w:val="002831F6"/>
    <w:rsid w:val="002873CE"/>
    <w:rsid w:val="00290077"/>
    <w:rsid w:val="00290E0E"/>
    <w:rsid w:val="002A338B"/>
    <w:rsid w:val="002A6D25"/>
    <w:rsid w:val="002A7ED3"/>
    <w:rsid w:val="002B626A"/>
    <w:rsid w:val="002C4475"/>
    <w:rsid w:val="002D51D5"/>
    <w:rsid w:val="002D540E"/>
    <w:rsid w:val="002D7271"/>
    <w:rsid w:val="002E02F3"/>
    <w:rsid w:val="002E41C7"/>
    <w:rsid w:val="002F1CA6"/>
    <w:rsid w:val="002F76E6"/>
    <w:rsid w:val="003016DE"/>
    <w:rsid w:val="00306ACA"/>
    <w:rsid w:val="00307F4C"/>
    <w:rsid w:val="00311E8A"/>
    <w:rsid w:val="00312A82"/>
    <w:rsid w:val="00316D15"/>
    <w:rsid w:val="00334CB2"/>
    <w:rsid w:val="00337127"/>
    <w:rsid w:val="0033768E"/>
    <w:rsid w:val="003462B5"/>
    <w:rsid w:val="003528E5"/>
    <w:rsid w:val="0036216D"/>
    <w:rsid w:val="00364CF3"/>
    <w:rsid w:val="003725C6"/>
    <w:rsid w:val="00373A4B"/>
    <w:rsid w:val="00375F82"/>
    <w:rsid w:val="00380C1E"/>
    <w:rsid w:val="0038427D"/>
    <w:rsid w:val="00384317"/>
    <w:rsid w:val="0039058A"/>
    <w:rsid w:val="00390D15"/>
    <w:rsid w:val="003964BB"/>
    <w:rsid w:val="003A0E51"/>
    <w:rsid w:val="003A41A0"/>
    <w:rsid w:val="003A475B"/>
    <w:rsid w:val="003A78C7"/>
    <w:rsid w:val="003B1AFD"/>
    <w:rsid w:val="003B32C1"/>
    <w:rsid w:val="003C7A1D"/>
    <w:rsid w:val="003D616D"/>
    <w:rsid w:val="003D7F6A"/>
    <w:rsid w:val="003E7EDF"/>
    <w:rsid w:val="003F6F54"/>
    <w:rsid w:val="0040487E"/>
    <w:rsid w:val="004100D2"/>
    <w:rsid w:val="00420F27"/>
    <w:rsid w:val="00423702"/>
    <w:rsid w:val="00425484"/>
    <w:rsid w:val="00430E1F"/>
    <w:rsid w:val="00433830"/>
    <w:rsid w:val="00437B55"/>
    <w:rsid w:val="00440527"/>
    <w:rsid w:val="0044190B"/>
    <w:rsid w:val="00444ED8"/>
    <w:rsid w:val="00446013"/>
    <w:rsid w:val="0045691E"/>
    <w:rsid w:val="00464FA9"/>
    <w:rsid w:val="00470CEB"/>
    <w:rsid w:val="0047187E"/>
    <w:rsid w:val="00473405"/>
    <w:rsid w:val="00475A16"/>
    <w:rsid w:val="004800D2"/>
    <w:rsid w:val="00480574"/>
    <w:rsid w:val="00481660"/>
    <w:rsid w:val="004923BD"/>
    <w:rsid w:val="00493B9B"/>
    <w:rsid w:val="004955AC"/>
    <w:rsid w:val="004A09B6"/>
    <w:rsid w:val="004A25AB"/>
    <w:rsid w:val="004A694A"/>
    <w:rsid w:val="004B580B"/>
    <w:rsid w:val="004C067C"/>
    <w:rsid w:val="004C2538"/>
    <w:rsid w:val="004C5FDF"/>
    <w:rsid w:val="004D735B"/>
    <w:rsid w:val="004E3D79"/>
    <w:rsid w:val="004F0C55"/>
    <w:rsid w:val="004F5B70"/>
    <w:rsid w:val="00502BE2"/>
    <w:rsid w:val="00502DDD"/>
    <w:rsid w:val="00506759"/>
    <w:rsid w:val="00517630"/>
    <w:rsid w:val="00520AB2"/>
    <w:rsid w:val="0052130E"/>
    <w:rsid w:val="00521806"/>
    <w:rsid w:val="00524AA6"/>
    <w:rsid w:val="00534A3C"/>
    <w:rsid w:val="005369F7"/>
    <w:rsid w:val="00537877"/>
    <w:rsid w:val="005435CB"/>
    <w:rsid w:val="00546859"/>
    <w:rsid w:val="00553B9B"/>
    <w:rsid w:val="00572128"/>
    <w:rsid w:val="0057273B"/>
    <w:rsid w:val="005832CB"/>
    <w:rsid w:val="00591A55"/>
    <w:rsid w:val="005A1660"/>
    <w:rsid w:val="005B2C05"/>
    <w:rsid w:val="005C5439"/>
    <w:rsid w:val="005C66CE"/>
    <w:rsid w:val="005D3CBC"/>
    <w:rsid w:val="005D4A63"/>
    <w:rsid w:val="005D73CB"/>
    <w:rsid w:val="005E3289"/>
    <w:rsid w:val="005E7B6E"/>
    <w:rsid w:val="005F3B4F"/>
    <w:rsid w:val="005F790C"/>
    <w:rsid w:val="00613145"/>
    <w:rsid w:val="00617075"/>
    <w:rsid w:val="00622BBB"/>
    <w:rsid w:val="006233AF"/>
    <w:rsid w:val="006234B5"/>
    <w:rsid w:val="00624437"/>
    <w:rsid w:val="00624AE5"/>
    <w:rsid w:val="006271F3"/>
    <w:rsid w:val="00633B27"/>
    <w:rsid w:val="00636202"/>
    <w:rsid w:val="006425C8"/>
    <w:rsid w:val="006441C5"/>
    <w:rsid w:val="00645E53"/>
    <w:rsid w:val="00647632"/>
    <w:rsid w:val="006500CE"/>
    <w:rsid w:val="00652174"/>
    <w:rsid w:val="00652832"/>
    <w:rsid w:val="0065716F"/>
    <w:rsid w:val="00660B0C"/>
    <w:rsid w:val="00662B14"/>
    <w:rsid w:val="0066398F"/>
    <w:rsid w:val="00663D3B"/>
    <w:rsid w:val="00667C85"/>
    <w:rsid w:val="00675667"/>
    <w:rsid w:val="00680152"/>
    <w:rsid w:val="00680E11"/>
    <w:rsid w:val="00682198"/>
    <w:rsid w:val="00683385"/>
    <w:rsid w:val="00686FB9"/>
    <w:rsid w:val="006921DA"/>
    <w:rsid w:val="00692A9E"/>
    <w:rsid w:val="006A188B"/>
    <w:rsid w:val="006B1C11"/>
    <w:rsid w:val="006B313F"/>
    <w:rsid w:val="006C06CC"/>
    <w:rsid w:val="006C2A7E"/>
    <w:rsid w:val="006C72EE"/>
    <w:rsid w:val="006D1CD2"/>
    <w:rsid w:val="006D1DFE"/>
    <w:rsid w:val="006E19F7"/>
    <w:rsid w:val="006E3984"/>
    <w:rsid w:val="006F23C4"/>
    <w:rsid w:val="006F52C8"/>
    <w:rsid w:val="007009FE"/>
    <w:rsid w:val="007158B5"/>
    <w:rsid w:val="00716F76"/>
    <w:rsid w:val="007276FE"/>
    <w:rsid w:val="007279CE"/>
    <w:rsid w:val="007335EF"/>
    <w:rsid w:val="00742D79"/>
    <w:rsid w:val="00747AFD"/>
    <w:rsid w:val="00753C2E"/>
    <w:rsid w:val="00754108"/>
    <w:rsid w:val="007638AD"/>
    <w:rsid w:val="00763C6D"/>
    <w:rsid w:val="0076566A"/>
    <w:rsid w:val="00766713"/>
    <w:rsid w:val="00766A82"/>
    <w:rsid w:val="00766DD2"/>
    <w:rsid w:val="0078096D"/>
    <w:rsid w:val="0078795C"/>
    <w:rsid w:val="007917FD"/>
    <w:rsid w:val="0079299C"/>
    <w:rsid w:val="00792E7B"/>
    <w:rsid w:val="00793CEC"/>
    <w:rsid w:val="00794C7D"/>
    <w:rsid w:val="0079748D"/>
    <w:rsid w:val="007A3E38"/>
    <w:rsid w:val="007B1457"/>
    <w:rsid w:val="007B1651"/>
    <w:rsid w:val="007B4F27"/>
    <w:rsid w:val="007C13DB"/>
    <w:rsid w:val="007C1479"/>
    <w:rsid w:val="007C5753"/>
    <w:rsid w:val="007C5F1D"/>
    <w:rsid w:val="007D0247"/>
    <w:rsid w:val="007D4B36"/>
    <w:rsid w:val="007D7BD7"/>
    <w:rsid w:val="007E01B2"/>
    <w:rsid w:val="007E1142"/>
    <w:rsid w:val="007E5DD5"/>
    <w:rsid w:val="007E6B60"/>
    <w:rsid w:val="007F4190"/>
    <w:rsid w:val="007F47F5"/>
    <w:rsid w:val="007F73DF"/>
    <w:rsid w:val="007F7AED"/>
    <w:rsid w:val="007F7C52"/>
    <w:rsid w:val="008014DE"/>
    <w:rsid w:val="00801732"/>
    <w:rsid w:val="00805A62"/>
    <w:rsid w:val="008139AF"/>
    <w:rsid w:val="00821912"/>
    <w:rsid w:val="00823007"/>
    <w:rsid w:val="008263F0"/>
    <w:rsid w:val="00830392"/>
    <w:rsid w:val="00831589"/>
    <w:rsid w:val="00836F7D"/>
    <w:rsid w:val="008448AD"/>
    <w:rsid w:val="008555C6"/>
    <w:rsid w:val="00862B01"/>
    <w:rsid w:val="008651DB"/>
    <w:rsid w:val="008672E3"/>
    <w:rsid w:val="00870AEE"/>
    <w:rsid w:val="0087265A"/>
    <w:rsid w:val="008731CA"/>
    <w:rsid w:val="00874296"/>
    <w:rsid w:val="00880391"/>
    <w:rsid w:val="00881930"/>
    <w:rsid w:val="008864E2"/>
    <w:rsid w:val="00886E53"/>
    <w:rsid w:val="0088793B"/>
    <w:rsid w:val="008879A8"/>
    <w:rsid w:val="00890089"/>
    <w:rsid w:val="00894225"/>
    <w:rsid w:val="008A7618"/>
    <w:rsid w:val="008B4402"/>
    <w:rsid w:val="008C786C"/>
    <w:rsid w:val="008E035D"/>
    <w:rsid w:val="008E3BE1"/>
    <w:rsid w:val="008E5061"/>
    <w:rsid w:val="008E6C63"/>
    <w:rsid w:val="008F22BD"/>
    <w:rsid w:val="009005F8"/>
    <w:rsid w:val="0090697F"/>
    <w:rsid w:val="00906C0D"/>
    <w:rsid w:val="00910D26"/>
    <w:rsid w:val="009111F6"/>
    <w:rsid w:val="00915801"/>
    <w:rsid w:val="009433D4"/>
    <w:rsid w:val="009471CD"/>
    <w:rsid w:val="00952A07"/>
    <w:rsid w:val="00954800"/>
    <w:rsid w:val="009560EE"/>
    <w:rsid w:val="00957B47"/>
    <w:rsid w:val="009615CF"/>
    <w:rsid w:val="00965E9E"/>
    <w:rsid w:val="00965F94"/>
    <w:rsid w:val="009662AA"/>
    <w:rsid w:val="00967CC3"/>
    <w:rsid w:val="009706A3"/>
    <w:rsid w:val="00973936"/>
    <w:rsid w:val="00986C40"/>
    <w:rsid w:val="0099034B"/>
    <w:rsid w:val="00992D8B"/>
    <w:rsid w:val="009979A6"/>
    <w:rsid w:val="009B18A6"/>
    <w:rsid w:val="009C2B01"/>
    <w:rsid w:val="009C75E2"/>
    <w:rsid w:val="009D0433"/>
    <w:rsid w:val="009D1FFF"/>
    <w:rsid w:val="009D3608"/>
    <w:rsid w:val="009E1BD3"/>
    <w:rsid w:val="009F07D9"/>
    <w:rsid w:val="009F3854"/>
    <w:rsid w:val="009F3DE7"/>
    <w:rsid w:val="00A004F1"/>
    <w:rsid w:val="00A00EF3"/>
    <w:rsid w:val="00A0331A"/>
    <w:rsid w:val="00A16362"/>
    <w:rsid w:val="00A43C9B"/>
    <w:rsid w:val="00A45E54"/>
    <w:rsid w:val="00A5253D"/>
    <w:rsid w:val="00A52944"/>
    <w:rsid w:val="00A641C3"/>
    <w:rsid w:val="00A67C23"/>
    <w:rsid w:val="00A70A64"/>
    <w:rsid w:val="00A74FA1"/>
    <w:rsid w:val="00A82A9F"/>
    <w:rsid w:val="00A86F0D"/>
    <w:rsid w:val="00A92827"/>
    <w:rsid w:val="00AB1D11"/>
    <w:rsid w:val="00AB3545"/>
    <w:rsid w:val="00AB37A8"/>
    <w:rsid w:val="00AB53FB"/>
    <w:rsid w:val="00AB5573"/>
    <w:rsid w:val="00AB6425"/>
    <w:rsid w:val="00AB7D49"/>
    <w:rsid w:val="00AC00B6"/>
    <w:rsid w:val="00AC3850"/>
    <w:rsid w:val="00AC4B9E"/>
    <w:rsid w:val="00AC6D15"/>
    <w:rsid w:val="00AD1140"/>
    <w:rsid w:val="00AD4F79"/>
    <w:rsid w:val="00AD72FF"/>
    <w:rsid w:val="00AD7CA3"/>
    <w:rsid w:val="00AE1AF5"/>
    <w:rsid w:val="00AE229E"/>
    <w:rsid w:val="00AE4E48"/>
    <w:rsid w:val="00AE7643"/>
    <w:rsid w:val="00AF1275"/>
    <w:rsid w:val="00AF76C4"/>
    <w:rsid w:val="00B13329"/>
    <w:rsid w:val="00B1451D"/>
    <w:rsid w:val="00B145A3"/>
    <w:rsid w:val="00B14F7F"/>
    <w:rsid w:val="00B17A30"/>
    <w:rsid w:val="00B2111F"/>
    <w:rsid w:val="00B222EE"/>
    <w:rsid w:val="00B25882"/>
    <w:rsid w:val="00B274E8"/>
    <w:rsid w:val="00B27575"/>
    <w:rsid w:val="00B31133"/>
    <w:rsid w:val="00B373BE"/>
    <w:rsid w:val="00B414CB"/>
    <w:rsid w:val="00B42ED8"/>
    <w:rsid w:val="00B4462D"/>
    <w:rsid w:val="00B528CB"/>
    <w:rsid w:val="00B54F62"/>
    <w:rsid w:val="00B61BFE"/>
    <w:rsid w:val="00B656F3"/>
    <w:rsid w:val="00B6695C"/>
    <w:rsid w:val="00B714AF"/>
    <w:rsid w:val="00B741EF"/>
    <w:rsid w:val="00B74E1E"/>
    <w:rsid w:val="00B81621"/>
    <w:rsid w:val="00B816A9"/>
    <w:rsid w:val="00B94B25"/>
    <w:rsid w:val="00B94EC3"/>
    <w:rsid w:val="00B951C5"/>
    <w:rsid w:val="00BA3458"/>
    <w:rsid w:val="00BA3BF7"/>
    <w:rsid w:val="00BA54E0"/>
    <w:rsid w:val="00BB450E"/>
    <w:rsid w:val="00BC24A8"/>
    <w:rsid w:val="00BC7C2B"/>
    <w:rsid w:val="00BC7C72"/>
    <w:rsid w:val="00BD4CA3"/>
    <w:rsid w:val="00BE1A83"/>
    <w:rsid w:val="00BF4780"/>
    <w:rsid w:val="00BF4F9D"/>
    <w:rsid w:val="00BF543C"/>
    <w:rsid w:val="00C00354"/>
    <w:rsid w:val="00C03DE1"/>
    <w:rsid w:val="00C11138"/>
    <w:rsid w:val="00C133F1"/>
    <w:rsid w:val="00C23BFE"/>
    <w:rsid w:val="00C34547"/>
    <w:rsid w:val="00C367CC"/>
    <w:rsid w:val="00C36BCB"/>
    <w:rsid w:val="00C407EA"/>
    <w:rsid w:val="00C40D58"/>
    <w:rsid w:val="00C418A4"/>
    <w:rsid w:val="00C44036"/>
    <w:rsid w:val="00C474F3"/>
    <w:rsid w:val="00C50EEA"/>
    <w:rsid w:val="00C53A3B"/>
    <w:rsid w:val="00C634A7"/>
    <w:rsid w:val="00C638B6"/>
    <w:rsid w:val="00C6550D"/>
    <w:rsid w:val="00C73DEF"/>
    <w:rsid w:val="00C760C8"/>
    <w:rsid w:val="00C849C8"/>
    <w:rsid w:val="00C850E0"/>
    <w:rsid w:val="00C93B45"/>
    <w:rsid w:val="00C94A73"/>
    <w:rsid w:val="00C95CBA"/>
    <w:rsid w:val="00CA3D60"/>
    <w:rsid w:val="00CA7CD3"/>
    <w:rsid w:val="00CB73C0"/>
    <w:rsid w:val="00CB744B"/>
    <w:rsid w:val="00CC152D"/>
    <w:rsid w:val="00CC210B"/>
    <w:rsid w:val="00CC3DCA"/>
    <w:rsid w:val="00CD46CB"/>
    <w:rsid w:val="00CD4A21"/>
    <w:rsid w:val="00CD79A5"/>
    <w:rsid w:val="00CD7C34"/>
    <w:rsid w:val="00CE36CF"/>
    <w:rsid w:val="00CE4AFE"/>
    <w:rsid w:val="00CE736E"/>
    <w:rsid w:val="00CF13E1"/>
    <w:rsid w:val="00CF2027"/>
    <w:rsid w:val="00D0705C"/>
    <w:rsid w:val="00D104F0"/>
    <w:rsid w:val="00D117C4"/>
    <w:rsid w:val="00D13015"/>
    <w:rsid w:val="00D13C0F"/>
    <w:rsid w:val="00D17881"/>
    <w:rsid w:val="00D306F5"/>
    <w:rsid w:val="00D32B9E"/>
    <w:rsid w:val="00D34063"/>
    <w:rsid w:val="00D3776F"/>
    <w:rsid w:val="00D406CE"/>
    <w:rsid w:val="00D54185"/>
    <w:rsid w:val="00D54C5E"/>
    <w:rsid w:val="00D568AB"/>
    <w:rsid w:val="00D62743"/>
    <w:rsid w:val="00D62BCA"/>
    <w:rsid w:val="00D63F20"/>
    <w:rsid w:val="00D64A83"/>
    <w:rsid w:val="00D65BFC"/>
    <w:rsid w:val="00D662B8"/>
    <w:rsid w:val="00D801A5"/>
    <w:rsid w:val="00D80C8B"/>
    <w:rsid w:val="00D83452"/>
    <w:rsid w:val="00D83C4C"/>
    <w:rsid w:val="00D9028D"/>
    <w:rsid w:val="00D92396"/>
    <w:rsid w:val="00D92A43"/>
    <w:rsid w:val="00D96AB5"/>
    <w:rsid w:val="00D97A4C"/>
    <w:rsid w:val="00DA6E5A"/>
    <w:rsid w:val="00DA79E6"/>
    <w:rsid w:val="00DA7FC8"/>
    <w:rsid w:val="00DD6192"/>
    <w:rsid w:val="00DE2251"/>
    <w:rsid w:val="00DF381B"/>
    <w:rsid w:val="00DF41F1"/>
    <w:rsid w:val="00E01774"/>
    <w:rsid w:val="00E06E67"/>
    <w:rsid w:val="00E117BC"/>
    <w:rsid w:val="00E12E9E"/>
    <w:rsid w:val="00E156B9"/>
    <w:rsid w:val="00E16224"/>
    <w:rsid w:val="00E179CB"/>
    <w:rsid w:val="00E21E70"/>
    <w:rsid w:val="00E25045"/>
    <w:rsid w:val="00E32D84"/>
    <w:rsid w:val="00E4053F"/>
    <w:rsid w:val="00E42BC9"/>
    <w:rsid w:val="00E52761"/>
    <w:rsid w:val="00E539DA"/>
    <w:rsid w:val="00E57333"/>
    <w:rsid w:val="00E62E59"/>
    <w:rsid w:val="00E817FE"/>
    <w:rsid w:val="00E82200"/>
    <w:rsid w:val="00E87824"/>
    <w:rsid w:val="00E87A17"/>
    <w:rsid w:val="00E902F3"/>
    <w:rsid w:val="00EA2E64"/>
    <w:rsid w:val="00EB1B27"/>
    <w:rsid w:val="00EB4E58"/>
    <w:rsid w:val="00EC7286"/>
    <w:rsid w:val="00ED2F21"/>
    <w:rsid w:val="00ED3C87"/>
    <w:rsid w:val="00ED45C0"/>
    <w:rsid w:val="00EE3904"/>
    <w:rsid w:val="00EF012D"/>
    <w:rsid w:val="00EF1295"/>
    <w:rsid w:val="00EF400A"/>
    <w:rsid w:val="00F00050"/>
    <w:rsid w:val="00F04C74"/>
    <w:rsid w:val="00F051BE"/>
    <w:rsid w:val="00F058E8"/>
    <w:rsid w:val="00F06071"/>
    <w:rsid w:val="00F07015"/>
    <w:rsid w:val="00F07F99"/>
    <w:rsid w:val="00F1333E"/>
    <w:rsid w:val="00F20568"/>
    <w:rsid w:val="00F226C9"/>
    <w:rsid w:val="00F2421C"/>
    <w:rsid w:val="00F26DBA"/>
    <w:rsid w:val="00F3010E"/>
    <w:rsid w:val="00F410FF"/>
    <w:rsid w:val="00F453D2"/>
    <w:rsid w:val="00F4718F"/>
    <w:rsid w:val="00F504E2"/>
    <w:rsid w:val="00F51337"/>
    <w:rsid w:val="00F62A60"/>
    <w:rsid w:val="00F635AA"/>
    <w:rsid w:val="00F67519"/>
    <w:rsid w:val="00F70520"/>
    <w:rsid w:val="00F840DE"/>
    <w:rsid w:val="00F8539E"/>
    <w:rsid w:val="00F8677C"/>
    <w:rsid w:val="00F90E54"/>
    <w:rsid w:val="00F93A88"/>
    <w:rsid w:val="00FA1192"/>
    <w:rsid w:val="00FA248C"/>
    <w:rsid w:val="00FA4B17"/>
    <w:rsid w:val="00FA5746"/>
    <w:rsid w:val="00FA667C"/>
    <w:rsid w:val="00FA7ABE"/>
    <w:rsid w:val="00FB2A0E"/>
    <w:rsid w:val="00FB7E83"/>
    <w:rsid w:val="00FC450A"/>
    <w:rsid w:val="00FC5030"/>
    <w:rsid w:val="00FC65B7"/>
    <w:rsid w:val="00FC7A12"/>
    <w:rsid w:val="00FD0A03"/>
    <w:rsid w:val="00FD28F4"/>
    <w:rsid w:val="00FD522B"/>
    <w:rsid w:val="00FD5BB4"/>
    <w:rsid w:val="00FE2589"/>
    <w:rsid w:val="00FE2DF4"/>
    <w:rsid w:val="00FE4E3B"/>
    <w:rsid w:val="00FE5757"/>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155CAA"/>
    <w:rsid w:val="053613E5"/>
    <w:rsid w:val="056D5E8B"/>
    <w:rsid w:val="059018D1"/>
    <w:rsid w:val="05D7F324"/>
    <w:rsid w:val="062CECEF"/>
    <w:rsid w:val="06356308"/>
    <w:rsid w:val="073A9376"/>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2ABB25"/>
    <w:rsid w:val="136BE244"/>
    <w:rsid w:val="1372CA2E"/>
    <w:rsid w:val="140706DC"/>
    <w:rsid w:val="14B68E7F"/>
    <w:rsid w:val="1537AB16"/>
    <w:rsid w:val="1674B1DE"/>
    <w:rsid w:val="1691EFF8"/>
    <w:rsid w:val="1724014A"/>
    <w:rsid w:val="17518316"/>
    <w:rsid w:val="1778597A"/>
    <w:rsid w:val="17A9E534"/>
    <w:rsid w:val="180008CE"/>
    <w:rsid w:val="1806CF38"/>
    <w:rsid w:val="186C1C6D"/>
    <w:rsid w:val="1882E90D"/>
    <w:rsid w:val="18C1F1C9"/>
    <w:rsid w:val="191CA011"/>
    <w:rsid w:val="19720F7F"/>
    <w:rsid w:val="198EE322"/>
    <w:rsid w:val="1A3C2FCE"/>
    <w:rsid w:val="1AE35549"/>
    <w:rsid w:val="1AE9C8FC"/>
    <w:rsid w:val="1B149826"/>
    <w:rsid w:val="1B6D70B1"/>
    <w:rsid w:val="1BB3CD3C"/>
    <w:rsid w:val="1C48CEB6"/>
    <w:rsid w:val="1D35B4C5"/>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8E7BAB0"/>
    <w:rsid w:val="29946940"/>
    <w:rsid w:val="29D72E2C"/>
    <w:rsid w:val="2A04E83B"/>
    <w:rsid w:val="2A9EE2FB"/>
    <w:rsid w:val="2AF73ED5"/>
    <w:rsid w:val="2B19A152"/>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0FC0594"/>
    <w:rsid w:val="31576AB5"/>
    <w:rsid w:val="31707E24"/>
    <w:rsid w:val="31DF584F"/>
    <w:rsid w:val="32F115E3"/>
    <w:rsid w:val="3359926F"/>
    <w:rsid w:val="339104F0"/>
    <w:rsid w:val="3455E545"/>
    <w:rsid w:val="3463B200"/>
    <w:rsid w:val="34667033"/>
    <w:rsid w:val="35840657"/>
    <w:rsid w:val="3589F0AC"/>
    <w:rsid w:val="36616812"/>
    <w:rsid w:val="36B1A864"/>
    <w:rsid w:val="371C7998"/>
    <w:rsid w:val="37C48706"/>
    <w:rsid w:val="37EDF803"/>
    <w:rsid w:val="3827F18F"/>
    <w:rsid w:val="38A523DD"/>
    <w:rsid w:val="38BCCB3E"/>
    <w:rsid w:val="38DB9138"/>
    <w:rsid w:val="391B7DBD"/>
    <w:rsid w:val="394C5777"/>
    <w:rsid w:val="39ABB2DD"/>
    <w:rsid w:val="3A00E9BB"/>
    <w:rsid w:val="3AE9BD35"/>
    <w:rsid w:val="3AEECEB9"/>
    <w:rsid w:val="3B9A833E"/>
    <w:rsid w:val="3C091318"/>
    <w:rsid w:val="3C83DD7C"/>
    <w:rsid w:val="3CB6C441"/>
    <w:rsid w:val="3CEB0F54"/>
    <w:rsid w:val="3CF9D684"/>
    <w:rsid w:val="3D0B2572"/>
    <w:rsid w:val="3D16D24E"/>
    <w:rsid w:val="3D621119"/>
    <w:rsid w:val="3D696FB4"/>
    <w:rsid w:val="3ED22400"/>
    <w:rsid w:val="3F0A158C"/>
    <w:rsid w:val="3FABE51F"/>
    <w:rsid w:val="404B0163"/>
    <w:rsid w:val="40BFC476"/>
    <w:rsid w:val="40DC843B"/>
    <w:rsid w:val="40F020B3"/>
    <w:rsid w:val="40FBCABB"/>
    <w:rsid w:val="41332E64"/>
    <w:rsid w:val="415851DB"/>
    <w:rsid w:val="417356D2"/>
    <w:rsid w:val="41892D6D"/>
    <w:rsid w:val="41AF314B"/>
    <w:rsid w:val="427A2549"/>
    <w:rsid w:val="428E9189"/>
    <w:rsid w:val="42E06135"/>
    <w:rsid w:val="43055550"/>
    <w:rsid w:val="43606CE8"/>
    <w:rsid w:val="438570C7"/>
    <w:rsid w:val="438CC129"/>
    <w:rsid w:val="43A82AD6"/>
    <w:rsid w:val="43D75752"/>
    <w:rsid w:val="4497BDA8"/>
    <w:rsid w:val="44DD6E35"/>
    <w:rsid w:val="44F41B76"/>
    <w:rsid w:val="454DC231"/>
    <w:rsid w:val="45609855"/>
    <w:rsid w:val="457FC9D7"/>
    <w:rsid w:val="45839315"/>
    <w:rsid w:val="45E5A5F2"/>
    <w:rsid w:val="463EDA6F"/>
    <w:rsid w:val="4689C983"/>
    <w:rsid w:val="468E0435"/>
    <w:rsid w:val="46F693D9"/>
    <w:rsid w:val="47AEDC3E"/>
    <w:rsid w:val="47BBFB81"/>
    <w:rsid w:val="48037F29"/>
    <w:rsid w:val="482D5B59"/>
    <w:rsid w:val="48AD345D"/>
    <w:rsid w:val="4AE5B535"/>
    <w:rsid w:val="4B16E756"/>
    <w:rsid w:val="4B348F6A"/>
    <w:rsid w:val="4C53EE1E"/>
    <w:rsid w:val="4CE2CE4E"/>
    <w:rsid w:val="4D8ADBBC"/>
    <w:rsid w:val="4E150C2F"/>
    <w:rsid w:val="4E2C11AF"/>
    <w:rsid w:val="4E323AA0"/>
    <w:rsid w:val="4E8CB98B"/>
    <w:rsid w:val="4EF4FA7B"/>
    <w:rsid w:val="4F4EE442"/>
    <w:rsid w:val="4F82E982"/>
    <w:rsid w:val="4FD72FDF"/>
    <w:rsid w:val="505626C7"/>
    <w:rsid w:val="511FA854"/>
    <w:rsid w:val="515B77A4"/>
    <w:rsid w:val="51867FA0"/>
    <w:rsid w:val="518AA891"/>
    <w:rsid w:val="51B41A3E"/>
    <w:rsid w:val="51BD61B3"/>
    <w:rsid w:val="5210C775"/>
    <w:rsid w:val="52380279"/>
    <w:rsid w:val="525B7629"/>
    <w:rsid w:val="525E4CDF"/>
    <w:rsid w:val="52E5A1B2"/>
    <w:rsid w:val="543E3004"/>
    <w:rsid w:val="544D5137"/>
    <w:rsid w:val="5483F1F9"/>
    <w:rsid w:val="54948260"/>
    <w:rsid w:val="54B2070A"/>
    <w:rsid w:val="55177121"/>
    <w:rsid w:val="56192BC0"/>
    <w:rsid w:val="5737A18B"/>
    <w:rsid w:val="5762D73F"/>
    <w:rsid w:val="57BBEE75"/>
    <w:rsid w:val="58C01CCA"/>
    <w:rsid w:val="58E62683"/>
    <w:rsid w:val="594C9141"/>
    <w:rsid w:val="59948C81"/>
    <w:rsid w:val="59F9E4DE"/>
    <w:rsid w:val="5A06E599"/>
    <w:rsid w:val="5A3B241E"/>
    <w:rsid w:val="5A507AA7"/>
    <w:rsid w:val="5A7E1700"/>
    <w:rsid w:val="5A939168"/>
    <w:rsid w:val="5ADA66DA"/>
    <w:rsid w:val="5B5AFC84"/>
    <w:rsid w:val="5C0FE037"/>
    <w:rsid w:val="5C390685"/>
    <w:rsid w:val="5CB1DF2E"/>
    <w:rsid w:val="5CD04015"/>
    <w:rsid w:val="5CDFC9BB"/>
    <w:rsid w:val="5CF6CCE5"/>
    <w:rsid w:val="5D8FC4AF"/>
    <w:rsid w:val="5E3253E6"/>
    <w:rsid w:val="5E8D5A26"/>
    <w:rsid w:val="5E94C279"/>
    <w:rsid w:val="5F603989"/>
    <w:rsid w:val="5FAD3FD5"/>
    <w:rsid w:val="5FCE2447"/>
    <w:rsid w:val="6019870D"/>
    <w:rsid w:val="604BCD21"/>
    <w:rsid w:val="60524228"/>
    <w:rsid w:val="60821B4A"/>
    <w:rsid w:val="615BAE2E"/>
    <w:rsid w:val="61CEFEC0"/>
    <w:rsid w:val="620E4370"/>
    <w:rsid w:val="624DD6B3"/>
    <w:rsid w:val="6276769B"/>
    <w:rsid w:val="6385A12B"/>
    <w:rsid w:val="63D9DD51"/>
    <w:rsid w:val="6402CF71"/>
    <w:rsid w:val="647E85E9"/>
    <w:rsid w:val="648E56C2"/>
    <w:rsid w:val="64B8A428"/>
    <w:rsid w:val="651FA2EB"/>
    <w:rsid w:val="65E30620"/>
    <w:rsid w:val="6678B01F"/>
    <w:rsid w:val="66C59894"/>
    <w:rsid w:val="66E0E46E"/>
    <w:rsid w:val="66FBC146"/>
    <w:rsid w:val="680A0FF7"/>
    <w:rsid w:val="681511A0"/>
    <w:rsid w:val="68227C62"/>
    <w:rsid w:val="687CB4CF"/>
    <w:rsid w:val="68D5FEC0"/>
    <w:rsid w:val="69126F0B"/>
    <w:rsid w:val="6965B95C"/>
    <w:rsid w:val="6A25BAFD"/>
    <w:rsid w:val="6A7B4D75"/>
    <w:rsid w:val="6D433274"/>
    <w:rsid w:val="6DBCEBA3"/>
    <w:rsid w:val="6DCEEB66"/>
    <w:rsid w:val="6E0C3FD2"/>
    <w:rsid w:val="6E39130C"/>
    <w:rsid w:val="6ECF05A7"/>
    <w:rsid w:val="6EF3B916"/>
    <w:rsid w:val="6EFCA089"/>
    <w:rsid w:val="6F37A9F2"/>
    <w:rsid w:val="6F58BC04"/>
    <w:rsid w:val="6F64C600"/>
    <w:rsid w:val="6FD5A48D"/>
    <w:rsid w:val="7006FB28"/>
    <w:rsid w:val="70537A8E"/>
    <w:rsid w:val="707ADD6B"/>
    <w:rsid w:val="7114AD3C"/>
    <w:rsid w:val="712F11AB"/>
    <w:rsid w:val="7167B9AE"/>
    <w:rsid w:val="71DD31A1"/>
    <w:rsid w:val="721C0213"/>
    <w:rsid w:val="72223E83"/>
    <w:rsid w:val="726BF826"/>
    <w:rsid w:val="72DFB0F5"/>
    <w:rsid w:val="73955B1C"/>
    <w:rsid w:val="750AABB1"/>
    <w:rsid w:val="75100F32"/>
    <w:rsid w:val="76EFA792"/>
    <w:rsid w:val="7704EA79"/>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CBFEA62"/>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62E5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7A12"/>
  </w:style>
  <w:style w:type="character" w:customStyle="1" w:styleId="Heading2Char">
    <w:name w:val="Heading 2 Char"/>
    <w:basedOn w:val="DefaultParagraphFont"/>
    <w:link w:val="Heading2"/>
    <w:uiPriority w:val="9"/>
    <w:semiHidden/>
    <w:rsid w:val="00E62E5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2616">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947552">
      <w:bodyDiv w:val="1"/>
      <w:marLeft w:val="0"/>
      <w:marRight w:val="0"/>
      <w:marTop w:val="0"/>
      <w:marBottom w:val="0"/>
      <w:divBdr>
        <w:top w:val="none" w:sz="0" w:space="0" w:color="auto"/>
        <w:left w:val="none" w:sz="0" w:space="0" w:color="auto"/>
        <w:bottom w:val="none" w:sz="0" w:space="0" w:color="auto"/>
        <w:right w:val="none" w:sz="0" w:space="0" w:color="auto"/>
      </w:divBdr>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671488056">
      <w:bodyDiv w:val="1"/>
      <w:marLeft w:val="0"/>
      <w:marRight w:val="0"/>
      <w:marTop w:val="0"/>
      <w:marBottom w:val="0"/>
      <w:divBdr>
        <w:top w:val="none" w:sz="0" w:space="0" w:color="auto"/>
        <w:left w:val="none" w:sz="0" w:space="0" w:color="auto"/>
        <w:bottom w:val="none" w:sz="0" w:space="0" w:color="auto"/>
        <w:right w:val="none" w:sz="0" w:space="0" w:color="auto"/>
      </w:divBdr>
    </w:div>
    <w:div w:id="726419643">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7671">
      <w:bodyDiv w:val="1"/>
      <w:marLeft w:val="0"/>
      <w:marRight w:val="0"/>
      <w:marTop w:val="0"/>
      <w:marBottom w:val="0"/>
      <w:divBdr>
        <w:top w:val="none" w:sz="0" w:space="0" w:color="auto"/>
        <w:left w:val="none" w:sz="0" w:space="0" w:color="auto"/>
        <w:bottom w:val="none" w:sz="0" w:space="0" w:color="auto"/>
        <w:right w:val="none" w:sz="0" w:space="0" w:color="auto"/>
      </w:divBdr>
    </w:div>
    <w:div w:id="1072393107">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98072">
      <w:bodyDiv w:val="1"/>
      <w:marLeft w:val="0"/>
      <w:marRight w:val="0"/>
      <w:marTop w:val="0"/>
      <w:marBottom w:val="0"/>
      <w:divBdr>
        <w:top w:val="none" w:sz="0" w:space="0" w:color="auto"/>
        <w:left w:val="none" w:sz="0" w:space="0" w:color="auto"/>
        <w:bottom w:val="none" w:sz="0" w:space="0" w:color="auto"/>
        <w:right w:val="none" w:sz="0" w:space="0" w:color="auto"/>
      </w:divBdr>
    </w:div>
    <w:div w:id="1392844214">
      <w:bodyDiv w:val="1"/>
      <w:marLeft w:val="0"/>
      <w:marRight w:val="0"/>
      <w:marTop w:val="0"/>
      <w:marBottom w:val="0"/>
      <w:divBdr>
        <w:top w:val="none" w:sz="0" w:space="0" w:color="auto"/>
        <w:left w:val="none" w:sz="0" w:space="0" w:color="auto"/>
        <w:bottom w:val="none" w:sz="0" w:space="0" w:color="auto"/>
        <w:right w:val="none" w:sz="0" w:space="0" w:color="auto"/>
      </w:divBdr>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7020850">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37550">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98627727">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032417286">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xiKMI84yGCETRjx-cNfQRClCAe3Cu63X/view?usp=sharing" TargetMode="External"/><Relationship Id="rId18" Type="http://schemas.openxmlformats.org/officeDocument/2006/relationships/hyperlink" Target="https://www.cccco.edu/-/media/CCCCO-Website/Files/Communications/101920-ccc-vision-onepager-accessible-final.pdf" TargetMode="External"/><Relationship Id="rId26"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3" Type="http://schemas.openxmlformats.org/officeDocument/2006/relationships/customXml" Target="../customXml/item3.xml"/><Relationship Id="rId21"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ccco.edu/About-Us/Chancellors-Office/Divisions/College-Finance-and-Facilities-Planning/Student-Centered-Funding-Formula" TargetMode="External"/><Relationship Id="rId17" Type="http://schemas.openxmlformats.org/officeDocument/2006/relationships/hyperlink" Target="https://www.berkeleycitycollege.edu/prm/educational-master-plan-2024-2028-2/" TargetMode="External"/><Relationship Id="rId25" Type="http://schemas.openxmlformats.org/officeDocument/2006/relationships/image" Target="media/image2.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rive.google.com/drive/folders/1NcFLqqL0DhYtaKQ6ntaejh1z7qtGao1F?usp=sharing" TargetMode="External"/><Relationship Id="rId20" Type="http://schemas.openxmlformats.org/officeDocument/2006/relationships/hyperlink" Target="https://docs.google.com/document/d/1DgVZLRmnKQj1jCNucuCNmTB0Wp1F3vLA/edit?usp=drive_link&amp;ouid=105861965924346219496&amp;rtpof=true&amp;sd=true" TargetMode="External"/><Relationship Id="rId29"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media/CCCCO-Website/Files/Communications/101920-ccc-vision-onepager-accessible-final.pdf" TargetMode="External"/><Relationship Id="rId24" Type="http://schemas.openxmlformats.org/officeDocument/2006/relationships/hyperlink" Target="https://www.cccco.edu/About-Us/Chancellors-Office/Divisions/College-Finance-and-Facilities-Planning/Student-Centered-Funding-Formula"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drive.google.com/drive/folders/1cJTL936yJGJVKo5P4OGOf2qzsMu3gEqM?usp=share_link" TargetMode="External"/><Relationship Id="rId23"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8" Type="http://schemas.openxmlformats.org/officeDocument/2006/relationships/hyperlink" Target="https://drive.google.com/file/d/1CelN9o5mrlTVVx3ibqDDdj11PcATAjfM/view?usp=sharing" TargetMode="External"/><Relationship Id="rId10" Type="http://schemas.openxmlformats.org/officeDocument/2006/relationships/image" Target="media/image1.png"/><Relationship Id="rId19" Type="http://schemas.openxmlformats.org/officeDocument/2006/relationships/hyperlink" Target="https://www.cccco.edu/About-Us/Chancellors-Office/Divisions/College-Finance-and-Facilities-Planning/Student-Centered-Funding-Formula" TargetMode="External"/><Relationship Id="rId31" Type="http://schemas.openxmlformats.org/officeDocument/2006/relationships/hyperlink" Target="https://drive.google.com/file/d/14FnMslW2ebA23iZl8NlAzk_2OjjGeOu8/view?usp=sh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powerbi.com/view?r=eyJrIjoiOWQ0NDc2M2YtZDUyMi00MjdkLTljZTktOWI3MzQyYzdlNDc0IiwidCI6ImVlYTE2YTE2LTQ4YWYtNDc3Yi05MTEzLTA1YjFjMDExMjNmZiIsImMiOjZ9" TargetMode="External"/><Relationship Id="rId22" Type="http://schemas.openxmlformats.org/officeDocument/2006/relationships/hyperlink" Target="mailto:psayavong@peralta.edu?subject=Program%20Review%20Data%20Dashboard%20Assistance" TargetMode="External"/><Relationship Id="rId27" Type="http://schemas.openxmlformats.org/officeDocument/2006/relationships/hyperlink" Target="https://drive.google.com/file/d/14C9cxxXt_YAzK_LJEVPSD_fJwwcWUVps/view?usp=sharing" TargetMode="External"/><Relationship Id="rId30" Type="http://schemas.openxmlformats.org/officeDocument/2006/relationships/hyperlink" Target="https://app.powerbi.com/view?r=eyJrIjoiZmJlODJiODktZjM0OC00ZWIwLWIzNDMtN2Y1Yzc3ZGFhNGRhIiwidCI6ImVlYTE2YTE2LTQ4YWYtNDc3Yi05MTEzLTA1YjFjMDExMjNmZiIsImMiOjZ9" TargetMode="External"/><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ab536ded-979e-4e2d-a1c6-de59c41ef744" xsi:nil="true"/>
    <Invited_Leaders xmlns="ab536ded-979e-4e2d-a1c6-de59c41ef744" xsi:nil="true"/>
    <DefaultSectionNames xmlns="ab536ded-979e-4e2d-a1c6-de59c41ef744" xsi:nil="true"/>
    <Is_Collaboration_Space_Locked xmlns="ab536ded-979e-4e2d-a1c6-de59c41ef744" xsi:nil="true"/>
    <Self_Registration_Enabled xmlns="ab536ded-979e-4e2d-a1c6-de59c41ef744" xsi:nil="true"/>
    <Has_Leaders_Only_SectionGroup xmlns="ab536ded-979e-4e2d-a1c6-de59c41ef744" xsi:nil="true"/>
    <Distribution_Groups xmlns="ab536ded-979e-4e2d-a1c6-de59c41ef744" xsi:nil="true"/>
    <AppVersion xmlns="ab536ded-979e-4e2d-a1c6-de59c41ef744" xsi:nil="true"/>
    <TeamsChannelId xmlns="ab536ded-979e-4e2d-a1c6-de59c41ef744" xsi:nil="true"/>
    <IsNotebookLocked xmlns="ab536ded-979e-4e2d-a1c6-de59c41ef744" xsi:nil="true"/>
    <Math_Settings xmlns="ab536ded-979e-4e2d-a1c6-de59c41ef744" xsi:nil="true"/>
    <Templates xmlns="ab536ded-979e-4e2d-a1c6-de59c41ef744" xsi:nil="true"/>
    <Members xmlns="ab536ded-979e-4e2d-a1c6-de59c41ef744">
      <UserInfo>
        <DisplayName/>
        <AccountId xsi:nil="true"/>
        <AccountType/>
      </UserInfo>
    </Members>
    <Invited_Members xmlns="ab536ded-979e-4e2d-a1c6-de59c41ef744" xsi:nil="true"/>
    <FolderType xmlns="ab536ded-979e-4e2d-a1c6-de59c41ef744" xsi:nil="true"/>
    <Owner xmlns="ab536ded-979e-4e2d-a1c6-de59c41ef744">
      <UserInfo>
        <DisplayName/>
        <AccountId xsi:nil="true"/>
        <AccountType/>
      </UserInfo>
    </Owner>
    <Member_Groups xmlns="ab536ded-979e-4e2d-a1c6-de59c41ef744">
      <UserInfo>
        <DisplayName/>
        <AccountId xsi:nil="true"/>
        <AccountType/>
      </UserInfo>
    </Member_Groups>
    <NotebookType xmlns="ab536ded-979e-4e2d-a1c6-de59c41ef744" xsi:nil="true"/>
    <CultureName xmlns="ab536ded-979e-4e2d-a1c6-de59c41ef744" xsi:nil="true"/>
    <Leaders xmlns="ab536ded-979e-4e2d-a1c6-de59c41ef744">
      <UserInfo>
        <DisplayName/>
        <AccountId xsi:nil="true"/>
        <AccountType/>
      </UserInfo>
    </Lead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7" ma:contentTypeDescription="Create a new document." ma:contentTypeScope="" ma:versionID="0cff93b0a3d38978eab66e494dbcdba3">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bc2fb8a2b8efc5a034aee334cbf133e7"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15936484-4ed5-4bca-9a67-dcffd201cb39"/>
    <ds:schemaRef ds:uri="c0f684a2-4095-420c-9d99-db572303a30f"/>
  </ds:schemaRefs>
</ds:datastoreItem>
</file>

<file path=customXml/itemProps2.xml><?xml version="1.0" encoding="utf-8"?>
<ds:datastoreItem xmlns:ds="http://schemas.openxmlformats.org/officeDocument/2006/customXml" ds:itemID="{87D8E516-26EE-405D-BF6E-EFBD65A31A50}"/>
</file>

<file path=customXml/itemProps3.xml><?xml version="1.0" encoding="utf-8"?>
<ds:datastoreItem xmlns:ds="http://schemas.openxmlformats.org/officeDocument/2006/customXml" ds:itemID="{3A19EDB4-0E44-4176-AB81-45902669A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4301</Words>
  <Characters>24517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John Nguyen</cp:lastModifiedBy>
  <cp:revision>2</cp:revision>
  <cp:lastPrinted>2022-10-21T16:59:00Z</cp:lastPrinted>
  <dcterms:created xsi:type="dcterms:W3CDTF">2023-12-13T18:17:00Z</dcterms:created>
  <dcterms:modified xsi:type="dcterms:W3CDTF">2023-12-13T18:17:00Z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y fmtid="{D5CDD505-2E9C-101B-9397-08002B2CF9AE}" pid="3" name="MediaServiceImageTags">
    <vt:lpwstr/>
  </property>
</Properties>
</file>