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CCF8154" w14:paraId="1150B8DD" w14:textId="77777777">
        <w:trPr>
          <w:trHeight w:val="709"/>
        </w:trPr>
        <w:tc>
          <w:tcPr>
            <w:tcW w:w="9985" w:type="dxa"/>
            <w:tcBorders>
              <w:bottom w:val="single" w:color="auto" w:sz="4" w:space="0"/>
            </w:tcBorders>
            <w:shd w:val="clear" w:color="auto" w:fill="009193"/>
            <w:tcMar/>
            <w:vAlign w:val="center"/>
          </w:tcPr>
          <w:p w:rsidRPr="00EC7286" w:rsidR="00763C6D" w:rsidP="0CCF8154" w:rsidRDefault="00763C6D" w14:paraId="5462F026" w14:textId="77777777">
            <w:pPr>
              <w:pStyle w:val="NoSpacing"/>
              <w:spacing w:line="276" w:lineRule="auto"/>
              <w:jc w:val="center"/>
              <w:rPr>
                <w:rFonts w:ascii="Helvetica Neue" w:hAnsi="Helvetica Neue"/>
                <w:b w:val="1"/>
                <w:bCs w:val="1"/>
                <w:color w:val="FFFFFF" w:themeColor="background1"/>
                <w:sz w:val="24"/>
                <w:szCs w:val="24"/>
              </w:rPr>
            </w:pPr>
            <w:r w:rsidRPr="0CCF8154" w:rsidR="00763C6D">
              <w:rPr>
                <w:rFonts w:ascii="Helvetica Neue" w:hAnsi="Helvetica Neue"/>
                <w:b w:val="1"/>
                <w:bCs w:val="1"/>
                <w:color w:val="FFFFFF" w:themeColor="background1" w:themeTint="FF" w:themeShade="FF"/>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35ADB" w:rsidR="001C2F46" w:rsidP="00763C6D" w:rsidRDefault="00ED3C87" w14:paraId="422C49F8" w14:textId="00190135">
      <w:pPr>
        <w:pStyle w:val="BodyText"/>
        <w:rPr>
          <w:rFonts w:ascii="Helvetica Neue" w:hAnsi="Helvetica Neue"/>
          <w:sz w:val="21"/>
          <w:szCs w:val="21"/>
        </w:rPr>
      </w:pPr>
      <w:r w:rsidRPr="00E35ADB">
        <w:rPr>
          <w:rFonts w:ascii="Helvetica Neue" w:hAnsi="Helvetica Neue"/>
          <w:sz w:val="21"/>
          <w:szCs w:val="21"/>
        </w:rPr>
        <w:t>Berkeley City College</w:t>
      </w:r>
      <w:r w:rsidRPr="00E35ADB" w:rsidR="00502DDD">
        <w:rPr>
          <w:rFonts w:ascii="Helvetica Neue" w:hAnsi="Helvetica Neue"/>
          <w:sz w:val="21"/>
          <w:szCs w:val="21"/>
        </w:rPr>
        <w:t xml:space="preserve"> (BCC), in conjunction with the Peralta community College District, </w:t>
      </w:r>
      <w:r w:rsidRPr="00E35ADB"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E35ADB" w:rsidR="00502DDD">
        <w:rPr>
          <w:rFonts w:ascii="Helvetica Neue" w:hAnsi="Helvetica Neue"/>
          <w:sz w:val="21"/>
          <w:szCs w:val="21"/>
        </w:rPr>
        <w:t xml:space="preserve">(CPRs) </w:t>
      </w:r>
      <w:r w:rsidRPr="00E35ADB" w:rsidR="00763C6D">
        <w:rPr>
          <w:rFonts w:ascii="Helvetica Neue" w:hAnsi="Helvetica Neue"/>
          <w:sz w:val="21"/>
          <w:szCs w:val="21"/>
        </w:rPr>
        <w:t xml:space="preserve">which are completed every three years; and Annual Program Updates (APUs) which are completed in non-program review years.  </w:t>
      </w:r>
    </w:p>
    <w:p w:rsidRPr="00E35ADB" w:rsidR="001C2F46" w:rsidP="00763C6D" w:rsidRDefault="001C2F46" w14:paraId="037E4CC5" w14:textId="2CEA6C77">
      <w:pPr>
        <w:pStyle w:val="BodyText"/>
        <w:rPr>
          <w:rFonts w:ascii="Helvetica Neue" w:hAnsi="Helvetica Neue"/>
          <w:sz w:val="21"/>
          <w:szCs w:val="21"/>
        </w:rPr>
      </w:pPr>
    </w:p>
    <w:p w:rsidRPr="00E35ADB" w:rsidR="001C64A6" w:rsidP="00763C6D" w:rsidRDefault="001C64A6" w14:paraId="384FC994" w14:textId="181357E1">
      <w:pPr>
        <w:pStyle w:val="BodyText"/>
        <w:rPr>
          <w:rFonts w:ascii="Helvetica Neue" w:hAnsi="Helvetica Neue"/>
          <w:b/>
          <w:bCs/>
          <w:sz w:val="21"/>
          <w:szCs w:val="21"/>
        </w:rPr>
      </w:pPr>
      <w:r w:rsidRPr="00E35ADB">
        <w:rPr>
          <w:rFonts w:ascii="Helvetica Neue" w:hAnsi="Helvetica Neue"/>
          <w:b/>
          <w:bCs/>
          <w:sz w:val="21"/>
          <w:szCs w:val="21"/>
        </w:rPr>
        <w:t>TIMELINE</w:t>
      </w:r>
    </w:p>
    <w:p w:rsidRPr="00E35ADB" w:rsidR="001C2F46" w:rsidP="001C2F46" w:rsidRDefault="00BF543C" w14:paraId="5B3B5209" w14:textId="26E2D638">
      <w:pPr>
        <w:pStyle w:val="BodyText"/>
        <w:rPr>
          <w:rFonts w:ascii="Helvetica Neue" w:hAnsi="Helvetica Neue"/>
          <w:sz w:val="21"/>
          <w:szCs w:val="21"/>
        </w:rPr>
      </w:pPr>
      <w:r w:rsidRPr="00E35ADB">
        <w:rPr>
          <w:rFonts w:ascii="Helvetica Neue" w:hAnsi="Helvetica Neue"/>
          <w:sz w:val="21"/>
          <w:szCs w:val="21"/>
        </w:rPr>
        <w:t>Annual Program Update (APU) 2022-2023</w:t>
      </w:r>
      <w:r w:rsidRPr="00E35ADB" w:rsidR="001C2F46">
        <w:rPr>
          <w:rFonts w:ascii="Helvetica Neue" w:hAnsi="Helvetica Neue"/>
          <w:sz w:val="21"/>
          <w:szCs w:val="21"/>
        </w:rPr>
        <w:t xml:space="preserve"> timeline has been developed for each program and services to guide</w:t>
      </w:r>
      <w:r w:rsidRPr="00E35ADB" w:rsidR="00423702">
        <w:rPr>
          <w:rFonts w:ascii="Helvetica Neue" w:hAnsi="Helvetica Neue"/>
          <w:sz w:val="21"/>
          <w:szCs w:val="21"/>
        </w:rPr>
        <w:t xml:space="preserve"> through the semester</w:t>
      </w:r>
      <w:r w:rsidRPr="00E35ADB" w:rsidR="001C2F46">
        <w:rPr>
          <w:rFonts w:ascii="Helvetica Neue" w:hAnsi="Helvetica Neue"/>
          <w:sz w:val="21"/>
          <w:szCs w:val="21"/>
        </w:rPr>
        <w:t xml:space="preserve">.  Please review and work with your Deans, Managers, Department Chairs and/or Supervisors to complete this </w:t>
      </w:r>
      <w:r w:rsidRPr="00E35ADB" w:rsidR="00502DDD">
        <w:rPr>
          <w:rFonts w:ascii="Helvetica Neue" w:hAnsi="Helvetica Neue"/>
          <w:sz w:val="21"/>
          <w:szCs w:val="21"/>
        </w:rPr>
        <w:t>APU</w:t>
      </w:r>
      <w:r w:rsidRPr="00E35ADB" w:rsidR="00423702">
        <w:rPr>
          <w:rFonts w:ascii="Helvetica Neue" w:hAnsi="Helvetica Neue"/>
          <w:sz w:val="21"/>
          <w:szCs w:val="21"/>
        </w:rPr>
        <w:t>.</w:t>
      </w:r>
    </w:p>
    <w:p w:rsidRPr="00E35ADB" w:rsidR="00502DDD" w:rsidP="001C2F46" w:rsidRDefault="00502DDD" w14:paraId="2EADC814" w14:textId="33346653">
      <w:pPr>
        <w:pStyle w:val="BodyText"/>
        <w:rPr>
          <w:rFonts w:ascii="Helvetica Neue" w:hAnsi="Helvetica Neue"/>
          <w:sz w:val="21"/>
          <w:szCs w:val="21"/>
        </w:rPr>
      </w:pPr>
    </w:p>
    <w:p w:rsidRPr="00E35ADB" w:rsidR="001C2F46" w:rsidP="001C2F46" w:rsidRDefault="00502DDD" w14:paraId="0DC6FC36" w14:textId="475CD744">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Pr="00E35ADB" w:rsidR="00F410FF">
        <w:rPr>
          <w:rFonts w:ascii="Helvetica Neue" w:hAnsi="Helvetica Neue"/>
          <w:sz w:val="21"/>
          <w:szCs w:val="21"/>
        </w:rPr>
        <w:t xml:space="preserve"> year’s</w:t>
      </w:r>
      <w:r w:rsidRPr="00E35ADB">
        <w:rPr>
          <w:rFonts w:ascii="Helvetica Neue" w:hAnsi="Helvetica Neue"/>
          <w:sz w:val="21"/>
          <w:szCs w:val="21"/>
        </w:rPr>
        <w:t xml:space="preserve"> APU will take </w:t>
      </w:r>
      <w:r w:rsidRPr="00E35ADB" w:rsidR="00115D65">
        <w:rPr>
          <w:rFonts w:ascii="Helvetica Neue" w:hAnsi="Helvetica Neue"/>
          <w:sz w:val="21"/>
          <w:szCs w:val="21"/>
        </w:rPr>
        <w:t xml:space="preserve">an </w:t>
      </w:r>
      <w:r w:rsidRPr="00E35ADB" w:rsidR="00F410FF">
        <w:rPr>
          <w:rFonts w:ascii="Helvetica Neue" w:hAnsi="Helvetica Neue"/>
          <w:sz w:val="21"/>
          <w:szCs w:val="21"/>
        </w:rPr>
        <w:t xml:space="preserve">especially </w:t>
      </w:r>
      <w:r w:rsidRPr="00E35ADB">
        <w:rPr>
          <w:rFonts w:ascii="Helvetica Neue" w:hAnsi="Helvetica Neue"/>
          <w:sz w:val="21"/>
          <w:szCs w:val="21"/>
        </w:rPr>
        <w:t>important role for the EMP process</w:t>
      </w:r>
      <w:r w:rsidRPr="00E35ADB" w:rsidR="00FE5757">
        <w:rPr>
          <w:rFonts w:ascii="Helvetica Neue" w:hAnsi="Helvetica Neue"/>
          <w:sz w:val="21"/>
          <w:szCs w:val="21"/>
        </w:rPr>
        <w:t xml:space="preserve">, carrying your analysis, planning and strategies to support our </w:t>
      </w:r>
      <w:proofErr w:type="gramStart"/>
      <w:r w:rsidRPr="00E35ADB" w:rsidR="00FE5757">
        <w:rPr>
          <w:rFonts w:ascii="Helvetica Neue" w:hAnsi="Helvetica Neue"/>
          <w:sz w:val="21"/>
          <w:szCs w:val="21"/>
        </w:rPr>
        <w:t>students</w:t>
      </w:r>
      <w:proofErr w:type="gramEnd"/>
      <w:r w:rsidRPr="00E35ADB" w:rsidR="00FE5757">
        <w:rPr>
          <w:rFonts w:ascii="Helvetica Neue" w:hAnsi="Helvetica Neue"/>
          <w:sz w:val="21"/>
          <w:szCs w:val="21"/>
        </w:rPr>
        <w:t xml:space="preserve"> success, retention, and equitable completion.</w:t>
      </w:r>
    </w:p>
    <w:p w:rsidRPr="00E35ADB" w:rsidR="00115D65" w:rsidP="001C2F46" w:rsidRDefault="00115D65" w14:paraId="283CF706" w14:textId="77777777">
      <w:pPr>
        <w:pStyle w:val="BodyText"/>
        <w:rPr>
          <w:rFonts w:ascii="Helvetica Neue" w:hAnsi="Helvetica Neue"/>
          <w:sz w:val="21"/>
          <w:szCs w:val="21"/>
        </w:rPr>
      </w:pPr>
    </w:p>
    <w:p w:rsidRPr="00E35ADB" w:rsidR="00FE5757" w:rsidP="00763C6D" w:rsidRDefault="00115D65" w14:paraId="2177F6EE" w14:textId="6BE13125">
      <w:pPr>
        <w:pStyle w:val="BodyText"/>
        <w:rPr>
          <w:rFonts w:ascii="Helvetica Neue" w:hAnsi="Helvetica Neue" w:eastAsia="Times New Roman" w:cs="Times New Roman"/>
          <w:sz w:val="21"/>
          <w:szCs w:val="21"/>
        </w:rPr>
      </w:pPr>
      <w:r w:rsidRPr="00E35ADB">
        <w:rPr>
          <w:rFonts w:ascii="Helvetica Neue" w:hAnsi="Helvetica Neue"/>
          <w:sz w:val="21"/>
          <w:szCs w:val="21"/>
        </w:rPr>
        <w:t xml:space="preserve">The </w:t>
      </w:r>
      <w:r w:rsidRPr="00E35ADB" w:rsidR="00FE5757">
        <w:rPr>
          <w:rFonts w:ascii="Helvetica Neue" w:hAnsi="Helvetica Neue"/>
          <w:sz w:val="21"/>
          <w:szCs w:val="21"/>
        </w:rPr>
        <w:t xml:space="preserve">APU </w:t>
      </w:r>
      <w:r w:rsidRPr="00E35ADB" w:rsidR="001C2F46">
        <w:rPr>
          <w:rFonts w:ascii="Helvetica Neue" w:hAnsi="Helvetica Neue"/>
          <w:sz w:val="21"/>
          <w:szCs w:val="21"/>
        </w:rPr>
        <w:t xml:space="preserve">is intended to primarily focus upon planning for the subsequent </w:t>
      </w:r>
      <w:r w:rsidRPr="00E35ADB" w:rsidR="00FE5757">
        <w:rPr>
          <w:rFonts w:ascii="Helvetica Neue" w:hAnsi="Helvetica Neue"/>
          <w:sz w:val="21"/>
          <w:szCs w:val="21"/>
        </w:rPr>
        <w:t>year</w:t>
      </w:r>
      <w:r w:rsidRPr="00E35ADB" w:rsidR="001C2F46">
        <w:rPr>
          <w:rFonts w:ascii="Helvetica Neue" w:hAnsi="Helvetica Neue"/>
          <w:sz w:val="21"/>
          <w:szCs w:val="21"/>
        </w:rPr>
        <w:t xml:space="preserve"> </w:t>
      </w:r>
      <w:r w:rsidRPr="00E35ADB" w:rsidR="00FE5757">
        <w:rPr>
          <w:rFonts w:ascii="Helvetica Neue" w:hAnsi="Helvetica Neue"/>
          <w:sz w:val="21"/>
          <w:szCs w:val="21"/>
        </w:rPr>
        <w:t xml:space="preserve">based on the institutional priorities.  While developing the College’s EMP for the next 5 years, the college and the district focused </w:t>
      </w:r>
      <w:r w:rsidRPr="00E35ADB" w:rsidR="00F410FF">
        <w:rPr>
          <w:rFonts w:ascii="Helvetica Neue" w:hAnsi="Helvetica Neue"/>
          <w:sz w:val="21"/>
          <w:szCs w:val="21"/>
        </w:rPr>
        <w:t xml:space="preserve">on the </w:t>
      </w:r>
      <w:hyperlink w:history="1" r:id="rId10">
        <w:r w:rsidRPr="00E35ADB" w:rsidR="00F410FF">
          <w:rPr>
            <w:rStyle w:val="Hyperlink"/>
            <w:rFonts w:ascii="Helvetica Neue" w:hAnsi="Helvetica Neue"/>
            <w:sz w:val="21"/>
            <w:szCs w:val="21"/>
          </w:rPr>
          <w:t>Vision for Success</w:t>
        </w:r>
      </w:hyperlink>
      <w:r w:rsidRPr="00E35ADB" w:rsidR="00F410FF">
        <w:rPr>
          <w:rFonts w:ascii="Helvetica Neue" w:hAnsi="Helvetica Neue"/>
          <w:sz w:val="21"/>
          <w:szCs w:val="21"/>
        </w:rPr>
        <w:t xml:space="preserve"> identified by the California Community College Chancellor’s office as well as </w:t>
      </w:r>
      <w:hyperlink w:history="1" r:id="rId11">
        <w:r w:rsidRPr="00E35ADB" w:rsidR="00F410FF">
          <w:rPr>
            <w:rStyle w:val="Hyperlink"/>
            <w:sz w:val="21"/>
            <w:szCs w:val="21"/>
          </w:rPr>
          <w:t>Student Centered Funding Formula (SCFF)</w:t>
        </w:r>
      </w:hyperlink>
      <w:r w:rsidRPr="00E35ADB" w:rsidR="00F410FF">
        <w:rPr>
          <w:rFonts w:ascii="Helvetica Neue" w:hAnsi="Helvetica Neue"/>
          <w:sz w:val="21"/>
          <w:szCs w:val="21"/>
        </w:rPr>
        <w:t xml:space="preserve"> that clearly delineate the </w:t>
      </w:r>
      <w:r w:rsidRPr="00E35ADB" w:rsidR="003725C6">
        <w:rPr>
          <w:rFonts w:ascii="Helvetica Neue" w:hAnsi="Helvetica Neue"/>
          <w:sz w:val="21"/>
          <w:szCs w:val="21"/>
        </w:rPr>
        <w:t>categorized outcomes that</w:t>
      </w:r>
      <w:r w:rsidRPr="00E35ADB" w:rsidR="00F410FF">
        <w:rPr>
          <w:rFonts w:ascii="Helvetica Neue" w:hAnsi="Helvetica Neue"/>
          <w:sz w:val="21"/>
          <w:szCs w:val="21"/>
        </w:rPr>
        <w:t xml:space="preserve"> the Colleges should be </w:t>
      </w:r>
      <w:r w:rsidRPr="00E35ADB" w:rsidR="003725C6">
        <w:rPr>
          <w:rFonts w:ascii="Helvetica Neue" w:hAnsi="Helvetica Neue"/>
          <w:sz w:val="21"/>
          <w:szCs w:val="21"/>
        </w:rPr>
        <w:t>focusing.</w:t>
      </w:r>
      <w:r w:rsidRPr="00E35ADB" w:rsidR="003F6F54">
        <w:rPr>
          <w:rFonts w:ascii="Helvetica Neue" w:hAnsi="Helvetica Neue"/>
          <w:sz w:val="21"/>
          <w:szCs w:val="21"/>
        </w:rPr>
        <w:t xml:space="preserve"> Please use these </w:t>
      </w:r>
      <w:r w:rsidRPr="00E35ADB">
        <w:rPr>
          <w:rFonts w:ascii="Helvetica Neue" w:hAnsi="Helvetica Neue"/>
          <w:sz w:val="21"/>
          <w:szCs w:val="21"/>
        </w:rPr>
        <w:t xml:space="preserve">foci </w:t>
      </w:r>
      <w:r w:rsidRPr="00E35ADB" w:rsidR="005D4A63">
        <w:rPr>
          <w:rFonts w:ascii="Helvetica Neue" w:hAnsi="Helvetica Neue"/>
          <w:sz w:val="21"/>
          <w:szCs w:val="21"/>
        </w:rPr>
        <w:t>as your reference to prioritize your department and other goals.</w:t>
      </w:r>
    </w:p>
    <w:p w:rsidRPr="00E35ADB" w:rsidR="00FE5757" w:rsidP="00763C6D" w:rsidRDefault="00FE5757" w14:paraId="32BBFF86" w14:textId="77777777">
      <w:pPr>
        <w:pStyle w:val="BodyText"/>
        <w:rPr>
          <w:rFonts w:ascii="Helvetica Neue" w:hAnsi="Helvetica Neue"/>
          <w:sz w:val="21"/>
          <w:szCs w:val="21"/>
        </w:rPr>
      </w:pPr>
    </w:p>
    <w:p w:rsidRPr="00E35ADB" w:rsidR="001C64A6" w:rsidP="00763C6D" w:rsidRDefault="001C64A6" w14:paraId="525915F6" w14:textId="6B0329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3F6F54" w:rsidP="00763C6D" w:rsidRDefault="005D4A63" w14:paraId="29A30DF9" w14:textId="7CE0F30F">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Pr="00E35ADB" w:rsidR="00115D65">
        <w:rPr>
          <w:rFonts w:ascii="Helvetica Neue" w:hAnsi="Helvetica Neue"/>
          <w:sz w:val="21"/>
          <w:szCs w:val="21"/>
        </w:rPr>
        <w:t xml:space="preserve">  </w:t>
      </w:r>
      <w:r w:rsidRPr="00E35ADB" w:rsidR="00FE5757">
        <w:rPr>
          <w:rFonts w:ascii="Helvetica Neue" w:hAnsi="Helvetica Neue"/>
          <w:sz w:val="21"/>
          <w:szCs w:val="21"/>
        </w:rPr>
        <w:t xml:space="preserve">The APU </w:t>
      </w:r>
      <w:r w:rsidRPr="00E35ADB" w:rsidR="001C2F46">
        <w:rPr>
          <w:rFonts w:ascii="Helvetica Neue" w:hAnsi="Helvetica Neue"/>
          <w:sz w:val="21"/>
          <w:szCs w:val="21"/>
        </w:rPr>
        <w:t xml:space="preserve">process directly leads to the institutional resource allocation process and budget planning </w:t>
      </w:r>
      <w:r w:rsidRPr="00E35ADB" w:rsidR="00FE5757">
        <w:rPr>
          <w:rFonts w:ascii="Helvetica Neue" w:hAnsi="Helvetica Neue"/>
          <w:sz w:val="21"/>
          <w:szCs w:val="21"/>
        </w:rPr>
        <w:t xml:space="preserve">facilitated by the Institutional Planning and Allocation of Resources </w:t>
      </w:r>
      <w:r w:rsidRPr="00E35ADB" w:rsidR="00115D65">
        <w:rPr>
          <w:rFonts w:ascii="Helvetica Neue" w:hAnsi="Helvetica Neue"/>
          <w:sz w:val="21"/>
          <w:szCs w:val="21"/>
        </w:rPr>
        <w:t>(</w:t>
      </w:r>
      <w:r w:rsidRPr="00E35ADB" w:rsidR="00FE5757">
        <w:rPr>
          <w:rFonts w:ascii="Helvetica Neue" w:hAnsi="Helvetica Neue"/>
          <w:sz w:val="21"/>
          <w:szCs w:val="21"/>
        </w:rPr>
        <w:t>IPAR</w:t>
      </w:r>
      <w:r w:rsidRPr="00E35ADB" w:rsidR="00115D65">
        <w:rPr>
          <w:rFonts w:ascii="Helvetica Neue" w:hAnsi="Helvetica Neue"/>
          <w:sz w:val="21"/>
          <w:szCs w:val="21"/>
        </w:rPr>
        <w:t>)</w:t>
      </w:r>
      <w:r w:rsidRPr="00E35ADB" w:rsidR="00FE5757">
        <w:rPr>
          <w:rFonts w:ascii="Helvetica Neue" w:hAnsi="Helvetica Neue"/>
          <w:sz w:val="21"/>
          <w:szCs w:val="21"/>
        </w:rPr>
        <w:t xml:space="preserve"> </w:t>
      </w:r>
      <w:r w:rsidRPr="00E35ADB" w:rsidR="00115D65">
        <w:rPr>
          <w:rFonts w:ascii="Helvetica Neue" w:hAnsi="Helvetica Neue"/>
          <w:sz w:val="21"/>
          <w:szCs w:val="21"/>
        </w:rPr>
        <w:t>Committee</w:t>
      </w:r>
      <w:r w:rsidRPr="00E35ADB" w:rsidR="00FE5757">
        <w:rPr>
          <w:rFonts w:ascii="Helvetica Neue" w:hAnsi="Helvetica Neue"/>
          <w:sz w:val="21"/>
          <w:szCs w:val="21"/>
        </w:rPr>
        <w:t xml:space="preserve"> </w:t>
      </w:r>
      <w:r w:rsidRPr="00E35ADB" w:rsidR="00115D65">
        <w:rPr>
          <w:rFonts w:ascii="Helvetica Neue" w:hAnsi="Helvetica Neue"/>
          <w:sz w:val="21"/>
          <w:szCs w:val="21"/>
        </w:rPr>
        <w:t xml:space="preserve">for </w:t>
      </w:r>
      <w:r w:rsidRPr="00E35ADB" w:rsidR="001C2F46">
        <w:rPr>
          <w:rFonts w:ascii="Helvetica Neue" w:hAnsi="Helvetica Neue"/>
          <w:sz w:val="21"/>
          <w:szCs w:val="21"/>
        </w:rPr>
        <w:t>the following academic year (</w:t>
      </w:r>
      <w:r w:rsidRPr="00E35ADB" w:rsidR="00F051BE">
        <w:rPr>
          <w:rFonts w:ascii="Helvetica Neue" w:hAnsi="Helvetica Neue"/>
          <w:sz w:val="21"/>
          <w:szCs w:val="21"/>
        </w:rPr>
        <w:t>20</w:t>
      </w:r>
      <w:r w:rsidRPr="00E35ADB" w:rsidR="00423702">
        <w:rPr>
          <w:rFonts w:ascii="Helvetica Neue" w:hAnsi="Helvetica Neue"/>
          <w:sz w:val="21"/>
          <w:szCs w:val="21"/>
        </w:rPr>
        <w:t>2</w:t>
      </w:r>
      <w:r w:rsidRPr="00E35ADB" w:rsidR="003F6F54">
        <w:rPr>
          <w:rFonts w:ascii="Helvetica Neue" w:hAnsi="Helvetica Neue"/>
          <w:sz w:val="21"/>
          <w:szCs w:val="21"/>
        </w:rPr>
        <w:t>3</w:t>
      </w:r>
      <w:r w:rsidRPr="00E35ADB" w:rsidR="00423702">
        <w:rPr>
          <w:rFonts w:ascii="Helvetica Neue" w:hAnsi="Helvetica Neue"/>
          <w:sz w:val="21"/>
          <w:szCs w:val="21"/>
        </w:rPr>
        <w:t>-2</w:t>
      </w:r>
      <w:r w:rsidRPr="00E35ADB" w:rsidR="003F6F54">
        <w:rPr>
          <w:rFonts w:ascii="Helvetica Neue" w:hAnsi="Helvetica Neue"/>
          <w:sz w:val="21"/>
          <w:szCs w:val="21"/>
        </w:rPr>
        <w:t>4</w:t>
      </w:r>
      <w:r w:rsidRPr="00E35ADB" w:rsidR="00E87A17">
        <w:rPr>
          <w:rFonts w:ascii="Helvetica Neue" w:hAnsi="Helvetica Neue"/>
          <w:sz w:val="21"/>
          <w:szCs w:val="21"/>
        </w:rPr>
        <w:t>)</w:t>
      </w:r>
      <w:r w:rsidRPr="00E35ADB" w:rsidR="001C2F46">
        <w:rPr>
          <w:rFonts w:ascii="Helvetica Neue" w:hAnsi="Helvetica Neue"/>
          <w:sz w:val="21"/>
          <w:szCs w:val="21"/>
        </w:rPr>
        <w:t xml:space="preserve">.  </w:t>
      </w:r>
      <w:r w:rsidRPr="00E35ADB" w:rsidR="00115D65">
        <w:rPr>
          <w:rFonts w:ascii="Helvetica Neue" w:hAnsi="Helvetica Neue"/>
          <w:sz w:val="21"/>
          <w:szCs w:val="21"/>
        </w:rPr>
        <w:t>The p</w:t>
      </w:r>
      <w:r w:rsidRPr="00E35ADB" w:rsidR="003F6F54">
        <w:rPr>
          <w:rFonts w:ascii="Helvetica Neue" w:hAnsi="Helvetica Neue"/>
          <w:sz w:val="21"/>
          <w:szCs w:val="21"/>
        </w:rPr>
        <w:t xml:space="preserve">rocess for this can be found </w:t>
      </w:r>
      <w:r w:rsidRPr="00E35ADB" w:rsidR="003F6F54">
        <w:rPr>
          <w:rFonts w:ascii="Helvetica Neue" w:hAnsi="Helvetica Neue"/>
          <w:color w:val="000000" w:themeColor="text1"/>
          <w:sz w:val="21"/>
          <w:szCs w:val="21"/>
        </w:rPr>
        <w:t>here (</w:t>
      </w:r>
      <w:hyperlink w:history="1" r:id="rId12">
        <w:r w:rsidRPr="00E35ADB" w:rsidR="00E179CB">
          <w:rPr>
            <w:rStyle w:val="Hyperlink"/>
            <w:rFonts w:ascii="Helvetica Neue" w:hAnsi="Helvetica Neue"/>
            <w:color w:val="000000" w:themeColor="text1"/>
            <w:sz w:val="21"/>
            <w:szCs w:val="21"/>
          </w:rPr>
          <w:t>2022-23 APU Timeline</w:t>
        </w:r>
      </w:hyperlink>
      <w:r w:rsidRPr="00E35ADB" w:rsidR="003F6F54">
        <w:rPr>
          <w:rFonts w:ascii="Helvetica Neue" w:hAnsi="Helvetica Neue"/>
          <w:color w:val="000000" w:themeColor="text1"/>
          <w:sz w:val="21"/>
          <w:szCs w:val="21"/>
        </w:rPr>
        <w:t>)</w:t>
      </w:r>
      <w:r w:rsidRPr="00E35ADB" w:rsidR="00115D65">
        <w:rPr>
          <w:rFonts w:ascii="Helvetica Neue" w:hAnsi="Helvetica Neue"/>
          <w:color w:val="000000" w:themeColor="text1"/>
          <w:sz w:val="21"/>
          <w:szCs w:val="21"/>
        </w:rPr>
        <w:t>.</w:t>
      </w:r>
      <w:r w:rsidRPr="00E35ADB" w:rsidR="003F6F54">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rsidRPr="00E35ADB" w:rsidR="00DE2251" w:rsidP="00763C6D" w:rsidRDefault="00DE2251" w14:paraId="3642AF18" w14:textId="33170609">
      <w:pPr>
        <w:pStyle w:val="BodyText"/>
        <w:rPr>
          <w:rFonts w:ascii="Helvetica Neue" w:hAnsi="Helvetica Neue"/>
          <w:sz w:val="21"/>
          <w:szCs w:val="21"/>
        </w:rPr>
      </w:pPr>
    </w:p>
    <w:p w:rsidRPr="00E35ADB" w:rsidR="001C64A6" w:rsidP="00763C6D" w:rsidRDefault="001C64A6" w14:paraId="656015F5" w14:textId="77777777">
      <w:pPr>
        <w:pStyle w:val="BodyText"/>
        <w:rPr>
          <w:rFonts w:ascii="Helvetica Neue" w:hAnsi="Helvetica Neue"/>
          <w:b/>
          <w:bCs/>
          <w:sz w:val="21"/>
          <w:szCs w:val="21"/>
        </w:rPr>
      </w:pPr>
      <w:r w:rsidRPr="00E35ADB">
        <w:rPr>
          <w:rFonts w:ascii="Helvetica Neue" w:hAnsi="Helvetica Neue"/>
          <w:b/>
          <w:bCs/>
          <w:sz w:val="21"/>
          <w:szCs w:val="21"/>
        </w:rPr>
        <w:t>TECHNOLOGY REQUEST</w:t>
      </w:r>
    </w:p>
    <w:p w:rsidRPr="00E35ADB" w:rsidR="008879A8" w:rsidP="00763C6D" w:rsidRDefault="008879A8" w14:paraId="55BE9772" w14:textId="7B902ECB">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Pr="00E35ADB" w:rsidR="38A523DD">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rsidRPr="00E35ADB" w:rsidR="00F051BE" w:rsidP="00763C6D" w:rsidRDefault="00F051BE" w14:paraId="3A68032D" w14:textId="77777777">
      <w:pPr>
        <w:pStyle w:val="BodyText"/>
        <w:rPr>
          <w:rFonts w:ascii="Helvetica Neue" w:hAnsi="Helvetica Neue"/>
          <w:sz w:val="21"/>
          <w:szCs w:val="21"/>
        </w:rPr>
      </w:pPr>
    </w:p>
    <w:p w:rsidRPr="00E35ADB" w:rsidR="00763C6D" w:rsidP="00763C6D" w:rsidRDefault="00763C6D" w14:paraId="11075748" w14:textId="5CD98B5F">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Pr="00E35ADB" w:rsidR="00F51337">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Pr="00E35ADB" w:rsidR="00423702">
        <w:rPr>
          <w:rFonts w:ascii="Helvetica Neue" w:hAnsi="Helvetica Neue"/>
          <w:sz w:val="21"/>
          <w:szCs w:val="21"/>
        </w:rPr>
        <w:t xml:space="preserve">  If you have questions regarding data, please contact Dr. Phoumy Sayavong, Senior Researcher and Planning Analyst (psayavong@peralta.edu).</w:t>
      </w:r>
    </w:p>
    <w:p w:rsidRPr="00E35ADB" w:rsidR="00763C6D" w:rsidP="00763C6D" w:rsidRDefault="00763C6D" w14:paraId="61AC15DC" w14:textId="77777777">
      <w:pPr>
        <w:pStyle w:val="BodyText"/>
        <w:rPr>
          <w:rFonts w:ascii="Helvetica Neue" w:hAnsi="Helvetica Neue"/>
          <w:sz w:val="21"/>
          <w:szCs w:val="21"/>
        </w:rPr>
      </w:pPr>
    </w:p>
    <w:p w:rsidRPr="00E35ADB" w:rsidR="00E87A17" w:rsidP="00E87A17" w:rsidRDefault="00E87A17" w14:paraId="2D0AA22D" w14:textId="20C4ABFB">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Pr="00E35ADB" w:rsidR="00115D65">
        <w:rPr>
          <w:rFonts w:ascii="Helvetica Neue" w:hAnsi="Helvetica Neue"/>
          <w:b/>
          <w:bCs/>
          <w:sz w:val="21"/>
          <w:szCs w:val="21"/>
        </w:rPr>
        <w:t xml:space="preserve">Annual </w:t>
      </w:r>
      <w:r w:rsidRPr="00E35ADB">
        <w:rPr>
          <w:rFonts w:ascii="Helvetica Neue" w:hAnsi="Helvetica Neue"/>
          <w:b/>
          <w:bCs/>
          <w:sz w:val="21"/>
          <w:szCs w:val="21"/>
        </w:rPr>
        <w:t xml:space="preserve">Program </w:t>
      </w:r>
      <w:r w:rsidRPr="00E35ADB" w:rsidR="00115D65">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hAnsi="Helvetica Neue" w:eastAsia="Avenir"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Pr="00E35ADB" w:rsidR="003E7EDF">
        <w:rPr>
          <w:rFonts w:ascii="Helvetica Neue" w:hAnsi="Helvetica Neue"/>
          <w:b/>
          <w:bCs/>
          <w:color w:val="000000" w:themeColor="text1"/>
          <w:sz w:val="21"/>
          <w:szCs w:val="21"/>
        </w:rPr>
        <w:t>2022</w:t>
      </w:r>
      <w:r w:rsidRPr="00E35ADB">
        <w:rPr>
          <w:rFonts w:ascii="Helvetica Neue" w:hAnsi="Helvetica Neue"/>
          <w:b/>
          <w:bCs/>
          <w:sz w:val="21"/>
          <w:szCs w:val="21"/>
        </w:rPr>
        <w:t>.</w:t>
      </w:r>
    </w:p>
    <w:p w:rsidRPr="00EC7286" w:rsidR="00CC152D" w:rsidP="00E35ADB" w:rsidRDefault="00CC152D" w14:paraId="6C7B871B" w14:textId="1AB37EC2">
      <w:pPr>
        <w:pStyle w:val="BodyText"/>
      </w:pP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73128714">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000000" w14:paraId="790DFB27" w14:textId="1F389A70">
            <w:pPr>
              <w:rPr>
                <w:rFonts w:ascii="Helvetica Neue" w:hAnsi="Helvetica Neue"/>
                <w:sz w:val="22"/>
                <w:szCs w:val="22"/>
              </w:rPr>
            </w:pPr>
            <w:hyperlink w:history="1" r:id="rId13">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FE2B0A3">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3528E5" w:rsidTr="00115D65"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3528E5" w:rsidP="003528E5" w:rsidRDefault="003528E5"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nil"/>
            </w:tcBorders>
            <w:shd w:val="clear" w:color="auto" w:fill="A2E4D0"/>
            <w:vAlign w:val="bottom"/>
          </w:tcPr>
          <w:p w:rsidRPr="00BC7C2B" w:rsidR="003528E5" w:rsidP="003528E5" w:rsidRDefault="003528E5" w14:paraId="3071AE32" w14:textId="45CD25F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501B8CC6" w14:textId="13F4B29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78747E74" w14:textId="2D74114B">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3528E5" w:rsidP="003528E5" w:rsidRDefault="003528E5" w14:paraId="077BF6D9" w14:textId="55F42BB2">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Pr="00EC7286" w:rsidR="003528E5" w:rsidTr="00115D65"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color="auto" w:sz="4" w:space="0"/>
              <w:right w:val="nil"/>
            </w:tcBorders>
            <w:vAlign w:val="bottom"/>
          </w:tcPr>
          <w:p w:rsidRPr="00E156B9" w:rsidR="003528E5" w:rsidP="003528E5" w:rsidRDefault="003528E5" w14:paraId="3EBA13BA" w14:textId="18295DD2">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DB1AD1E" w14:textId="5E17043B">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8AAF8C2" w14:textId="67D4BA1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1DF95B32" w14:textId="66F4AEF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C7286" w:rsidR="003528E5" w:rsidTr="00115D65"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381F7EFF" w14:textId="397C092E">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Pr="007B1651" w:rsidR="007B1651">
              <w:rPr>
                <w:rFonts w:ascii="Helvetica Neue" w:hAnsi="Helvetica Neue" w:cs="Arial"/>
                <w:color w:val="000000"/>
                <w:sz w:val="20"/>
                <w:szCs w:val="20"/>
              </w:rPr>
              <w:t xml:space="preserve"> </w:t>
            </w:r>
            <w:r w:rsidRPr="00E35ADB" w:rsidR="007B1651">
              <w:rPr>
                <w:rFonts w:ascii="Helvetica Neue" w:hAnsi="Helvetica Neue"/>
                <w:color w:val="000000"/>
                <w:sz w:val="20"/>
                <w:szCs w:val="20"/>
              </w:rPr>
              <w:t>(</w:t>
            </w:r>
            <w:r w:rsidR="007B1651">
              <w:rPr>
                <w:rFonts w:ascii="Helvetica Neue" w:hAnsi="Helvetica Neue"/>
                <w:color w:val="000000"/>
                <w:sz w:val="20"/>
                <w:szCs w:val="20"/>
              </w:rPr>
              <w:t xml:space="preserve">Avg. </w:t>
            </w:r>
            <w:r w:rsidRPr="00E35ADB" w:rsidR="007B1651">
              <w:rPr>
                <w:rFonts w:ascii="Helvetica Neue" w:hAnsi="Helvetica Neue"/>
                <w:color w:val="000000"/>
                <w:sz w:val="20"/>
                <w:szCs w:val="20"/>
              </w:rPr>
              <w:t>Goal = 17.5)</w:t>
            </w:r>
          </w:p>
        </w:tc>
        <w:tc>
          <w:tcPr>
            <w:tcW w:w="1530" w:type="dxa"/>
            <w:tcBorders>
              <w:top w:val="nil"/>
              <w:left w:val="nil"/>
              <w:bottom w:val="single" w:color="auto" w:sz="4" w:space="0"/>
              <w:right w:val="nil"/>
            </w:tcBorders>
            <w:vAlign w:val="bottom"/>
          </w:tcPr>
          <w:p w:rsidRPr="00E156B9" w:rsidR="003528E5" w:rsidP="003528E5" w:rsidRDefault="003528E5" w14:paraId="4FDA00B3" w14:textId="21AA0B3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B57C0D3" w14:textId="53E84D88">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0AC7A43" w14:textId="11F34F86">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7859727F" w14:textId="3E3E777C">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Pr="00EC7286" w:rsidR="003528E5" w:rsidTr="00115D65"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color="auto" w:sz="4" w:space="0"/>
              <w:right w:val="nil"/>
            </w:tcBorders>
            <w:vAlign w:val="bottom"/>
          </w:tcPr>
          <w:p w:rsidRPr="00E156B9" w:rsidR="003528E5" w:rsidP="003528E5" w:rsidRDefault="003528E5" w14:paraId="7E66A80B" w14:textId="137C4134">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4E3D79" w14:paraId="04A993FE" w14:textId="7D7AA58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sidR="003528E5">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F70520" w14:paraId="0DA234A4" w14:textId="652D82A3">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Pr="00E156B9" w:rsidR="003528E5">
              <w:rPr>
                <w:rFonts w:ascii="Helvetica Neue" w:hAnsi="Helvetica Neue" w:cs="Arial"/>
                <w:color w:val="000000"/>
                <w:sz w:val="20"/>
                <w:szCs w:val="20"/>
              </w:rPr>
              <w:t>%*</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4E3D79" w14:paraId="48F02348" w14:textId="1DF98973">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Pr="00EC7286" w:rsidR="003528E5" w:rsidTr="00115D65"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color="auto" w:sz="4" w:space="0"/>
              <w:right w:val="nil"/>
            </w:tcBorders>
            <w:vAlign w:val="bottom"/>
          </w:tcPr>
          <w:p w:rsidRPr="00E156B9" w:rsidR="003528E5" w:rsidP="003528E5" w:rsidRDefault="003528E5" w14:paraId="7CE629AF" w14:textId="20DE18AC">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D9028D" w14:paraId="3FFEFFFE" w14:textId="66790067">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4C7AD214" w14:textId="4B114F53">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D9028D" w14:paraId="21E78898" w14:textId="721D102C">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076ECA10">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4">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5">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5632E2C4" w14:paraId="0A055AA2" w14:textId="77777777">
        <w:tc>
          <w:tcPr>
            <w:tcW w:w="9926" w:type="dxa"/>
            <w:gridSpan w:val="3"/>
            <w:tcBorders>
              <w:bottom w:val="single" w:color="auto" w:sz="4" w:space="0"/>
            </w:tcBorders>
            <w:shd w:val="clear" w:color="auto" w:fill="009193"/>
            <w:tcMar/>
          </w:tcPr>
          <w:p w:rsidRPr="00A5253D" w:rsidR="00C634A7" w:rsidP="00E35ADB" w:rsidRDefault="00C94A73" w14:paraId="6BBEE14C" w14:textId="60024CD6">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Pr="00A5253D" w:rsidR="00C634A7">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rsidR="00C634A7" w:rsidP="00C634A7" w:rsidRDefault="00C634A7" w14:paraId="6053CDA7" w14:textId="5C680D8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rsidTr="5632E2C4" w14:paraId="200C4A14" w14:textId="77777777">
        <w:tc>
          <w:tcPr>
            <w:tcW w:w="9926" w:type="dxa"/>
            <w:gridSpan w:val="3"/>
            <w:tcBorders>
              <w:bottom w:val="single" w:color="auto" w:sz="4" w:space="0"/>
            </w:tcBorders>
            <w:shd w:val="clear" w:color="auto" w:fill="FFF2CC" w:themeFill="accent4" w:themeFillTint="33"/>
            <w:tcMar/>
          </w:tcPr>
          <w:p w:rsidR="00241CB8" w:rsidP="00241CB8" w:rsidRDefault="00241CB8" w14:paraId="386E393A" w14:textId="099E9960">
            <w:pPr>
              <w:pStyle w:val="NoSpacing"/>
              <w:ind w:left="46"/>
            </w:pPr>
            <w:r w:rsidRPr="5632E2C4" w:rsidR="64B2838E">
              <w:rPr>
                <w:rFonts w:ascii="Times" w:hAnsi="Times" w:eastAsia="Times" w:cs="Times"/>
                <w:b w:val="0"/>
                <w:bCs w:val="0"/>
                <w:i w:val="0"/>
                <w:iCs w:val="0"/>
                <w:strike w:val="0"/>
                <w:dstrike w:val="0"/>
                <w:noProof w:val="0"/>
                <w:color w:val="000000" w:themeColor="text1" w:themeTint="FF" w:themeShade="FF"/>
                <w:sz w:val="22"/>
                <w:szCs w:val="22"/>
                <w:u w:val="none"/>
                <w:lang w:val="en-US"/>
              </w:rPr>
              <w:t>The ESOL Program at Berkeley City College provides foundational skills in English for a diverse community, addressing the needs of international students, immigrants who have recently arrived in the Bay area, and multilingual students who have received some previous education in the U.S. The goal of the program is to prepare students for success in transfer and vocational courses and/or immediate employment advancement and meaningful participation in American life.</w:t>
            </w:r>
          </w:p>
          <w:p w:rsidRPr="00A5253D" w:rsidR="00241CB8" w:rsidP="5632E2C4" w:rsidRDefault="00241CB8" w14:paraId="2B240624" w14:noSpellErr="1" w14:textId="16241D10">
            <w:pPr>
              <w:pStyle w:val="NoSpacing"/>
              <w:ind w:left="46"/>
              <w:rPr>
                <w:rFonts w:ascii="Helvetica Neue" w:hAnsi="Helvetica Neue"/>
                <w:b w:val="1"/>
                <w:bCs w:val="1"/>
                <w:color w:val="000000" w:themeColor="text1" w:themeTint="FF" w:themeShade="FF"/>
                <w:sz w:val="28"/>
                <w:szCs w:val="28"/>
              </w:rPr>
            </w:pPr>
          </w:p>
        </w:tc>
      </w:tr>
      <w:tr w:rsidR="00AC3850" w:rsidTr="5632E2C4" w14:paraId="48687990" w14:textId="77777777">
        <w:trPr>
          <w:trHeight w:val="207"/>
        </w:trPr>
        <w:tc>
          <w:tcPr>
            <w:tcW w:w="4963" w:type="dxa"/>
            <w:shd w:val="clear" w:color="auto" w:fill="D9D9D9" w:themeFill="background1" w:themeFillShade="D9"/>
            <w:tcMar/>
            <w:vAlign w:val="bottom"/>
          </w:tcPr>
          <w:p w:rsidRPr="00AC3850" w:rsidR="00AC3850" w:rsidP="00AC3850" w:rsidRDefault="00AC3850" w14:paraId="460FF505" w14:textId="534A9A76">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tcMar/>
            <w:vAlign w:val="bottom"/>
          </w:tcPr>
          <w:p w:rsidRPr="00AC3850" w:rsidR="00AC3850" w:rsidP="00AC3850" w:rsidRDefault="00AC3850" w14:paraId="6D379C00" w14:textId="4C3F4DB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5632E2C4" w14:paraId="626B4E3E" w14:textId="77777777">
        <w:trPr>
          <w:trHeight w:val="206"/>
        </w:trPr>
        <w:tc>
          <w:tcPr>
            <w:tcW w:w="4963" w:type="dxa"/>
            <w:shd w:val="clear" w:color="auto" w:fill="FFF2CC" w:themeFill="accent4" w:themeFillTint="33"/>
            <w:tcMar/>
            <w:vAlign w:val="bottom"/>
          </w:tcPr>
          <w:p w:rsidR="5AA85FF9" w:rsidP="5632E2C4" w:rsidRDefault="5AA85FF9" w14:paraId="4B04C798" w14:textId="79A044BC">
            <w:pPr>
              <w:pStyle w:val="NoSpacing"/>
              <w:bidi w:val="0"/>
              <w:spacing w:before="0" w:beforeAutospacing="off" w:after="0" w:afterAutospacing="off" w:line="240" w:lineRule="auto"/>
              <w:ind w:left="46" w:right="0"/>
              <w:jc w:val="left"/>
              <w:rPr>
                <w:rFonts w:ascii="Helvetica Neue" w:hAnsi="Helvetica Neue"/>
                <w:color w:val="000000" w:themeColor="text1" w:themeTint="FF" w:themeShade="FF"/>
              </w:rPr>
            </w:pPr>
            <w:r w:rsidRPr="5632E2C4" w:rsidR="5AA85FF9">
              <w:rPr>
                <w:rFonts w:ascii="Helvetica Neue" w:hAnsi="Helvetica Neue"/>
                <w:color w:val="000000" w:themeColor="text1" w:themeTint="FF" w:themeShade="FF"/>
              </w:rPr>
              <w:t>Gab</w:t>
            </w:r>
            <w:r w:rsidRPr="5632E2C4" w:rsidR="787E8BEB">
              <w:rPr>
                <w:rFonts w:ascii="Helvetica Neue" w:hAnsi="Helvetica Neue"/>
                <w:color w:val="000000" w:themeColor="text1" w:themeTint="FF" w:themeShade="FF"/>
              </w:rPr>
              <w:t>riel</w:t>
            </w:r>
            <w:r w:rsidRPr="5632E2C4" w:rsidR="5AA85FF9">
              <w:rPr>
                <w:rFonts w:ascii="Helvetica Neue" w:hAnsi="Helvetica Neue"/>
                <w:color w:val="000000" w:themeColor="text1" w:themeTint="FF" w:themeShade="FF"/>
              </w:rPr>
              <w:t xml:space="preserve"> Winer </w:t>
            </w:r>
          </w:p>
          <w:p w:rsidR="5AA85FF9" w:rsidP="5632E2C4" w:rsidRDefault="5AA85FF9" w14:paraId="3E2F1BB6" w14:textId="0657639A">
            <w:pPr>
              <w:pStyle w:val="NoSpacing"/>
              <w:bidi w:val="0"/>
              <w:spacing w:before="0" w:beforeAutospacing="off" w:after="0" w:afterAutospacing="off" w:line="240" w:lineRule="auto"/>
              <w:ind w:left="46" w:right="0"/>
              <w:jc w:val="left"/>
              <w:rPr>
                <w:rFonts w:ascii="Helvetica Neue" w:hAnsi="Helvetica Neue"/>
                <w:color w:val="000000" w:themeColor="text1" w:themeTint="FF" w:themeShade="FF"/>
              </w:rPr>
            </w:pPr>
            <w:r w:rsidRPr="5632E2C4" w:rsidR="5AA85FF9">
              <w:rPr>
                <w:rFonts w:ascii="Helvetica Neue" w:hAnsi="Helvetica Neue"/>
                <w:color w:val="000000" w:themeColor="text1" w:themeTint="FF" w:themeShade="FF"/>
              </w:rPr>
              <w:t>Sepi Hosseini</w:t>
            </w:r>
          </w:p>
          <w:p w:rsidRPr="00BF4F9D" w:rsidR="00AC3850" w:rsidP="5632E2C4" w:rsidRDefault="00AC3850" w14:paraId="0C4DDCDE" w14:textId="6B51E6FC" w14:noSpellErr="1">
            <w:pPr>
              <w:pStyle w:val="NoSpacing"/>
              <w:ind w:left="46"/>
              <w:rPr>
                <w:rFonts w:ascii="Helvetica Neue" w:hAnsi="Helvetica Neue"/>
                <w:color w:val="000000" w:themeColor="text1" w:themeTint="FF" w:themeShade="FF"/>
              </w:rPr>
            </w:pPr>
          </w:p>
        </w:tc>
        <w:tc>
          <w:tcPr>
            <w:tcW w:w="2862" w:type="dxa"/>
            <w:shd w:val="clear" w:color="auto" w:fill="FFF2CC" w:themeFill="accent4" w:themeFillTint="33"/>
            <w:tcMar/>
            <w:vAlign w:val="bottom"/>
          </w:tcPr>
          <w:p w:rsidRPr="00BF4F9D" w:rsidR="00AC3850" w:rsidP="5632E2C4" w:rsidRDefault="00AC3850" w14:paraId="221EEE64" w14:textId="3C9929A7">
            <w:pPr>
              <w:pStyle w:val="NoSpacing"/>
              <w:ind w:left="46"/>
              <w:rPr>
                <w:rFonts w:ascii="Helvetica Neue" w:hAnsi="Helvetica Neue"/>
                <w:color w:val="000000" w:themeColor="text1" w:themeTint="FF" w:themeShade="FF"/>
              </w:rPr>
            </w:pPr>
            <w:r w:rsidRPr="5632E2C4" w:rsidR="5AA85FF9">
              <w:rPr>
                <w:rFonts w:ascii="Helvetica Neue" w:hAnsi="Helvetica Neue"/>
                <w:color w:val="000000" w:themeColor="text1" w:themeTint="FF" w:themeShade="FF"/>
              </w:rPr>
              <w:t>ESOL</w:t>
            </w:r>
          </w:p>
        </w:tc>
        <w:tc>
          <w:tcPr>
            <w:tcW w:w="2101" w:type="dxa"/>
            <w:shd w:val="clear" w:color="auto" w:fill="FFF2CC" w:themeFill="accent4" w:themeFillTint="33"/>
            <w:tcMar/>
            <w:vAlign w:val="bottom"/>
          </w:tcPr>
          <w:p w:rsidRPr="00BF4F9D" w:rsidR="00AC3850" w:rsidP="5632E2C4" w:rsidRDefault="00AC3850" w14:paraId="32758B3C" w14:textId="6A6D999D">
            <w:pPr>
              <w:pStyle w:val="NoSpacing"/>
              <w:ind w:left="0"/>
              <w:rPr>
                <w:rFonts w:ascii="Helvetica Neue" w:hAnsi="Helvetica Neue"/>
                <w:color w:val="000000" w:themeColor="text1" w:themeTint="FF" w:themeShade="FF"/>
              </w:rPr>
            </w:pPr>
            <w:r w:rsidRPr="5632E2C4" w:rsidR="1ED0A703">
              <w:rPr>
                <w:rFonts w:ascii="Helvetica Neue" w:hAnsi="Helvetica Neue"/>
                <w:color w:val="000000" w:themeColor="text1" w:themeTint="FF" w:themeShade="FF"/>
              </w:rPr>
              <w:t>November 30, 2022</w:t>
            </w:r>
          </w:p>
        </w:tc>
      </w:tr>
      <w:tr w:rsidR="00C634A7" w:rsidTr="5632E2C4" w14:paraId="7A624E70" w14:textId="77777777">
        <w:tc>
          <w:tcPr>
            <w:tcW w:w="9926" w:type="dxa"/>
            <w:gridSpan w:val="3"/>
            <w:tcBorders>
              <w:top w:val="single" w:color="auto" w:sz="4" w:space="0"/>
              <w:bottom w:val="single" w:color="auto" w:sz="4" w:space="0"/>
            </w:tcBorders>
            <w:shd w:val="clear" w:color="auto" w:fill="D9D9D9" w:themeFill="background1" w:themeFillShade="D9"/>
            <w:tcMar/>
          </w:tcPr>
          <w:p w:rsidRPr="007335EF" w:rsidR="00C634A7" w:rsidP="5632E2C4" w:rsidRDefault="00C634A7" w14:paraId="45D43E2E" w14:textId="2FF8D6A4" w14:noSpellErr="1">
            <w:pPr>
              <w:pStyle w:val="NoSpacing"/>
              <w:ind w:right="-90"/>
              <w:rPr>
                <w:rFonts w:ascii="Helvetica Neue" w:hAnsi="Helvetica Neue"/>
                <w:b w:val="1"/>
                <w:bCs w:val="1"/>
                <w:color w:val="000000" w:themeColor="text1" w:themeTint="FF" w:themeShade="FF"/>
              </w:rPr>
            </w:pPr>
            <w:r w:rsidRPr="5632E2C4" w:rsidR="00C634A7">
              <w:rPr>
                <w:rFonts w:ascii="Helvetica Neue" w:hAnsi="Helvetica Neue"/>
                <w:b w:val="1"/>
                <w:bCs w:val="1"/>
                <w:color w:val="000000" w:themeColor="text1" w:themeTint="FF" w:themeShade="FF"/>
              </w:rPr>
              <w:t xml:space="preserve">List faculty names </w:t>
            </w:r>
            <w:r w:rsidRPr="5632E2C4" w:rsidR="00C634A7">
              <w:rPr>
                <w:rFonts w:ascii="Helvetica Neue" w:hAnsi="Helvetica Neue"/>
                <w:b w:val="1"/>
                <w:bCs w:val="1"/>
                <w:color w:val="000000" w:themeColor="text1" w:themeTint="FF" w:themeShade="FF"/>
              </w:rPr>
              <w:t xml:space="preserve">with assignments in fall </w:t>
            </w:r>
            <w:r w:rsidRPr="5632E2C4" w:rsidR="00AB3545">
              <w:rPr>
                <w:rFonts w:ascii="Helvetica Neue" w:hAnsi="Helvetica Neue"/>
                <w:b w:val="1"/>
                <w:bCs w:val="1"/>
                <w:color w:val="000000" w:themeColor="text1" w:themeTint="FF" w:themeShade="FF"/>
              </w:rPr>
              <w:t>202</w:t>
            </w:r>
            <w:r w:rsidRPr="5632E2C4" w:rsidR="00AB3545">
              <w:rPr>
                <w:rFonts w:ascii="Helvetica Neue" w:hAnsi="Helvetica Neue"/>
                <w:b w:val="1"/>
                <w:bCs w:val="1"/>
                <w:color w:val="000000" w:themeColor="text1" w:themeTint="FF" w:themeShade="FF"/>
              </w:rPr>
              <w:t>2</w:t>
            </w:r>
            <w:r w:rsidRPr="5632E2C4" w:rsidR="00C634A7">
              <w:rPr>
                <w:rFonts w:ascii="Helvetica Neue" w:hAnsi="Helvetica Neue"/>
                <w:b w:val="1"/>
                <w:bCs w:val="1"/>
                <w:color w:val="000000" w:themeColor="text1" w:themeTint="FF" w:themeShade="FF"/>
              </w:rPr>
              <w:t>.</w:t>
            </w:r>
          </w:p>
        </w:tc>
      </w:tr>
      <w:tr w:rsidR="00C634A7" w:rsidTr="5632E2C4"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5632E2C4" w14:paraId="30412837" w14:textId="77777777">
        <w:trPr>
          <w:trHeight w:val="131"/>
        </w:trPr>
        <w:tc>
          <w:tcPr>
            <w:tcW w:w="4963" w:type="dxa"/>
            <w:tcBorders>
              <w:top w:val="single" w:color="auto" w:sz="4" w:space="0"/>
            </w:tcBorders>
            <w:shd w:val="clear" w:color="auto" w:fill="FFF2CC" w:themeFill="accent4" w:themeFillTint="33"/>
            <w:tcMar/>
            <w:vAlign w:val="bottom"/>
          </w:tcPr>
          <w:p w:rsidRPr="007335EF" w:rsidR="00C634A7" w:rsidP="5632E2C4" w:rsidRDefault="00C634A7" w14:paraId="70D9341F" w14:textId="2B8D8F82">
            <w:pPr>
              <w:pStyle w:val="NoSpacing"/>
              <w:rPr>
                <w:rFonts w:ascii="Helvetica Neue" w:hAnsi="Helvetica Neue"/>
                <w:color w:val="000000" w:themeColor="text1" w:themeTint="FF" w:themeShade="FF"/>
              </w:rPr>
            </w:pPr>
            <w:r w:rsidRPr="5632E2C4" w:rsidR="3420C862">
              <w:rPr>
                <w:rFonts w:ascii="Helvetica Neue" w:hAnsi="Helvetica Neue"/>
                <w:color w:val="000000" w:themeColor="text1" w:themeTint="FF" w:themeShade="FF"/>
              </w:rPr>
              <w:t>Laurie Brion</w:t>
            </w:r>
          </w:p>
          <w:p w:rsidRPr="007335EF" w:rsidR="00C634A7" w:rsidP="5632E2C4" w:rsidRDefault="00C634A7" w14:paraId="049756DB" w14:textId="529194E0">
            <w:pPr>
              <w:pStyle w:val="NoSpacing"/>
              <w:rPr>
                <w:rFonts w:ascii="Helvetica Neue" w:hAnsi="Helvetica Neue"/>
                <w:color w:val="000000" w:themeColor="text1" w:themeTint="FF" w:themeShade="FF"/>
              </w:rPr>
            </w:pPr>
            <w:r w:rsidRPr="5632E2C4" w:rsidR="3420C862">
              <w:rPr>
                <w:rFonts w:ascii="Helvetica Neue" w:hAnsi="Helvetica Neue"/>
                <w:color w:val="000000" w:themeColor="text1" w:themeTint="FF" w:themeShade="FF"/>
              </w:rPr>
              <w:t>Gabriel Winer</w:t>
            </w:r>
          </w:p>
        </w:tc>
        <w:tc>
          <w:tcPr>
            <w:tcW w:w="4963" w:type="dxa"/>
            <w:gridSpan w:val="2"/>
            <w:tcBorders>
              <w:top w:val="single" w:color="auto" w:sz="4" w:space="0"/>
            </w:tcBorders>
            <w:shd w:val="clear" w:color="auto" w:fill="FFF2CC" w:themeFill="accent4" w:themeFillTint="33"/>
            <w:tcMar/>
            <w:vAlign w:val="bottom"/>
          </w:tcPr>
          <w:p w:rsidRPr="007335EF" w:rsidR="00C634A7" w:rsidP="5632E2C4" w:rsidRDefault="00C634A7" w14:paraId="3C2B7BDE" w14:textId="7BFDDA08">
            <w:pPr>
              <w:pStyle w:val="NoSpacing"/>
              <w:rPr>
                <w:rFonts w:ascii="Helvetica Neue" w:hAnsi="Helvetica Neue"/>
                <w:color w:val="000000" w:themeColor="text1" w:themeTint="FF" w:themeShade="FF"/>
              </w:rPr>
            </w:pPr>
            <w:r w:rsidRPr="5632E2C4" w:rsidR="3420C862">
              <w:rPr>
                <w:rFonts w:ascii="Helvetica Neue" w:hAnsi="Helvetica Neue"/>
                <w:color w:val="000000" w:themeColor="text1" w:themeTint="FF" w:themeShade="FF"/>
              </w:rPr>
              <w:t>Sepi Hosseini</w:t>
            </w:r>
          </w:p>
          <w:p w:rsidRPr="007335EF" w:rsidR="00C634A7" w:rsidP="5632E2C4" w:rsidRDefault="00C634A7" w14:paraId="2A86DC26" w14:textId="26943049">
            <w:pPr>
              <w:pStyle w:val="NoSpacing"/>
              <w:rPr>
                <w:rFonts w:ascii="Helvetica Neue" w:hAnsi="Helvetica Neue"/>
                <w:color w:val="000000" w:themeColor="text1" w:themeTint="FF" w:themeShade="FF"/>
              </w:rPr>
            </w:pPr>
            <w:r w:rsidRPr="5632E2C4" w:rsidR="3420C862">
              <w:rPr>
                <w:rFonts w:ascii="Helvetica Neue" w:hAnsi="Helvetica Neue"/>
                <w:color w:val="000000" w:themeColor="text1" w:themeTint="FF" w:themeShade="FF"/>
              </w:rPr>
              <w:t>Osa Kauffman</w:t>
            </w:r>
          </w:p>
          <w:p w:rsidRPr="007335EF" w:rsidR="00C634A7" w:rsidP="5632E2C4" w:rsidRDefault="00C634A7" w14:paraId="555DAE4F" w14:textId="7149904A">
            <w:pPr>
              <w:pStyle w:val="NoSpacing"/>
              <w:rPr>
                <w:rFonts w:ascii="Helvetica Neue" w:hAnsi="Helvetica Neue"/>
                <w:color w:val="000000" w:themeColor="text1" w:themeTint="FF" w:themeShade="FF"/>
              </w:rPr>
            </w:pPr>
            <w:r w:rsidRPr="5632E2C4" w:rsidR="3420C862">
              <w:rPr>
                <w:rFonts w:ascii="Helvetica Neue" w:hAnsi="Helvetica Neue"/>
                <w:color w:val="000000" w:themeColor="text1" w:themeTint="FF" w:themeShade="FF"/>
              </w:rPr>
              <w:t>Jim Seger</w:t>
            </w:r>
          </w:p>
          <w:p w:rsidRPr="007335EF" w:rsidR="00C634A7" w:rsidP="5632E2C4" w:rsidRDefault="00C634A7" w14:paraId="334C414F" w14:textId="26AA1654">
            <w:pPr>
              <w:pStyle w:val="NoSpacing"/>
              <w:rPr>
                <w:rFonts w:ascii="Helvetica Neue" w:hAnsi="Helvetica Neue"/>
                <w:color w:val="000000" w:themeColor="text1" w:themeTint="FF" w:themeShade="FF"/>
              </w:rPr>
            </w:pPr>
            <w:r w:rsidRPr="5632E2C4" w:rsidR="488CC751">
              <w:rPr>
                <w:rFonts w:ascii="Helvetica Neue" w:hAnsi="Helvetica Neue"/>
                <w:color w:val="000000" w:themeColor="text1" w:themeTint="FF" w:themeShade="FF"/>
              </w:rPr>
              <w:t>Olga Lewis</w:t>
            </w:r>
          </w:p>
          <w:p w:rsidRPr="007335EF" w:rsidR="00C634A7" w:rsidP="5632E2C4" w:rsidRDefault="00C634A7" w14:paraId="5BB0FF5B" w14:textId="002C55EA">
            <w:pPr>
              <w:pStyle w:val="NoSpacing"/>
              <w:rPr>
                <w:rFonts w:ascii="Helvetica Neue" w:hAnsi="Helvetica Neue"/>
                <w:color w:val="000000" w:themeColor="text1" w:themeTint="FF" w:themeShade="FF"/>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3831201E" w14:paraId="5E66EABD" w14:textId="77777777">
        <w:tc>
          <w:tcPr>
            <w:tcW w:w="9926" w:type="dxa"/>
            <w:shd w:val="clear" w:color="auto" w:fill="009193"/>
            <w:tcMar/>
          </w:tcPr>
          <w:p w:rsidRPr="0078795C" w:rsidR="00636202" w:rsidP="00E954D2" w:rsidRDefault="00C94A73" w14:paraId="1C0DF46E" w14:textId="7FEA2A82">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D</w:t>
            </w:r>
            <w:r w:rsidR="00CF2027">
              <w:rPr>
                <w:rFonts w:ascii="Helvetica Neue" w:hAnsi="Helvetica Neue" w:eastAsia="Calibri" w:cs="Calibri"/>
                <w:b/>
                <w:bCs/>
                <w:color w:val="FFFFFF" w:themeColor="background1"/>
                <w:sz w:val="28"/>
                <w:szCs w:val="28"/>
              </w:rPr>
              <w:t>epartment Priorities &amp; Goals</w:t>
            </w:r>
          </w:p>
        </w:tc>
      </w:tr>
      <w:tr w:rsidRPr="007335EF" w:rsidR="00636202" w:rsidTr="3831201E" w14:paraId="46C4E3CF" w14:textId="77777777">
        <w:tc>
          <w:tcPr>
            <w:tcW w:w="9926" w:type="dxa"/>
            <w:tcMar/>
          </w:tcPr>
          <w:p w:rsidRPr="00636202" w:rsidR="00636202" w:rsidP="00E954D2" w:rsidRDefault="00636202" w14:paraId="2D483924" w14:textId="615B1A44">
            <w:pPr>
              <w:rPr>
                <w:rFonts w:ascii="Helvetica Neue" w:hAnsi="Helvetica Neue" w:eastAsiaTheme="minorEastAsia"/>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w:history="1" r:id="rId16">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w:history="1" r:id="rId17">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Pr="007335EF" w:rsidR="00636202" w:rsidTr="3831201E" w14:paraId="602F3B98" w14:textId="77777777">
        <w:tc>
          <w:tcPr>
            <w:tcW w:w="9926" w:type="dxa"/>
            <w:shd w:val="clear" w:color="auto" w:fill="FFF2CC" w:themeFill="accent4" w:themeFillTint="33"/>
            <w:tcMar/>
          </w:tcPr>
          <w:p w:rsidRPr="007335EF" w:rsidR="00636202" w:rsidP="5632E2C4" w:rsidRDefault="00636202" w14:paraId="2BD02698" w14:textId="37DBCDCD">
            <w:pPr>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5632E2C4" w:rsidR="7157DD38">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Increase completion rates for Black and Latinx students.</w:t>
            </w:r>
            <w:r w:rsidRPr="5632E2C4" w:rsidR="5D0585A8">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w:t>
            </w:r>
          </w:p>
          <w:p w:rsidRPr="007335EF" w:rsidR="00636202" w:rsidP="00E954D2" w:rsidRDefault="00636202" w14:paraId="2457DEC0" w14:textId="508530D0">
            <w:pPr/>
            <w:r w:rsidRPr="5632E2C4" w:rsidR="7157DD38">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Continue to recruit and support non-credit students from the community. </w:t>
            </w:r>
          </w:p>
          <w:p w:rsidRPr="007335EF" w:rsidR="00636202" w:rsidP="00E954D2" w:rsidRDefault="00636202" w14:paraId="0A644BDA" w14:textId="5F8F368F">
            <w:pPr/>
            <w:r w:rsidRPr="5632E2C4" w:rsidR="7157DD38">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Work toward joining ESOL with Guided Pathways. </w:t>
            </w:r>
          </w:p>
          <w:p w:rsidR="32483174" w:rsidP="5632E2C4" w:rsidRDefault="32483174" w14:paraId="048D3512" w14:textId="782266ED">
            <w:pPr>
              <w:pStyle w:val="Normal"/>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5632E2C4" w:rsidR="32483174">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Expand course offerings of intermediate level classes</w:t>
            </w:r>
            <w:r w:rsidRPr="5632E2C4" w:rsidR="12D87C02">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w:t>
            </w:r>
          </w:p>
          <w:p w:rsidR="15C80698" w:rsidP="3831201E" w:rsidRDefault="15C80698" w14:paraId="7B7A2C8D" w14:textId="308D33D6">
            <w:pPr>
              <w:pStyle w:val="Normal"/>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3831201E" w:rsidR="15C80698">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Evaluate the appropriate </w:t>
            </w:r>
            <w:r w:rsidRPr="3831201E" w:rsidR="03D21B61">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balance of online and F2F offerings </w:t>
            </w:r>
            <w:proofErr w:type="gramStart"/>
            <w:r w:rsidRPr="3831201E" w:rsidR="03D21B61">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in light of</w:t>
            </w:r>
            <w:proofErr w:type="gramEnd"/>
            <w:r w:rsidRPr="3831201E" w:rsidR="03D21B61">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our current student population needs</w:t>
            </w:r>
            <w:r w:rsidRPr="3831201E" w:rsidR="3E91C04B">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w:t>
            </w:r>
            <w:r w:rsidRPr="3831201E" w:rsidR="03D21B61">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w:t>
            </w:r>
          </w:p>
          <w:p w:rsidR="581FC11E" w:rsidP="3831201E" w:rsidRDefault="581FC11E" w14:paraId="74083126" w14:textId="65E7F2AA">
            <w:pPr>
              <w:pStyle w:val="Normal"/>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3831201E" w:rsidR="581FC11E">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Increase student self-advocacy and access to student services.</w:t>
            </w:r>
          </w:p>
          <w:p w:rsidRPr="007335EF" w:rsidR="00636202" w:rsidP="00E954D2" w:rsidRDefault="00636202" w14:paraId="44BEA0E5" w14:textId="77777777">
            <w:pPr>
              <w:rPr>
                <w:rFonts w:ascii="Helvetica Neue" w:hAnsi="Helvetica Neue"/>
                <w:sz w:val="22"/>
                <w:szCs w:val="22"/>
              </w:rPr>
            </w:pPr>
          </w:p>
        </w:tc>
      </w:tr>
    </w:tbl>
    <w:p w:rsidRPr="00EC7286" w:rsidR="008A7618" w:rsidP="008A7618" w:rsidRDefault="008A7618" w14:paraId="2DFE60E2" w14:textId="77777777">
      <w:pPr>
        <w:pStyle w:val="NoSpacing"/>
        <w:ind w:right="-90"/>
        <w:rPr>
          <w:rFonts w:ascii="Helvetica Neue" w:hAnsi="Helvetica Neue"/>
          <w:sz w:val="13"/>
          <w:szCs w:val="13"/>
        </w:rPr>
      </w:pPr>
    </w:p>
    <w:p w:rsidR="005D4A63" w:rsidP="438570C7" w:rsidRDefault="005D4A63" w14:paraId="5D21AA1D" w14:textId="6F88006F">
      <w:pPr>
        <w:rPr>
          <w:rFonts w:ascii="Helvetica Neue" w:hAnsi="Helvetica Neue" w:cs="Segoe UI"/>
        </w:rPr>
      </w:pPr>
    </w:p>
    <w:p w:rsidR="005D4A63" w:rsidP="438570C7" w:rsidRDefault="005D4A63" w14:paraId="4F85A3BA" w14:textId="54E6E4B8">
      <w:pPr>
        <w:rPr>
          <w:rFonts w:ascii="Helvetica Neue" w:hAnsi="Helvetica Neue" w:cs="Segoe UI"/>
        </w:rPr>
      </w:pPr>
    </w:p>
    <w:p w:rsidRPr="00EC7286" w:rsidR="005D4A63" w:rsidP="438570C7" w:rsidRDefault="005D4A63" w14:paraId="38E151FE" w14:textId="54E1A993">
      <w:pPr>
        <w:rPr>
          <w:rFonts w:ascii="Helvetica Neue" w:hAnsi="Helvetica Neue" w:cs="Segoe UI"/>
        </w:rPr>
      </w:pPr>
    </w:p>
    <w:p w:rsidR="009979A6" w:rsidRDefault="009979A6" w14:paraId="0E37A06E" w14:textId="7498B6C1">
      <w:pPr>
        <w:spacing w:after="160" w:line="259" w:lineRule="auto"/>
        <w:rPr>
          <w:rFonts w:ascii="Helvetica Neue" w:hAnsi="Helvetica Neue" w:eastAsiaTheme="minorHAnsi" w:cstheme="minorBidi"/>
          <w:sz w:val="22"/>
          <w:szCs w:val="22"/>
        </w:rPr>
      </w:pPr>
      <w:r>
        <w:rPr>
          <w:rFonts w:ascii="Helvetica Neue" w:hAnsi="Helvetica Neue"/>
        </w:rPr>
        <w:br w:type="page"/>
      </w:r>
    </w:p>
    <w:p w:rsidR="00EE3904" w:rsidP="00EE3904" w:rsidRDefault="00EE3904" w14:paraId="21A80D04" w14:textId="1137BAB2">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0CCF8154" w14:paraId="0E27D2C7" w14:textId="77777777">
        <w:tc>
          <w:tcPr>
            <w:tcW w:w="9926" w:type="dxa"/>
            <w:shd w:val="clear" w:color="auto" w:fill="009193"/>
            <w:tcMar/>
          </w:tcPr>
          <w:p w:rsidRPr="00792442" w:rsidR="00D34063" w:rsidP="00D34063" w:rsidRDefault="00C94A73" w14:paraId="780C6266" w14:textId="63FEDF4F">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Pr="00792442" w:rsidR="00D34063">
              <w:rPr>
                <w:rFonts w:ascii="Helvetica Neue" w:hAnsi="Helvetica Neue"/>
                <w:b/>
                <w:bCs/>
                <w:color w:val="FFFFFF" w:themeColor="background1"/>
                <w:sz w:val="28"/>
                <w:szCs w:val="28"/>
              </w:rPr>
              <w:t>.</w:t>
            </w:r>
            <w:r w:rsidRPr="00792442" w:rsidR="00D34063">
              <w:rPr>
                <w:rFonts w:ascii="Helvetica Neue" w:hAnsi="Helvetica Neue"/>
                <w:b/>
                <w:bCs/>
                <w:color w:val="FFFFFF" w:themeColor="background1"/>
                <w:sz w:val="28"/>
                <w:szCs w:val="28"/>
              </w:rPr>
              <w:tab/>
            </w:r>
            <w:hyperlink w:history="1" r:id="rId18">
              <w:r w:rsidRPr="00792442" w:rsidR="00D34063">
                <w:rPr>
                  <w:rStyle w:val="Hyperlink"/>
                  <w:rFonts w:ascii="Helvetica Neue" w:hAnsi="Helvetica Neue"/>
                  <w:b/>
                  <w:bCs/>
                  <w:color w:val="FFFFFF" w:themeColor="background1"/>
                  <w:sz w:val="28"/>
                  <w:szCs w:val="28"/>
                </w:rPr>
                <w:t>S</w:t>
              </w:r>
              <w:r w:rsidRPr="00792442" w:rsidR="00CF2027">
                <w:rPr>
                  <w:rStyle w:val="Hyperlink"/>
                  <w:rFonts w:ascii="Helvetica Neue" w:hAnsi="Helvetica Neue"/>
                  <w:b/>
                  <w:bCs/>
                  <w:color w:val="FFFFFF" w:themeColor="background1"/>
                  <w:sz w:val="28"/>
                  <w:szCs w:val="28"/>
                </w:rPr>
                <w:t>tudent Equity, Success, &amp; Completion</w:t>
              </w:r>
            </w:hyperlink>
            <w:commentRangeEnd w:id="0"/>
            <w:r w:rsidRPr="00792442" w:rsidR="00BF543C">
              <w:rPr>
                <w:rStyle w:val="CommentReference"/>
                <w:rFonts w:ascii="Times New Roman" w:hAnsi="Times New Roman" w:eastAsia="Times New Roman" w:cs="Times New Roman"/>
                <w:color w:val="FFFFFF" w:themeColor="background1"/>
              </w:rPr>
              <w:commentReference w:id="0"/>
            </w:r>
          </w:p>
        </w:tc>
      </w:tr>
      <w:tr w:rsidR="00D34063" w:rsidTr="0CCF8154" w14:paraId="79AB959E" w14:textId="77777777">
        <w:tc>
          <w:tcPr>
            <w:tcW w:w="9926" w:type="dxa"/>
            <w:shd w:val="clear" w:color="auto" w:fill="auto"/>
            <w:tcMar/>
          </w:tcPr>
          <w:p w:rsidRPr="00E35ADB" w:rsidR="00BF543C" w:rsidP="00D34063" w:rsidRDefault="00D34063" w14:paraId="743063B9" w14:textId="6A16BCF1">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Pr="00E35ADB" w:rsidR="001164BF">
              <w:rPr>
                <w:rFonts w:ascii="Helvetica Neue" w:hAnsi="Helvetica Neue"/>
                <w:b/>
                <w:bCs/>
              </w:rPr>
              <w:t xml:space="preserve">  </w:t>
            </w:r>
            <w:r w:rsidRPr="00E35ADB" w:rsidR="00BF543C">
              <w:rPr>
                <w:rFonts w:ascii="Helvetica Neue" w:hAnsi="Helvetica Neue"/>
                <w:b/>
                <w:bCs/>
              </w:rPr>
              <w:t xml:space="preserve">Please also review overall BCC’s data linked here. </w:t>
            </w:r>
          </w:p>
          <w:p w:rsidR="00890089" w:rsidP="00D34063" w:rsidRDefault="00890089" w14:paraId="3625F721" w14:textId="156722D6">
            <w:pPr>
              <w:pStyle w:val="NoSpacing"/>
              <w:rPr>
                <w:rFonts w:ascii="Helvetica Neue" w:hAnsi="Helvetica Neue"/>
              </w:rPr>
            </w:pPr>
          </w:p>
          <w:p w:rsidR="00890089" w:rsidP="00D34063" w:rsidRDefault="00890089" w14:paraId="30B01DA5" w14:textId="1CCD8E67">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rsidR="00890089" w:rsidP="00D34063" w:rsidRDefault="00890089" w14:paraId="47055EC2" w14:textId="4D4F4B64">
            <w:pPr>
              <w:pStyle w:val="NoSpacing"/>
              <w:rPr>
                <w:rFonts w:ascii="Helvetica Neue" w:hAnsi="Helvetica Neue"/>
              </w:rPr>
            </w:pP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3">
              <w:r w:rsidRPr="00045335">
                <w:rPr>
                  <w:rStyle w:val="Hyperlink"/>
                  <w:rFonts w:ascii="Helvetica Neue" w:hAnsi="Helvetica Neue"/>
                </w:rPr>
                <w:t>psayavong@peralta.edu</w:t>
              </w:r>
            </w:hyperlink>
          </w:p>
        </w:tc>
      </w:tr>
      <w:tr w:rsidR="009B18A6" w:rsidTr="0CCF8154" w14:paraId="753CD758" w14:textId="77777777">
        <w:tc>
          <w:tcPr>
            <w:tcW w:w="9926" w:type="dxa"/>
            <w:shd w:val="clear" w:color="auto" w:fill="auto"/>
            <w:tcMar/>
          </w:tcPr>
          <w:p w:rsidRPr="00E35ADB" w:rsidR="009B18A6" w:rsidP="00D34063" w:rsidRDefault="009B18A6" w14:paraId="5E6C210D" w14:textId="5BB143D5">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rsidTr="0CCF8154" w14:paraId="7F4760A8" w14:textId="77777777">
        <w:tc>
          <w:tcPr>
            <w:tcW w:w="9926" w:type="dxa"/>
            <w:shd w:val="clear" w:color="auto" w:fill="FFF2CC" w:themeFill="accent4" w:themeFillTint="33"/>
            <w:tcMar/>
          </w:tcPr>
          <w:p w:rsidR="009B18A6" w:rsidP="00D34063" w:rsidRDefault="009B18A6" w14:paraId="6C9CB12A" w14:textId="77AB0323">
            <w:pPr>
              <w:pStyle w:val="NoSpacing"/>
              <w:rPr>
                <w:rFonts w:ascii="Helvetica Neue" w:hAnsi="Helvetica Neue"/>
              </w:rPr>
            </w:pPr>
            <w:r w:rsidRPr="0CCF8154" w:rsidR="649351C0">
              <w:rPr>
                <w:rFonts w:ascii="Helvetica Neue" w:hAnsi="Helvetica Neue"/>
              </w:rPr>
              <w:t xml:space="preserve">While completion rates in the school </w:t>
            </w:r>
            <w:proofErr w:type="gramStart"/>
            <w:r w:rsidRPr="0CCF8154" w:rsidR="4BD6B975">
              <w:rPr>
                <w:rFonts w:ascii="Helvetica Neue" w:hAnsi="Helvetica Neue"/>
              </w:rPr>
              <w:t>as a whole have</w:t>
            </w:r>
            <w:proofErr w:type="gramEnd"/>
            <w:r w:rsidRPr="0CCF8154" w:rsidR="4BD6B975">
              <w:rPr>
                <w:rFonts w:ascii="Helvetica Neue" w:hAnsi="Helvetica Neue"/>
              </w:rPr>
              <w:t xml:space="preserve"> remained relatively stable since 2018, the ESOL compl</w:t>
            </w:r>
            <w:r w:rsidRPr="0CCF8154" w:rsidR="24B02BA8">
              <w:rPr>
                <w:rFonts w:ascii="Helvetica Neue" w:hAnsi="Helvetica Neue"/>
              </w:rPr>
              <w:t xml:space="preserve">etion rate has </w:t>
            </w:r>
            <w:r w:rsidRPr="0CCF8154" w:rsidR="24B02BA8">
              <w:rPr>
                <w:rFonts w:ascii="Helvetica Neue" w:hAnsi="Helvetica Neue"/>
              </w:rPr>
              <w:t>steadily</w:t>
            </w:r>
            <w:r w:rsidRPr="0CCF8154" w:rsidR="24B02BA8">
              <w:rPr>
                <w:rFonts w:ascii="Helvetica Neue" w:hAnsi="Helvetica Neue"/>
              </w:rPr>
              <w:t xml:space="preserve"> dropped from 83.6% in 2018-2019 to 59.9% in 2021-2022.</w:t>
            </w:r>
          </w:p>
          <w:p w:rsidR="20290B07" w:rsidP="0CCF8154" w:rsidRDefault="20290B07" w14:paraId="6134DC4B" w14:textId="576E1636">
            <w:pPr>
              <w:pStyle w:val="NoSpacing"/>
              <w:rPr>
                <w:rFonts w:ascii="Helvetica Neue" w:hAnsi="Helvetica Neue"/>
              </w:rPr>
            </w:pPr>
            <w:r w:rsidRPr="0CCF8154" w:rsidR="20290B07">
              <w:rPr>
                <w:rFonts w:ascii="Helvetica Neue" w:hAnsi="Helvetica Neue"/>
              </w:rPr>
              <w:t>As detailed in the 2022 Comprehensive Program Review, it’s crucial to disaggregate student</w:t>
            </w:r>
            <w:r w:rsidRPr="0CCF8154" w:rsidR="1CD1A08E">
              <w:rPr>
                <w:rFonts w:ascii="Helvetica Neue" w:hAnsi="Helvetica Neue"/>
              </w:rPr>
              <w:t xml:space="preserve"> data by residency in order to see a more accurate picture of which groups need more attention: international students </w:t>
            </w:r>
            <w:r w:rsidRPr="0CCF8154" w:rsidR="110CD80A">
              <w:rPr>
                <w:rFonts w:ascii="Helvetica Neue" w:hAnsi="Helvetica Neue"/>
              </w:rPr>
              <w:t>achieve completion at higher rates than local students, presumably because of socioeconomic factors</w:t>
            </w:r>
            <w:r w:rsidRPr="0CCF8154" w:rsidR="08F13FEF">
              <w:rPr>
                <w:rFonts w:ascii="Helvetica Neue" w:hAnsi="Helvetica Neue"/>
              </w:rPr>
              <w:t xml:space="preserve"> and/or because of their overall statistically higher level of previous postsecondary education.</w:t>
            </w:r>
            <w:r w:rsidRPr="0CCF8154" w:rsidR="7DC3B88D">
              <w:rPr>
                <w:rFonts w:ascii="Helvetica Neue" w:hAnsi="Helvetica Neue"/>
              </w:rPr>
              <w:t xml:space="preserve"> Local Latinx students are </w:t>
            </w:r>
            <w:r w:rsidRPr="0CCF8154" w:rsidR="39C0A13C">
              <w:rPr>
                <w:rFonts w:ascii="Helvetica Neue" w:hAnsi="Helvetica Neue"/>
              </w:rPr>
              <w:t xml:space="preserve">currently </w:t>
            </w:r>
            <w:r w:rsidRPr="0CCF8154" w:rsidR="7DC3B88D">
              <w:rPr>
                <w:rFonts w:ascii="Helvetica Neue" w:hAnsi="Helvetica Neue"/>
              </w:rPr>
              <w:t>the group that needs the most support.</w:t>
            </w:r>
          </w:p>
          <w:p w:rsidR="08F13FEF" w:rsidP="0CCF8154" w:rsidRDefault="08F13FEF" w14:paraId="169B1749" w14:textId="1AE8B499">
            <w:pPr>
              <w:pStyle w:val="NoSpacing"/>
              <w:rPr>
                <w:rFonts w:ascii="Helvetica Neue" w:hAnsi="Helvetica Neue"/>
              </w:rPr>
            </w:pPr>
            <w:r w:rsidRPr="0CCF8154" w:rsidR="08F13FEF">
              <w:rPr>
                <w:rFonts w:ascii="Helvetica Neue" w:hAnsi="Helvetica Neue"/>
              </w:rPr>
              <w:t xml:space="preserve"> </w:t>
            </w:r>
            <w:r w:rsidR="08F13FEF">
              <w:drawing>
                <wp:inline wp14:editId="318AD4FA" wp14:anchorId="2FBE5770">
                  <wp:extent cx="4572000" cy="2828925"/>
                  <wp:effectExtent l="0" t="0" r="0" b="0"/>
                  <wp:docPr id="84968854" name="" title=""/>
                  <wp:cNvGraphicFramePr>
                    <a:graphicFrameLocks noChangeAspect="1"/>
                  </wp:cNvGraphicFramePr>
                  <a:graphic>
                    <a:graphicData uri="http://schemas.openxmlformats.org/drawingml/2006/picture">
                      <pic:pic>
                        <pic:nvPicPr>
                          <pic:cNvPr id="0" name=""/>
                          <pic:cNvPicPr/>
                        </pic:nvPicPr>
                        <pic:blipFill>
                          <a:blip r:embed="Rbdf8f46f5c1c471b">
                            <a:extLst>
                              <a:ext xmlns:a="http://schemas.openxmlformats.org/drawingml/2006/main" uri="{28A0092B-C50C-407E-A947-70E740481C1C}">
                                <a14:useLocalDpi val="0"/>
                              </a:ext>
                            </a:extLst>
                          </a:blip>
                          <a:stretch>
                            <a:fillRect/>
                          </a:stretch>
                        </pic:blipFill>
                        <pic:spPr>
                          <a:xfrm>
                            <a:off x="0" y="0"/>
                            <a:ext cx="4572000" cy="2828925"/>
                          </a:xfrm>
                          <a:prstGeom prst="rect">
                            <a:avLst/>
                          </a:prstGeom>
                        </pic:spPr>
                      </pic:pic>
                    </a:graphicData>
                  </a:graphic>
                </wp:inline>
              </w:drawing>
            </w:r>
          </w:p>
          <w:p w:rsidR="08F13FEF" w:rsidP="0CCF8154" w:rsidRDefault="08F13FEF" w14:paraId="7A4861EE" w14:textId="572CDD24">
            <w:pPr>
              <w:pStyle w:val="NoSpacing"/>
            </w:pPr>
            <w:r w:rsidR="08F13FEF">
              <w:drawing>
                <wp:inline wp14:editId="2CA64BF4" wp14:anchorId="1B7ED747">
                  <wp:extent cx="4572000" cy="2828925"/>
                  <wp:effectExtent l="0" t="0" r="0" b="0"/>
                  <wp:docPr id="1173091300" name="" title=""/>
                  <wp:cNvGraphicFramePr>
                    <a:graphicFrameLocks noChangeAspect="1"/>
                  </wp:cNvGraphicFramePr>
                  <a:graphic>
                    <a:graphicData uri="http://schemas.openxmlformats.org/drawingml/2006/picture">
                      <pic:pic>
                        <pic:nvPicPr>
                          <pic:cNvPr id="0" name=""/>
                          <pic:cNvPicPr/>
                        </pic:nvPicPr>
                        <pic:blipFill>
                          <a:blip r:embed="R05fde15f66474048">
                            <a:extLst>
                              <a:ext xmlns:a="http://schemas.openxmlformats.org/drawingml/2006/main" uri="{28A0092B-C50C-407E-A947-70E740481C1C}">
                                <a14:useLocalDpi val="0"/>
                              </a:ext>
                            </a:extLst>
                          </a:blip>
                          <a:stretch>
                            <a:fillRect/>
                          </a:stretch>
                        </pic:blipFill>
                        <pic:spPr>
                          <a:xfrm>
                            <a:off x="0" y="0"/>
                            <a:ext cx="4572000" cy="2828925"/>
                          </a:xfrm>
                          <a:prstGeom prst="rect">
                            <a:avLst/>
                          </a:prstGeom>
                        </pic:spPr>
                      </pic:pic>
                    </a:graphicData>
                  </a:graphic>
                </wp:inline>
              </w:drawing>
            </w:r>
          </w:p>
          <w:p w:rsidRPr="007335EF" w:rsidR="009B18A6" w:rsidP="00D34063" w:rsidRDefault="009B18A6" w14:paraId="3AC3A96C" w14:textId="3CCF026C">
            <w:pPr>
              <w:pStyle w:val="NoSpacing"/>
              <w:rPr>
                <w:rFonts w:ascii="Helvetica Neue" w:hAnsi="Helvetica Neue"/>
              </w:rPr>
            </w:pPr>
          </w:p>
        </w:tc>
      </w:tr>
      <w:tr w:rsidR="009B18A6" w:rsidTr="0CCF8154" w14:paraId="1BC445BF" w14:textId="77777777">
        <w:tc>
          <w:tcPr>
            <w:tcW w:w="9926" w:type="dxa"/>
            <w:shd w:val="clear" w:color="auto" w:fill="auto"/>
            <w:tcMar/>
          </w:tcPr>
          <w:p w:rsidRPr="00E35ADB" w:rsidR="009B18A6" w:rsidP="009B18A6" w:rsidRDefault="009B18A6" w14:paraId="05C96F6C" w14:textId="4D7076E1">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rsidTr="0CCF8154" w14:paraId="0075DB08" w14:textId="77777777">
        <w:tc>
          <w:tcPr>
            <w:tcW w:w="9926" w:type="dxa"/>
            <w:shd w:val="clear" w:color="auto" w:fill="FFF2CC" w:themeFill="accent4" w:themeFillTint="33"/>
            <w:tcMar/>
          </w:tcPr>
          <w:p w:rsidRPr="007335EF" w:rsidR="009B18A6" w:rsidP="009B18A6" w:rsidRDefault="009B18A6" w14:paraId="52C591C4" w14:textId="33F79772">
            <w:pPr>
              <w:pStyle w:val="NoSpacing"/>
              <w:rPr>
                <w:rFonts w:ascii="Helvetica Neue" w:hAnsi="Helvetica Neue"/>
              </w:rPr>
            </w:pPr>
            <w:r w:rsidRPr="3831201E" w:rsidR="270BA9EE">
              <w:rPr>
                <w:rFonts w:ascii="Helvetica Neue" w:hAnsi="Helvetica Neue"/>
              </w:rPr>
              <w:t xml:space="preserve">To the extent that students were succeeding, they were supported by faculty collaboration and </w:t>
            </w:r>
            <w:r w:rsidRPr="3831201E" w:rsidR="02B4EC1E">
              <w:rPr>
                <w:rFonts w:ascii="Helvetica Neue" w:hAnsi="Helvetica Neue"/>
              </w:rPr>
              <w:t xml:space="preserve">a solid curriculum structure. </w:t>
            </w:r>
          </w:p>
        </w:tc>
      </w:tr>
      <w:tr w:rsidR="009B18A6" w:rsidTr="0CCF8154" w14:paraId="385A49FF" w14:textId="77777777">
        <w:tc>
          <w:tcPr>
            <w:tcW w:w="9926" w:type="dxa"/>
            <w:shd w:val="clear" w:color="auto" w:fill="auto"/>
            <w:tcMar/>
          </w:tcPr>
          <w:p w:rsidRPr="007335EF" w:rsidR="009B18A6" w:rsidP="006D2FE1" w:rsidRDefault="009B18A6" w14:paraId="5E031C1C" w14:textId="5DEBC888">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rsidTr="0CCF8154" w14:paraId="79A7B773" w14:textId="77777777">
        <w:tc>
          <w:tcPr>
            <w:tcW w:w="9926" w:type="dxa"/>
            <w:shd w:val="clear" w:color="auto" w:fill="FFF2CC" w:themeFill="accent4" w:themeFillTint="33"/>
            <w:tcMar/>
          </w:tcPr>
          <w:p w:rsidR="009B18A6" w:rsidP="3831201E" w:rsidRDefault="009B18A6" w14:paraId="412CD434" w14:textId="62FA25A7">
            <w:pPr>
              <w:pStyle w:val="NoSpacing"/>
              <w:rPr>
                <w:rFonts w:ascii="Helvetica Neue" w:hAnsi="Helvetica Neue"/>
              </w:rPr>
            </w:pPr>
            <w:r w:rsidRPr="3831201E" w:rsidR="7E90B128">
              <w:rPr>
                <w:rFonts w:ascii="Helvetica Neue" w:hAnsi="Helvetica Neue"/>
              </w:rPr>
              <w:t>One improvement our department can make is to offer more face-to-face classes, which we beli</w:t>
            </w:r>
            <w:r w:rsidRPr="3831201E" w:rsidR="3325CF8D">
              <w:rPr>
                <w:rFonts w:ascii="Helvetica Neue" w:hAnsi="Helvetica Neue"/>
              </w:rPr>
              <w:t>eve</w:t>
            </w:r>
            <w:r w:rsidRPr="3831201E" w:rsidR="7E90B128">
              <w:rPr>
                <w:rFonts w:ascii="Helvetica Neue" w:hAnsi="Helvetica Neue"/>
              </w:rPr>
              <w:t xml:space="preserve"> is the modality that most promotes student success.</w:t>
            </w:r>
            <w:r w:rsidRPr="3831201E" w:rsidR="793804C5">
              <w:rPr>
                <w:rFonts w:ascii="Helvetica Neue" w:hAnsi="Helvetica Neue"/>
              </w:rPr>
              <w:t xml:space="preserve"> We attribute the decrease in the completion rate to the change in instructional modality as a result of the COVID-19 pandemic. Online technology is often not accessible to many members of the ESOL population.</w:t>
            </w:r>
          </w:p>
          <w:p w:rsidR="009B18A6" w:rsidP="009B18A6" w:rsidRDefault="009B18A6" w14:paraId="0C50DA4B" w14:textId="31A8833F">
            <w:pPr>
              <w:pStyle w:val="NoSpacing"/>
              <w:rPr>
                <w:rFonts w:ascii="Helvetica Neue" w:hAnsi="Helvetica Neue"/>
              </w:rPr>
            </w:pPr>
          </w:p>
          <w:p w:rsidR="7E90B128" w:rsidP="3831201E" w:rsidRDefault="7E90B128" w14:paraId="29A7919C" w14:textId="4B40221E">
            <w:pPr>
              <w:pStyle w:val="NoSpacing"/>
              <w:rPr>
                <w:rFonts w:ascii="Helvetica Neue" w:hAnsi="Helvetica Neue"/>
              </w:rPr>
            </w:pPr>
            <w:r w:rsidRPr="3831201E" w:rsidR="7E90B128">
              <w:rPr>
                <w:rFonts w:ascii="Helvetica Neue" w:hAnsi="Helvetica Neue"/>
              </w:rPr>
              <w:t>Another potential improvement is to offer lower-level classes. Because of the</w:t>
            </w:r>
            <w:r w:rsidRPr="3831201E" w:rsidR="6AEA3B3E">
              <w:rPr>
                <w:rFonts w:ascii="Helvetica Neue" w:hAnsi="Helvetica Neue"/>
              </w:rPr>
              <w:t xml:space="preserve"> current unavailability of lower-level classes</w:t>
            </w:r>
            <w:r w:rsidRPr="3831201E" w:rsidR="5CF75953">
              <w:rPr>
                <w:rFonts w:ascii="Helvetica Neue" w:hAnsi="Helvetica Neue"/>
              </w:rPr>
              <w:t xml:space="preserve"> at BCC</w:t>
            </w:r>
            <w:r w:rsidRPr="3831201E" w:rsidR="6AEA3B3E">
              <w:rPr>
                <w:rFonts w:ascii="Helvetica Neue" w:hAnsi="Helvetica Neue"/>
              </w:rPr>
              <w:t>, many students</w:t>
            </w:r>
            <w:r w:rsidRPr="3831201E" w:rsidR="3B7D8E6C">
              <w:rPr>
                <w:rFonts w:ascii="Helvetica Neue" w:hAnsi="Helvetica Neue"/>
              </w:rPr>
              <w:t xml:space="preserve"> who test at a low level</w:t>
            </w:r>
            <w:r w:rsidRPr="3831201E" w:rsidR="6AEA3B3E">
              <w:rPr>
                <w:rFonts w:ascii="Helvetica Neue" w:hAnsi="Helvetica Neue"/>
              </w:rPr>
              <w:t xml:space="preserve"> are placed in </w:t>
            </w:r>
            <w:r w:rsidRPr="3831201E" w:rsidR="14BC53CB">
              <w:rPr>
                <w:rFonts w:ascii="Helvetica Neue" w:hAnsi="Helvetica Neue"/>
              </w:rPr>
              <w:t>high-intermediate and advanced classes</w:t>
            </w:r>
            <w:r w:rsidRPr="3831201E" w:rsidR="1535A821">
              <w:rPr>
                <w:rFonts w:ascii="Helvetica Neue" w:hAnsi="Helvetica Neue"/>
              </w:rPr>
              <w:t>. Our theory is that this contributes to a lower completion rate.</w:t>
            </w:r>
          </w:p>
          <w:p w:rsidRPr="007335EF" w:rsidR="009B18A6" w:rsidP="009B18A6" w:rsidRDefault="009B18A6" w14:paraId="6983A040" w14:textId="76BB58F6">
            <w:pPr>
              <w:pStyle w:val="NoSpacing"/>
              <w:rPr>
                <w:rFonts w:ascii="Helvetica Neue" w:hAnsi="Helvetica Neue"/>
              </w:rPr>
            </w:pP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0CCF8154" w14:paraId="05BA2C08" w14:textId="77777777">
        <w:tc>
          <w:tcPr>
            <w:tcW w:w="9926" w:type="dxa"/>
            <w:shd w:val="clear" w:color="auto" w:fill="009193"/>
            <w:tcMar/>
          </w:tcPr>
          <w:p w:rsidRPr="00E35ADB" w:rsidR="00106447" w:rsidP="00EE3904" w:rsidRDefault="00C94A73" w14:paraId="3AB6866C" w14:textId="37F7D9E9">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a</w:t>
            </w:r>
            <w:r w:rsidRPr="00E35ADB" w:rsidR="00D32B9E">
              <w:rPr>
                <w:rFonts w:ascii="Helvetica Neue" w:hAnsi="Helvetica Neue" w:eastAsia="Calibri" w:cs="Calibri"/>
                <w:b/>
                <w:bCs/>
                <w:color w:val="FFFFFF" w:themeColor="background1"/>
                <w:sz w:val="28"/>
                <w:szCs w:val="28"/>
              </w:rPr>
              <w:t xml:space="preserve">. </w:t>
            </w:r>
            <w:hyperlink r:id="rId24">
              <w:r w:rsidRPr="00E35ADB" w:rsidR="00D32B9E">
                <w:rPr>
                  <w:rStyle w:val="Hyperlink"/>
                  <w:rFonts w:ascii="Helvetica Neue" w:hAnsi="Helvetica Neue" w:eastAsia="Avenir" w:cs="Avenir"/>
                  <w:b/>
                  <w:bCs/>
                  <w:color w:val="FFFFFF" w:themeColor="background1"/>
                  <w:sz w:val="28"/>
                  <w:szCs w:val="28"/>
                </w:rPr>
                <w:t>Enrollment Trend and Productivity Dashboard</w:t>
              </w:r>
            </w:hyperlink>
          </w:p>
          <w:p w:rsidRPr="000D087A" w:rsidR="00D32B9E" w:rsidP="00EE3904" w:rsidRDefault="00D32B9E" w14:paraId="5C821706" w14:textId="0C8C0148">
            <w:pPr>
              <w:rPr>
                <w:rFonts w:ascii="Helvetica Neue" w:hAnsi="Helvetica Neue" w:eastAsia="Avenir Black" w:cs="Avenir Black"/>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w:t>
            </w:r>
            <w:r w:rsidRPr="00E35ADB" w:rsidR="003A0E51">
              <w:rPr>
                <w:rFonts w:ascii="Helvetica Neue" w:hAnsi="Helvetica Neue" w:eastAsia="Avenir Black" w:cs="Avenir Black"/>
                <w:color w:val="FFFFFF" w:themeColor="background1"/>
                <w:sz w:val="15"/>
                <w:szCs w:val="15"/>
              </w:rPr>
              <w:t xml:space="preserve">and exclusion of excused </w:t>
            </w:r>
            <w:r w:rsidRPr="00E35ADB">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0CCF8154" w14:paraId="451159FB" w14:textId="77777777">
        <w:tc>
          <w:tcPr>
            <w:tcW w:w="9926" w:type="dxa"/>
            <w:tcMar/>
          </w:tcPr>
          <w:p w:rsidRPr="007335EF" w:rsidR="00106447" w:rsidP="00EE3904" w:rsidRDefault="00D32B9E" w14:paraId="5237E321" w14:textId="288F1BAE">
            <w:pPr>
              <w:rPr>
                <w:rFonts w:ascii="Helvetica Neue" w:hAnsi="Helvetica Neue"/>
                <w:b/>
                <w:bCs/>
                <w:sz w:val="22"/>
                <w:szCs w:val="22"/>
              </w:rPr>
            </w:pPr>
            <w:r w:rsidRPr="007335EF">
              <w:rPr>
                <w:rFonts w:ascii="Helvetica Neue" w:hAnsi="Helvetica Neue" w:eastAsia="Avenir Black" w:cs="Avenir Black"/>
                <w:b/>
                <w:bCs/>
                <w:sz w:val="22"/>
                <w:szCs w:val="22"/>
              </w:rPr>
              <w:t xml:space="preserve">What </w:t>
            </w:r>
            <w:r w:rsidR="006D2FE1">
              <w:rPr>
                <w:rFonts w:ascii="Helvetica Neue" w:hAnsi="Helvetica Neue" w:eastAsia="Avenir Black" w:cs="Avenir Black"/>
                <w:b/>
                <w:bCs/>
                <w:sz w:val="22"/>
                <w:szCs w:val="22"/>
              </w:rPr>
              <w:t>we</w:t>
            </w:r>
            <w:r w:rsidRPr="007335EF">
              <w:rPr>
                <w:rFonts w:ascii="Helvetica Neue" w:hAnsi="Helvetica Neue" w:eastAsia="Avenir Black" w:cs="Avenir Black"/>
                <w:b/>
                <w:bCs/>
                <w:sz w:val="22"/>
                <w:szCs w:val="22"/>
              </w:rPr>
              <w:t xml:space="preserve">re </w:t>
            </w:r>
            <w:r w:rsidR="00A749E2">
              <w:rPr>
                <w:rFonts w:ascii="Helvetica Neue" w:hAnsi="Helvetica Neue" w:eastAsia="Avenir Black" w:cs="Avenir Black"/>
                <w:b/>
                <w:bCs/>
                <w:sz w:val="22"/>
                <w:szCs w:val="22"/>
              </w:rPr>
              <w:t xml:space="preserve">the </w:t>
            </w:r>
            <w:r w:rsidRPr="007335EF">
              <w:rPr>
                <w:rFonts w:ascii="Helvetica Neue" w:hAnsi="Helvetica Neue" w:eastAsia="Avenir Black" w:cs="Avenir Black"/>
                <w:b/>
                <w:bCs/>
                <w:sz w:val="22"/>
                <w:szCs w:val="22"/>
              </w:rPr>
              <w:t>enrollment trends</w:t>
            </w:r>
            <w:r w:rsidR="006D2FE1">
              <w:rPr>
                <w:rFonts w:ascii="Helvetica Neue" w:hAnsi="Helvetica Neue" w:eastAsia="Avenir Black" w:cs="Avenir Black"/>
                <w:b/>
                <w:bCs/>
                <w:sz w:val="22"/>
                <w:szCs w:val="22"/>
              </w:rPr>
              <w:t xml:space="preserve"> in your department</w:t>
            </w:r>
            <w:r w:rsidRPr="007335EF">
              <w:rPr>
                <w:rFonts w:ascii="Helvetica Neue" w:hAnsi="Helvetica Neue" w:eastAsia="Avenir Black" w:cs="Avenir Black"/>
                <w:b/>
                <w:bCs/>
                <w:sz w:val="22"/>
                <w:szCs w:val="22"/>
              </w:rPr>
              <w:t xml:space="preserve"> in the past three years?</w:t>
            </w:r>
            <w:r w:rsidR="00675667">
              <w:rPr>
                <w:rFonts w:ascii="Helvetica Neue" w:hAnsi="Helvetica Neue" w:eastAsia="Avenir Black" w:cs="Avenir Black"/>
                <w:b/>
                <w:bCs/>
                <w:sz w:val="22"/>
                <w:szCs w:val="22"/>
              </w:rPr>
              <w:t xml:space="preserve"> </w:t>
            </w:r>
          </w:p>
        </w:tc>
      </w:tr>
      <w:tr w:rsidRPr="00EC7286" w:rsidR="00106447" w:rsidTr="0CCF8154" w14:paraId="69E2598A" w14:textId="77777777">
        <w:tc>
          <w:tcPr>
            <w:tcW w:w="9926" w:type="dxa"/>
            <w:shd w:val="clear" w:color="auto" w:fill="FFF2CC" w:themeFill="accent4" w:themeFillTint="33"/>
            <w:tcMar/>
          </w:tcPr>
          <w:p w:rsidRPr="007335EF" w:rsidR="00106447" w:rsidP="00EE3904" w:rsidRDefault="00106447" w14:paraId="77B76DFE" w14:textId="6796CA13">
            <w:pPr>
              <w:rPr>
                <w:rFonts w:ascii="Helvetica Neue" w:hAnsi="Helvetica Neue"/>
                <w:sz w:val="22"/>
                <w:szCs w:val="22"/>
              </w:rPr>
            </w:pPr>
            <w:r w:rsidRPr="3831201E" w:rsidR="202811C6">
              <w:rPr>
                <w:rFonts w:ascii="Helvetica Neue" w:hAnsi="Helvetica Neue"/>
                <w:sz w:val="22"/>
                <w:szCs w:val="22"/>
              </w:rPr>
              <w:t xml:space="preserve">Enrollment dropped precipitously along with the </w:t>
            </w:r>
            <w:proofErr w:type="gramStart"/>
            <w:r w:rsidRPr="3831201E" w:rsidR="202811C6">
              <w:rPr>
                <w:rFonts w:ascii="Helvetica Neue" w:hAnsi="Helvetica Neue"/>
                <w:sz w:val="22"/>
                <w:szCs w:val="22"/>
              </w:rPr>
              <w:t>college as a whole, but</w:t>
            </w:r>
            <w:proofErr w:type="gramEnd"/>
            <w:r w:rsidRPr="3831201E" w:rsidR="202811C6">
              <w:rPr>
                <w:rFonts w:ascii="Helvetica Neue" w:hAnsi="Helvetica Neue"/>
                <w:sz w:val="22"/>
                <w:szCs w:val="22"/>
              </w:rPr>
              <w:t xml:space="preserve"> that trend reversed this fall, and our </w:t>
            </w:r>
            <w:r w:rsidRPr="3831201E" w:rsidR="202811C6">
              <w:rPr>
                <w:rFonts w:ascii="Helvetica Neue" w:hAnsi="Helvetica Neue"/>
                <w:sz w:val="22"/>
                <w:szCs w:val="22"/>
              </w:rPr>
              <w:t>enrollment</w:t>
            </w:r>
            <w:r w:rsidRPr="3831201E" w:rsidR="202811C6">
              <w:rPr>
                <w:rFonts w:ascii="Helvetica Neue" w:hAnsi="Helvetica Neue"/>
                <w:sz w:val="22"/>
                <w:szCs w:val="22"/>
              </w:rPr>
              <w:t xml:space="preserve"> is much higher than previously.</w:t>
            </w:r>
          </w:p>
          <w:p w:rsidRPr="007335EF" w:rsidR="00D32B9E" w:rsidP="00EE3904" w:rsidRDefault="00D32B9E" w14:paraId="45B5C8BA" w14:textId="19EB8E9E">
            <w:pPr>
              <w:rPr>
                <w:rFonts w:ascii="Helvetica Neue" w:hAnsi="Helvetica Neue"/>
                <w:sz w:val="22"/>
                <w:szCs w:val="22"/>
              </w:rPr>
            </w:pPr>
          </w:p>
        </w:tc>
      </w:tr>
      <w:tr w:rsidRPr="00EC7286" w:rsidR="00106447" w:rsidTr="0CCF8154" w14:paraId="3E1E0B48" w14:textId="77777777">
        <w:tc>
          <w:tcPr>
            <w:tcW w:w="9926" w:type="dxa"/>
            <w:tcMar/>
          </w:tcPr>
          <w:p w:rsidRPr="00115D65" w:rsidR="00106447" w:rsidP="00EE3904" w:rsidRDefault="00D32B9E" w14:paraId="4FE5CE09" w14:textId="56068C77">
            <w:pPr>
              <w:rPr>
                <w:rFonts w:ascii="Helvetica Neue" w:hAnsi="Helvetica Neue" w:eastAsia="Avenir Black" w:cs="Avenir Black"/>
                <w:b/>
                <w:bCs/>
                <w:sz w:val="22"/>
                <w:szCs w:val="22"/>
              </w:rPr>
            </w:pPr>
            <w:r w:rsidRPr="007335EF">
              <w:rPr>
                <w:rFonts w:ascii="Helvetica Neue" w:hAnsi="Helvetica Neue" w:eastAsia="Avenir Black" w:cs="Avenir Black"/>
                <w:b/>
                <w:bCs/>
                <w:sz w:val="22"/>
                <w:szCs w:val="22"/>
              </w:rPr>
              <w:t xml:space="preserve">What </w:t>
            </w:r>
            <w:r w:rsidR="00164383">
              <w:rPr>
                <w:rFonts w:ascii="Helvetica Neue" w:hAnsi="Helvetica Neue" w:eastAsia="Avenir Black" w:cs="Avenir Black"/>
                <w:b/>
                <w:bCs/>
                <w:sz w:val="22"/>
                <w:szCs w:val="22"/>
              </w:rPr>
              <w:t xml:space="preserve">strategies </w:t>
            </w:r>
            <w:r w:rsidRPr="007335EF">
              <w:rPr>
                <w:rFonts w:ascii="Helvetica Neue" w:hAnsi="Helvetica Neue" w:eastAsia="Avenir Black" w:cs="Avenir Black"/>
                <w:b/>
                <w:bCs/>
                <w:sz w:val="22"/>
                <w:szCs w:val="22"/>
              </w:rPr>
              <w:t>would you recommend to increase student enrollment in your department?</w:t>
            </w:r>
          </w:p>
        </w:tc>
      </w:tr>
      <w:tr w:rsidRPr="00EC7286" w:rsidR="00106447" w:rsidTr="0CCF8154" w14:paraId="1E015EB1" w14:textId="77777777">
        <w:tc>
          <w:tcPr>
            <w:tcW w:w="9926" w:type="dxa"/>
            <w:shd w:val="clear" w:color="auto" w:fill="FFF2CC" w:themeFill="accent4" w:themeFillTint="33"/>
            <w:tcMar/>
          </w:tcPr>
          <w:p w:rsidRPr="007335EF" w:rsidR="00106447" w:rsidP="00EE3904" w:rsidRDefault="00106447" w14:paraId="4D1E159C" w14:textId="2BE2AAED">
            <w:pPr>
              <w:rPr>
                <w:rFonts w:ascii="Helvetica Neue" w:hAnsi="Helvetica Neue"/>
                <w:sz w:val="22"/>
                <w:szCs w:val="22"/>
              </w:rPr>
            </w:pPr>
            <w:r w:rsidRPr="3831201E" w:rsidR="32D7A2D0">
              <w:rPr>
                <w:rFonts w:ascii="Helvetica Neue" w:hAnsi="Helvetica Neue"/>
                <w:sz w:val="22"/>
                <w:szCs w:val="22"/>
              </w:rPr>
              <w:t>Critical need #1: improve the BCC website and the accessibility of CCCApply.</w:t>
            </w:r>
          </w:p>
          <w:p w:rsidR="596EC4D7" w:rsidP="3831201E" w:rsidRDefault="596EC4D7" w14:paraId="2008634F" w14:textId="7F606F30">
            <w:pPr>
              <w:pStyle w:val="Normal"/>
              <w:rPr>
                <w:rFonts w:ascii="Helvetica Neue" w:hAnsi="Helvetica Neue"/>
                <w:sz w:val="22"/>
                <w:szCs w:val="22"/>
              </w:rPr>
            </w:pPr>
            <w:r w:rsidRPr="3831201E" w:rsidR="596EC4D7">
              <w:rPr>
                <w:rFonts w:ascii="Helvetica Neue" w:hAnsi="Helvetica Neue"/>
                <w:sz w:val="22"/>
                <w:szCs w:val="22"/>
              </w:rPr>
              <w:t>Critical n</w:t>
            </w:r>
            <w:r w:rsidRPr="3831201E" w:rsidR="32D7A2D0">
              <w:rPr>
                <w:rFonts w:ascii="Helvetica Neue" w:hAnsi="Helvetica Neue"/>
                <w:sz w:val="22"/>
                <w:szCs w:val="22"/>
              </w:rPr>
              <w:t>eed #2: continue to streamline the placement/orientation process.</w:t>
            </w:r>
          </w:p>
          <w:p w:rsidRPr="007335EF" w:rsidR="00D32B9E" w:rsidP="00EE3904" w:rsidRDefault="00D32B9E" w14:paraId="21A3A518" w14:textId="1E9C892B">
            <w:pPr>
              <w:rPr>
                <w:rFonts w:ascii="Helvetica Neue" w:hAnsi="Helvetica Neue"/>
                <w:sz w:val="22"/>
                <w:szCs w:val="22"/>
              </w:rPr>
            </w:pPr>
          </w:p>
        </w:tc>
      </w:tr>
      <w:tr w:rsidRPr="00EC7286" w:rsidR="004420AB" w:rsidTr="0CCF8154" w14:paraId="72FBC7F2" w14:textId="77777777">
        <w:trPr>
          <w:trHeight w:val="4850"/>
        </w:trPr>
        <w:tc>
          <w:tcPr>
            <w:tcW w:w="9926" w:type="dxa"/>
            <w:shd w:val="clear" w:color="auto" w:fill="E2EFD9" w:themeFill="accent6" w:themeFillTint="33"/>
            <w:tcMar/>
          </w:tcPr>
          <w:p w:rsidRPr="00ED5CB7" w:rsidR="004420AB" w:rsidP="004420AB" w:rsidRDefault="004420AB" w14:paraId="708FA9B1" w14:textId="21D27D3E">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w:history="1" r:id="rId25">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4420AB" w:rsidP="004420AB" w:rsidRDefault="004420AB" w14:paraId="4E3955D9"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rsidTr="0CCF8154" w14:paraId="606B1799" w14:textId="77777777">
              <w:tc>
                <w:tcPr>
                  <w:tcW w:w="9350" w:type="dxa"/>
                  <w:gridSpan w:val="2"/>
                  <w:shd w:val="clear" w:color="auto" w:fill="009193"/>
                  <w:tcMar/>
                </w:tcPr>
                <w:p w:rsidRPr="0019221B" w:rsidR="006732A0" w:rsidP="006732A0" w:rsidRDefault="006732A0" w14:paraId="7DD145AE"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rsidTr="0CCF8154" w14:paraId="341C2F00" w14:textId="77777777">
              <w:tc>
                <w:tcPr>
                  <w:tcW w:w="4028" w:type="dxa"/>
                  <w:shd w:val="clear" w:color="auto" w:fill="FFF2CC" w:themeFill="accent4" w:themeFillTint="33"/>
                  <w:tcMar/>
                </w:tcPr>
                <w:p w:rsidRPr="0019221B" w:rsidR="006732A0" w:rsidP="006732A0" w:rsidRDefault="006732A0" w14:paraId="07753E4C"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Mar/>
                </w:tcPr>
                <w:p w:rsidRPr="0019221B" w:rsidR="006732A0" w:rsidP="006732A0" w:rsidRDefault="006732A0" w14:paraId="37E3AACC" w14:textId="77777777">
                  <w:pPr>
                    <w:rPr>
                      <w:rFonts w:ascii="Helvetica Neue" w:hAnsi="Helvetica Neue"/>
                      <w:b/>
                    </w:rPr>
                  </w:pPr>
                  <w:r w:rsidRPr="0019221B">
                    <w:rPr>
                      <w:rFonts w:ascii="Helvetica Neue" w:hAnsi="Helvetica Neue"/>
                      <w:b/>
                    </w:rPr>
                    <w:t xml:space="preserve">Categories </w:t>
                  </w:r>
                </w:p>
              </w:tc>
            </w:tr>
            <w:tr w:rsidR="006732A0" w:rsidTr="0CCF8154" w14:paraId="51C96443" w14:textId="77777777">
              <w:tc>
                <w:tcPr>
                  <w:tcW w:w="4028" w:type="dxa"/>
                  <w:shd w:val="clear" w:color="auto" w:fill="FFFFFF" w:themeFill="background1"/>
                  <w:tcMar/>
                </w:tcPr>
                <w:p w:rsidRPr="0019221B" w:rsidR="006732A0" w:rsidP="006732A0" w:rsidRDefault="006732A0" w14:paraId="3843D324" w14:textId="77777777">
                  <w:pPr>
                    <w:rPr>
                      <w:rFonts w:ascii="Helvetica Neue" w:hAnsi="Helvetica Neue"/>
                    </w:rPr>
                  </w:pPr>
                  <w:r w:rsidRPr="0019221B">
                    <w:rPr>
                      <w:rFonts w:ascii="Helvetica Neue" w:hAnsi="Helvetica Neue"/>
                    </w:rPr>
                    <w:t>70%</w:t>
                  </w:r>
                </w:p>
                <w:p w:rsidRPr="0019221B" w:rsidR="006732A0" w:rsidP="006732A0" w:rsidRDefault="006732A0" w14:paraId="50155C2F" w14:textId="04DF3CF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Mar/>
                </w:tcPr>
                <w:p w:rsidRPr="0019221B" w:rsidR="006732A0" w:rsidP="006732A0" w:rsidRDefault="006732A0" w14:paraId="5E7E5E40"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Credit FTES</w:t>
                  </w:r>
                </w:p>
                <w:p w:rsidRPr="0019221B" w:rsidR="006732A0" w:rsidP="006732A0" w:rsidRDefault="006732A0" w14:paraId="30F29BA9" w14:textId="58EA2A7F">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N</w:t>
                  </w:r>
                  <w:r w:rsidRPr="0CCF8154" w:rsidR="1D4E8DD3">
                    <w:rPr>
                      <w:rFonts w:ascii="Helvetica Neue" w:hAnsi="Helvetica Neue"/>
                    </w:rPr>
                    <w:t>on</w:t>
                  </w:r>
                  <w:r w:rsidRPr="0CCF8154" w:rsidR="049CA5F0">
                    <w:rPr>
                      <w:rFonts w:ascii="Helvetica Neue" w:hAnsi="Helvetica Neue"/>
                    </w:rPr>
                    <w:t>C</w:t>
                  </w:r>
                  <w:r w:rsidRPr="0CCF8154" w:rsidR="1D4E8DD3">
                    <w:rPr>
                      <w:rFonts w:ascii="Helvetica Neue" w:hAnsi="Helvetica Neue"/>
                    </w:rPr>
                    <w:t>redit</w:t>
                  </w:r>
                  <w:r w:rsidRPr="0CCF8154" w:rsidR="049CA5F0">
                    <w:rPr>
                      <w:rFonts w:ascii="Helvetica Neue" w:hAnsi="Helvetica Neue"/>
                    </w:rPr>
                    <w:t xml:space="preserve"> FTES</w:t>
                  </w:r>
                </w:p>
                <w:p w:rsidRPr="0019221B" w:rsidR="006732A0" w:rsidP="006732A0" w:rsidRDefault="006732A0" w14:paraId="664A7723"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Special Admits (Dual Enrollment, etc.)</w:t>
                  </w:r>
                </w:p>
              </w:tc>
            </w:tr>
            <w:tr w:rsidR="006732A0" w:rsidTr="0CCF8154" w14:paraId="33724DA5" w14:textId="77777777">
              <w:tc>
                <w:tcPr>
                  <w:tcW w:w="4028" w:type="dxa"/>
                  <w:shd w:val="clear" w:color="auto" w:fill="FFFFFF" w:themeFill="background1"/>
                  <w:tcMar/>
                </w:tcPr>
                <w:p w:rsidRPr="0019221B" w:rsidR="006732A0" w:rsidP="006732A0" w:rsidRDefault="006732A0" w14:paraId="3618436B" w14:textId="77777777">
                  <w:pPr>
                    <w:rPr>
                      <w:rFonts w:ascii="Helvetica Neue" w:hAnsi="Helvetica Neue"/>
                    </w:rPr>
                  </w:pPr>
                  <w:r w:rsidRPr="0019221B">
                    <w:rPr>
                      <w:rFonts w:ascii="Helvetica Neue" w:hAnsi="Helvetica Neue"/>
                    </w:rPr>
                    <w:t>20%</w:t>
                  </w:r>
                </w:p>
                <w:p w:rsidRPr="0019221B" w:rsidR="006732A0" w:rsidP="006732A0" w:rsidRDefault="006732A0" w14:paraId="5BDF3AFC" w14:textId="77777777">
                  <w:pPr>
                    <w:rPr>
                      <w:rFonts w:ascii="Helvetica Neue" w:hAnsi="Helvetica Neue"/>
                    </w:rPr>
                  </w:pPr>
                  <w:r w:rsidRPr="0019221B">
                    <w:rPr>
                      <w:rFonts w:ascii="Helvetica Neue" w:hAnsi="Helvetica Neue"/>
                    </w:rPr>
                    <w:t>Supplemental Allocation</w:t>
                  </w:r>
                </w:p>
                <w:p w:rsidRPr="0019221B" w:rsidR="006732A0" w:rsidP="006732A0" w:rsidRDefault="006732A0" w14:paraId="1DE6AA98" w14:textId="77777777">
                  <w:pPr>
                    <w:rPr>
                      <w:rFonts w:ascii="Helvetica Neue" w:hAnsi="Helvetica Neue"/>
                    </w:rPr>
                  </w:pPr>
                </w:p>
              </w:tc>
              <w:tc>
                <w:tcPr>
                  <w:tcW w:w="5322" w:type="dxa"/>
                  <w:shd w:val="clear" w:color="auto" w:fill="FFFFFF" w:themeFill="background1"/>
                  <w:tcMar/>
                </w:tcPr>
                <w:p w:rsidRPr="0019221B" w:rsidR="006732A0" w:rsidP="006732A0" w:rsidRDefault="006732A0" w14:paraId="352B42EA"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Pell Grant</w:t>
                  </w:r>
                </w:p>
                <w:p w:rsidRPr="0019221B" w:rsidR="006732A0" w:rsidP="006732A0" w:rsidRDefault="006732A0" w14:paraId="57B2DF9A"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AB 540</w:t>
                  </w:r>
                </w:p>
                <w:p w:rsidRPr="0019221B" w:rsidR="006732A0" w:rsidP="006732A0" w:rsidRDefault="006732A0" w14:paraId="0438F390"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Adult School</w:t>
                  </w:r>
                </w:p>
                <w:p w:rsidRPr="0019221B" w:rsidR="006732A0" w:rsidP="006732A0" w:rsidRDefault="006732A0" w14:paraId="17E47BE9"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Promise Grants</w:t>
                  </w:r>
                </w:p>
              </w:tc>
            </w:tr>
            <w:tr w:rsidR="006732A0" w:rsidTr="0CCF8154" w14:paraId="344FFC4B" w14:textId="77777777">
              <w:tc>
                <w:tcPr>
                  <w:tcW w:w="4028" w:type="dxa"/>
                  <w:shd w:val="clear" w:color="auto" w:fill="FFFFFF" w:themeFill="background1"/>
                  <w:tcMar/>
                </w:tcPr>
                <w:p w:rsidRPr="0019221B" w:rsidR="006732A0" w:rsidP="006732A0" w:rsidRDefault="00E54FFF" w14:paraId="43198F07" w14:textId="4A5E7FC3">
                  <w:pPr>
                    <w:rPr>
                      <w:rFonts w:ascii="Helvetica Neue" w:hAnsi="Helvetica Neue"/>
                    </w:rPr>
                  </w:pPr>
                  <w:r>
                    <w:rPr>
                      <w:rFonts w:ascii="Helvetica Neue" w:hAnsi="Helvetica Neue"/>
                    </w:rPr>
                    <w:t>1</w:t>
                  </w:r>
                  <w:r w:rsidRPr="0019221B" w:rsidR="006732A0">
                    <w:rPr>
                      <w:rFonts w:ascii="Helvetica Neue" w:hAnsi="Helvetica Neue"/>
                    </w:rPr>
                    <w:t>0%</w:t>
                  </w:r>
                </w:p>
                <w:p w:rsidRPr="0019221B" w:rsidR="006732A0" w:rsidP="006732A0" w:rsidRDefault="006732A0" w14:paraId="4690E273"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Mar/>
                </w:tcPr>
                <w:p w:rsidRPr="0019221B" w:rsidR="006732A0" w:rsidP="006732A0" w:rsidRDefault="006732A0" w14:paraId="3F4C26A0"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Associate Degrees</w:t>
                  </w:r>
                </w:p>
                <w:p w:rsidRPr="0019221B" w:rsidR="006732A0" w:rsidP="006732A0" w:rsidRDefault="006732A0" w14:paraId="6772A196"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ADTs</w:t>
                  </w:r>
                </w:p>
                <w:p w:rsidRPr="0019221B" w:rsidR="006732A0" w:rsidP="006732A0" w:rsidRDefault="006732A0" w14:paraId="3352015B"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9 or more CE units</w:t>
                  </w:r>
                </w:p>
                <w:p w:rsidRPr="0019221B" w:rsidR="006732A0" w:rsidP="006732A0" w:rsidRDefault="006732A0" w14:paraId="6C0ACC68"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 xml:space="preserve">Transfer </w:t>
                  </w:r>
                </w:p>
                <w:p w:rsidRPr="0019221B" w:rsidR="006732A0" w:rsidP="006732A0" w:rsidRDefault="006732A0" w14:paraId="7550B581" w14:textId="77777777">
                  <w:pPr>
                    <w:pStyle w:val="ListParagraph"/>
                    <w:numPr>
                      <w:ilvl w:val="0"/>
                      <w:numId w:val="42"/>
                    </w:numPr>
                    <w:spacing w:after="0" w:line="240" w:lineRule="auto"/>
                    <w:ind w:left="256" w:hanging="180"/>
                    <w:rPr>
                      <w:rFonts w:ascii="Helvetica Neue" w:hAnsi="Helvetica Neue"/>
                    </w:rPr>
                  </w:pPr>
                  <w:r w:rsidRPr="0CCF8154" w:rsidR="049CA5F0">
                    <w:rPr>
                      <w:rFonts w:ascii="Helvetica Neue" w:hAnsi="Helvetica Neue"/>
                    </w:rPr>
                    <w:t>Transfer level Math and English in the first year</w:t>
                  </w:r>
                </w:p>
              </w:tc>
            </w:tr>
          </w:tbl>
          <w:p w:rsidRPr="007335EF" w:rsidR="006732A0" w:rsidP="004420AB" w:rsidRDefault="006732A0" w14:paraId="4BB4D27C" w14:textId="089F5674">
            <w:pPr>
              <w:rPr>
                <w:rFonts w:ascii="Helvetica Neue" w:hAnsi="Helvetica Neue"/>
                <w:sz w:val="22"/>
                <w:szCs w:val="22"/>
              </w:rPr>
            </w:pPr>
          </w:p>
        </w:tc>
      </w:tr>
      <w:tr w:rsidRPr="00EC7286" w:rsidR="004420AB" w:rsidTr="0CCF8154" w14:paraId="373759C2" w14:textId="77777777">
        <w:tc>
          <w:tcPr>
            <w:tcW w:w="9926" w:type="dxa"/>
            <w:shd w:val="clear" w:color="auto" w:fill="auto"/>
            <w:tcMar/>
          </w:tcPr>
          <w:p w:rsidRPr="007335EF" w:rsidR="004420AB" w:rsidP="004420AB" w:rsidRDefault="004420AB" w14:paraId="2644C49C" w14:textId="265834A2">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Pr="00EC7286" w:rsidR="004420AB" w:rsidTr="0CCF8154" w14:paraId="4A2DD9AE" w14:textId="77777777">
        <w:tc>
          <w:tcPr>
            <w:tcW w:w="9926" w:type="dxa"/>
            <w:shd w:val="clear" w:color="auto" w:fill="FFF2CC" w:themeFill="accent4" w:themeFillTint="33"/>
            <w:tcMar/>
          </w:tcPr>
          <w:p w:rsidRPr="00ED5CB7" w:rsidR="004420AB" w:rsidP="004420AB" w:rsidRDefault="004420AB" w14:paraId="35F342F4" w14:textId="2A9497A7">
            <w:pPr>
              <w:rPr>
                <w:rFonts w:ascii="Helvetica Neue" w:hAnsi="Helvetica Neue"/>
                <w:sz w:val="22"/>
                <w:szCs w:val="22"/>
              </w:rPr>
            </w:pPr>
            <w:r w:rsidRPr="3831201E" w:rsidR="538C6095">
              <w:rPr>
                <w:rFonts w:ascii="Helvetica Neue" w:hAnsi="Helvetica Neue"/>
                <w:sz w:val="22"/>
                <w:szCs w:val="22"/>
              </w:rPr>
              <w:t xml:space="preserve">The department has engaged in significant efforts to streamline the intake process through Guided Self Placement and advising. We have also worked toward </w:t>
            </w:r>
            <w:r w:rsidRPr="3831201E" w:rsidR="538C6095">
              <w:rPr>
                <w:rFonts w:ascii="Helvetica Neue" w:hAnsi="Helvetica Neue"/>
                <w:sz w:val="22"/>
                <w:szCs w:val="22"/>
              </w:rPr>
              <w:t>equitable</w:t>
            </w:r>
            <w:r w:rsidRPr="3831201E" w:rsidR="538C6095">
              <w:rPr>
                <w:rFonts w:ascii="Helvetica Neue" w:hAnsi="Helvetica Neue"/>
                <w:sz w:val="22"/>
                <w:szCs w:val="22"/>
              </w:rPr>
              <w:t xml:space="preserve"> standar</w:t>
            </w:r>
            <w:r w:rsidRPr="3831201E" w:rsidR="1813AA09">
              <w:rPr>
                <w:rFonts w:ascii="Helvetica Neue" w:hAnsi="Helvetica Neue"/>
                <w:sz w:val="22"/>
                <w:szCs w:val="22"/>
              </w:rPr>
              <w:t xml:space="preserve">ds-based grading practices, and have revised course outlines to remove hard prerequisites, thus </w:t>
            </w:r>
            <w:r w:rsidRPr="3831201E" w:rsidR="1813AA09">
              <w:rPr>
                <w:rFonts w:ascii="Helvetica Neue" w:hAnsi="Helvetica Neue"/>
                <w:sz w:val="22"/>
                <w:szCs w:val="22"/>
              </w:rPr>
              <w:t>removing</w:t>
            </w:r>
            <w:r w:rsidRPr="3831201E" w:rsidR="1813AA09">
              <w:rPr>
                <w:rFonts w:ascii="Helvetica Neue" w:hAnsi="Helvetica Neue"/>
                <w:sz w:val="22"/>
                <w:szCs w:val="22"/>
              </w:rPr>
              <w:t xml:space="preserve"> barriers to </w:t>
            </w:r>
            <w:r w:rsidRPr="3831201E" w:rsidR="1813AA09">
              <w:rPr>
                <w:rFonts w:ascii="Helvetica Neue" w:hAnsi="Helvetica Neue"/>
                <w:sz w:val="22"/>
                <w:szCs w:val="22"/>
              </w:rPr>
              <w:t>both</w:t>
            </w:r>
            <w:r w:rsidRPr="3831201E" w:rsidR="1813AA09">
              <w:rPr>
                <w:rFonts w:ascii="Helvetica Neue" w:hAnsi="Helvetica Neue"/>
                <w:sz w:val="22"/>
                <w:szCs w:val="22"/>
              </w:rPr>
              <w:t xml:space="preserve"> </w:t>
            </w:r>
            <w:r w:rsidRPr="3831201E" w:rsidR="089047A4">
              <w:rPr>
                <w:rFonts w:ascii="Helvetica Neue" w:hAnsi="Helvetica Neue"/>
                <w:sz w:val="22"/>
                <w:szCs w:val="22"/>
              </w:rPr>
              <w:t xml:space="preserve">initial enrollment and persistence. </w:t>
            </w:r>
          </w:p>
          <w:p w:rsidRPr="007335EF" w:rsidR="004420AB" w:rsidP="004420AB" w:rsidRDefault="004420AB" w14:paraId="1CD59E7D" w14:textId="77777777">
            <w:pPr>
              <w:rPr>
                <w:rFonts w:ascii="Helvetica Neue" w:hAnsi="Helvetica Neue"/>
                <w:sz w:val="22"/>
                <w:szCs w:val="22"/>
              </w:rPr>
            </w:pPr>
          </w:p>
        </w:tc>
      </w:tr>
      <w:tr w:rsidRPr="00EC7286" w:rsidR="001E0C5C" w:rsidTr="0CCF8154" w14:paraId="30D0AB06" w14:textId="77777777">
        <w:trPr>
          <w:trHeight w:val="2879"/>
        </w:trPr>
        <w:tc>
          <w:tcPr>
            <w:tcW w:w="9926" w:type="dxa"/>
            <w:shd w:val="clear" w:color="auto" w:fill="auto"/>
            <w:tcMar/>
          </w:tcPr>
          <w:p w:rsidR="001E0C5C" w:rsidP="001E0C5C" w:rsidRDefault="001E0C5C" w14:paraId="3FA910B2" w14:textId="1980B03F">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rsidR="001E0C5C" w:rsidP="001E0C5C" w:rsidRDefault="001E0C5C" w14:paraId="53F258AD"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1E0C5C" w:rsidTr="00E954D2" w14:paraId="73250F52"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E0C5C" w:rsidP="001E0C5C" w:rsidRDefault="001E0C5C" w14:paraId="1340C0CA"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3630B3FD"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0575CA01"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12D33AB8"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1E0C5C" w:rsidP="001E0C5C" w:rsidRDefault="001E0C5C" w14:paraId="4C805AB7"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Pr="00E156B9" w:rsidR="001E0C5C" w:rsidTr="00E954D2" w14:paraId="729B7F3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1E0C5C" w:rsidP="001E0C5C" w:rsidRDefault="001E0C5C" w14:paraId="6FC9ABC1"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26CF0BC4" w14:textId="77777777">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70033365"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45D797B0"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1E0C5C" w:rsidP="001E0C5C" w:rsidRDefault="001E0C5C" w14:paraId="7AE30749"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156B9" w:rsidR="00E35A65" w:rsidTr="00E35A65" w14:paraId="14E211C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526D53F3"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473A76CE" w14:textId="2569CA53">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28EC9B66" w14:textId="6683A3D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18125460" w14:textId="6330AF0A">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23BA2D2" w14:textId="5DB80738">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Pr="00E156B9" w:rsidR="00E35A65" w:rsidTr="00E35A65" w14:paraId="7660F119"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3FCFED2F"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4527CF" w:rsidRDefault="00E35A65" w14:paraId="26CAF646" w14:textId="5A3856ED">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535698DF" w14:textId="3E6BA0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C337AC1" w14:textId="41F52034">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DF90C7E" w14:textId="73E138BD">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Pr="00E156B9" w:rsidR="00E35A65" w:rsidTr="00E35A65" w14:paraId="45745F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000E362F"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3C416458" w14:textId="224AA04D">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3B35172" w14:textId="23F46458">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014862DA" w14:textId="71BA4A8C">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5104EFE7" w14:textId="12CAE11C">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rsidRPr="007335EF" w:rsidR="001E0C5C" w:rsidP="001E0C5C" w:rsidRDefault="001E0C5C" w14:paraId="1EE420F2" w14:textId="10F26F6B">
            <w:pPr>
              <w:rPr>
                <w:rFonts w:ascii="Helvetica Neue" w:hAnsi="Helvetica Neue"/>
                <w:sz w:val="22"/>
                <w:szCs w:val="22"/>
              </w:rPr>
            </w:pPr>
          </w:p>
        </w:tc>
      </w:tr>
      <w:tr w:rsidRPr="00EC7286" w:rsidR="001E0C5C" w:rsidTr="0CCF8154" w14:paraId="6F515A86" w14:textId="77777777">
        <w:tc>
          <w:tcPr>
            <w:tcW w:w="9926" w:type="dxa"/>
            <w:shd w:val="clear" w:color="auto" w:fill="FFF2CC" w:themeFill="accent4" w:themeFillTint="33"/>
            <w:tcMar/>
          </w:tcPr>
          <w:p w:rsidRPr="00ED5CB7" w:rsidR="001E0C5C" w:rsidP="0CCF8154" w:rsidRDefault="001E0C5C" w14:paraId="1C786E2E" w14:textId="77777777">
            <w:pPr>
              <w:rPr>
                <w:rFonts w:ascii="Helvetica Neue" w:hAnsi="Helvetica Neue"/>
                <w:i w:val="0"/>
                <w:iCs w:val="0"/>
                <w:sz w:val="22"/>
                <w:szCs w:val="22"/>
              </w:rPr>
            </w:pPr>
          </w:p>
          <w:p w:rsidRPr="007335EF" w:rsidR="001E0C5C" w:rsidP="0CCF8154" w:rsidRDefault="001E0C5C" w14:paraId="23578335" w14:textId="59BD87DE">
            <w:pPr>
              <w:pStyle w:val="Normal"/>
              <w:rPr>
                <w:rFonts w:ascii="Helvetica Neue" w:hAnsi="Helvetica Neue"/>
                <w:i w:val="0"/>
                <w:iCs w:val="0"/>
                <w:sz w:val="22"/>
                <w:szCs w:val="22"/>
              </w:rPr>
            </w:pPr>
            <w:r w:rsidRPr="0CCF8154" w:rsidR="756A3E81">
              <w:rPr>
                <w:rFonts w:ascii="Helvetica Neue" w:hAnsi="Helvetica Neue"/>
                <w:i w:val="0"/>
                <w:iCs w:val="0"/>
                <w:sz w:val="22"/>
                <w:szCs w:val="22"/>
              </w:rPr>
              <w:t xml:space="preserve">Although this is typically </w:t>
            </w:r>
            <w:r w:rsidRPr="0CCF8154" w:rsidR="6F8980EB">
              <w:rPr>
                <w:rFonts w:ascii="Helvetica Neue" w:hAnsi="Helvetica Neue"/>
                <w:i w:val="0"/>
                <w:iCs w:val="0"/>
                <w:sz w:val="22"/>
                <w:szCs w:val="22"/>
              </w:rPr>
              <w:t>a college-level function rather than a department-level function,</w:t>
            </w:r>
            <w:r w:rsidRPr="0CCF8154" w:rsidR="7F98615B">
              <w:rPr>
                <w:rFonts w:ascii="Helvetica Neue" w:hAnsi="Helvetica Neue"/>
                <w:i w:val="0"/>
                <w:iCs w:val="0"/>
                <w:sz w:val="22"/>
                <w:szCs w:val="22"/>
              </w:rPr>
              <w:t xml:space="preserve"> i</w:t>
            </w:r>
            <w:r w:rsidRPr="0CCF8154" w:rsidR="6405CC92">
              <w:rPr>
                <w:rFonts w:ascii="Helvetica Neue" w:hAnsi="Helvetica Neue"/>
                <w:i w:val="0"/>
                <w:iCs w:val="0"/>
                <w:sz w:val="22"/>
                <w:szCs w:val="22"/>
              </w:rPr>
              <w:t>t’s</w:t>
            </w:r>
            <w:r w:rsidRPr="0CCF8154" w:rsidR="6405CC92">
              <w:rPr>
                <w:rFonts w:ascii="Helvetica Neue" w:hAnsi="Helvetica Neue"/>
                <w:i w:val="0"/>
                <w:iCs w:val="0"/>
                <w:sz w:val="22"/>
                <w:szCs w:val="22"/>
              </w:rPr>
              <w:t xml:space="preserve"> </w:t>
            </w:r>
            <w:r w:rsidRPr="0CCF8154" w:rsidR="6405CC92">
              <w:rPr>
                <w:rFonts w:ascii="Helvetica Neue" w:hAnsi="Helvetica Neue"/>
                <w:i w:val="0"/>
                <w:iCs w:val="0"/>
                <w:sz w:val="22"/>
                <w:szCs w:val="22"/>
              </w:rPr>
              <w:t>very helpful</w:t>
            </w:r>
            <w:r w:rsidRPr="0CCF8154" w:rsidR="6405CC92">
              <w:rPr>
                <w:rFonts w:ascii="Helvetica Neue" w:hAnsi="Helvetica Neue"/>
                <w:i w:val="0"/>
                <w:iCs w:val="0"/>
                <w:sz w:val="22"/>
                <w:szCs w:val="22"/>
              </w:rPr>
              <w:t xml:space="preserve"> when we receive information about over</w:t>
            </w:r>
            <w:r w:rsidRPr="0CCF8154" w:rsidR="1A3C368A">
              <w:rPr>
                <w:rFonts w:ascii="Helvetica Neue" w:hAnsi="Helvetica Neue"/>
                <w:i w:val="0"/>
                <w:iCs w:val="0"/>
                <w:sz w:val="22"/>
                <w:szCs w:val="22"/>
              </w:rPr>
              <w:t>all numbers and disaggregated outcomes for these groups</w:t>
            </w:r>
            <w:r w:rsidRPr="0CCF8154" w:rsidR="3812C2BB">
              <w:rPr>
                <w:rFonts w:ascii="Helvetica Neue" w:hAnsi="Helvetica Neue"/>
                <w:i w:val="0"/>
                <w:iCs w:val="0"/>
                <w:sz w:val="22"/>
                <w:szCs w:val="22"/>
              </w:rPr>
              <w:t>. We will continue to review the BI Tool Data Dashboards and consider at each juncture h</w:t>
            </w:r>
            <w:r w:rsidRPr="0CCF8154" w:rsidR="0300A293">
              <w:rPr>
                <w:rFonts w:ascii="Helvetica Neue" w:hAnsi="Helvetica Neue"/>
                <w:i w:val="0"/>
                <w:iCs w:val="0"/>
                <w:sz w:val="22"/>
                <w:szCs w:val="22"/>
              </w:rPr>
              <w:t>o</w:t>
            </w:r>
            <w:r w:rsidRPr="0CCF8154" w:rsidR="3812C2BB">
              <w:rPr>
                <w:rFonts w:ascii="Helvetica Neue" w:hAnsi="Helvetica Neue"/>
                <w:i w:val="0"/>
                <w:iCs w:val="0"/>
                <w:sz w:val="22"/>
                <w:szCs w:val="22"/>
              </w:rPr>
              <w:t xml:space="preserve">w we can contribute to equitable outcomes for these populations. Notably, the </w:t>
            </w:r>
            <w:r w:rsidRPr="0CCF8154" w:rsidR="23AE2FFA">
              <w:rPr>
                <w:rFonts w:ascii="Helvetica Neue" w:hAnsi="Helvetica Neue"/>
                <w:i w:val="0"/>
                <w:iCs w:val="0"/>
                <w:sz w:val="22"/>
                <w:szCs w:val="22"/>
              </w:rPr>
              <w:t>AB540 students were counted for the first time (</w:t>
            </w:r>
            <w:r w:rsidRPr="0CCF8154" w:rsidR="52101ED2">
              <w:rPr>
                <w:rFonts w:ascii="Helvetica Neue" w:hAnsi="Helvetica Neue"/>
                <w:i w:val="0"/>
                <w:iCs w:val="0"/>
                <w:sz w:val="22"/>
                <w:szCs w:val="22"/>
              </w:rPr>
              <w:t>see purple column in above chart of completion disaggregated by residency)</w:t>
            </w:r>
            <w:r w:rsidRPr="0CCF8154" w:rsidR="41A587C4">
              <w:rPr>
                <w:rFonts w:ascii="Helvetica Neue" w:hAnsi="Helvetica Neue"/>
                <w:i w:val="0"/>
                <w:iCs w:val="0"/>
                <w:sz w:val="22"/>
                <w:szCs w:val="22"/>
              </w:rPr>
              <w:t xml:space="preserve"> in 2021-22. They </w:t>
            </w:r>
            <w:r w:rsidRPr="0CCF8154" w:rsidR="52101ED2">
              <w:rPr>
                <w:rFonts w:ascii="Helvetica Neue" w:hAnsi="Helvetica Neue"/>
                <w:i w:val="0"/>
                <w:iCs w:val="0"/>
                <w:sz w:val="22"/>
                <w:szCs w:val="22"/>
              </w:rPr>
              <w:t>achieved completion in ESOL classes at a rate higher than that of B</w:t>
            </w:r>
            <w:r w:rsidRPr="0CCF8154" w:rsidR="096738F7">
              <w:rPr>
                <w:rFonts w:ascii="Helvetica Neue" w:hAnsi="Helvetica Neue"/>
                <w:i w:val="0"/>
                <w:iCs w:val="0"/>
                <w:sz w:val="22"/>
                <w:szCs w:val="22"/>
              </w:rPr>
              <w:t xml:space="preserve">CC </w:t>
            </w:r>
            <w:r w:rsidRPr="0CCF8154" w:rsidR="096738F7">
              <w:rPr>
                <w:rFonts w:ascii="Helvetica Neue" w:hAnsi="Helvetica Neue"/>
                <w:i w:val="0"/>
                <w:iCs w:val="0"/>
                <w:sz w:val="22"/>
                <w:szCs w:val="22"/>
              </w:rPr>
              <w:t>students as a whole</w:t>
            </w:r>
            <w:r w:rsidRPr="0CCF8154" w:rsidR="096738F7">
              <w:rPr>
                <w:rFonts w:ascii="Helvetica Neue" w:hAnsi="Helvetica Neue"/>
                <w:i w:val="0"/>
                <w:iCs w:val="0"/>
                <w:sz w:val="22"/>
                <w:szCs w:val="22"/>
              </w:rPr>
              <w:t xml:space="preserve">. There were only 6 individuals in this count, </w:t>
            </w:r>
            <w:r w:rsidRPr="0CCF8154" w:rsidR="62D7474D">
              <w:rPr>
                <w:rFonts w:ascii="Helvetica Neue" w:hAnsi="Helvetica Neue"/>
                <w:i w:val="0"/>
                <w:iCs w:val="0"/>
                <w:sz w:val="22"/>
                <w:szCs w:val="22"/>
              </w:rPr>
              <w:t xml:space="preserve">so it may </w:t>
            </w:r>
            <w:r w:rsidRPr="0CCF8154" w:rsidR="62D7474D">
              <w:rPr>
                <w:rFonts w:ascii="Helvetica Neue" w:hAnsi="Helvetica Neue"/>
                <w:i w:val="0"/>
                <w:iCs w:val="0"/>
                <w:sz w:val="22"/>
                <w:szCs w:val="22"/>
              </w:rPr>
              <w:t>not</w:t>
            </w:r>
            <w:r w:rsidRPr="0CCF8154" w:rsidR="62D7474D">
              <w:rPr>
                <w:rFonts w:ascii="Helvetica Neue" w:hAnsi="Helvetica Neue"/>
                <w:i w:val="0"/>
                <w:iCs w:val="0"/>
                <w:sz w:val="22"/>
                <w:szCs w:val="22"/>
              </w:rPr>
              <w:t xml:space="preserve"> be statistically </w:t>
            </w:r>
            <w:r w:rsidRPr="0CCF8154" w:rsidR="62D7474D">
              <w:rPr>
                <w:rFonts w:ascii="Helvetica Neue" w:hAnsi="Helvetica Neue"/>
                <w:i w:val="0"/>
                <w:iCs w:val="0"/>
                <w:sz w:val="22"/>
                <w:szCs w:val="22"/>
              </w:rPr>
              <w:t>significant</w:t>
            </w:r>
            <w:r w:rsidRPr="0CCF8154" w:rsidR="62D7474D">
              <w:rPr>
                <w:rFonts w:ascii="Helvetica Neue" w:hAnsi="Helvetica Neue"/>
                <w:i w:val="0"/>
                <w:iCs w:val="0"/>
                <w:sz w:val="22"/>
                <w:szCs w:val="22"/>
              </w:rPr>
              <w:t>, but portends well.</w:t>
            </w:r>
          </w:p>
        </w:tc>
      </w:tr>
    </w:tbl>
    <w:p w:rsidR="00106447" w:rsidP="00EE3904" w:rsidRDefault="00106447" w14:paraId="359D97E0" w14:textId="27B3361E">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Pr="00EC7286" w:rsidR="00106447" w:rsidTr="0CCF8154" w14:paraId="53B3023F" w14:textId="77777777">
        <w:tc>
          <w:tcPr>
            <w:tcW w:w="9930" w:type="dxa"/>
            <w:tcBorders>
              <w:top w:val="single" w:color="auto" w:sz="8" w:space="0"/>
              <w:left w:val="single" w:color="auto" w:sz="8" w:space="0"/>
              <w:bottom w:val="single" w:color="auto" w:sz="8" w:space="0"/>
              <w:right w:val="single" w:color="auto" w:sz="8" w:space="0"/>
            </w:tcBorders>
            <w:shd w:val="clear" w:color="auto" w:fill="009193"/>
            <w:tcMar/>
          </w:tcPr>
          <w:p w:rsidRPr="00E35ADB" w:rsidR="00106447" w:rsidP="00106447" w:rsidRDefault="00C94A73" w14:paraId="20BF942C" w14:textId="7FF71C48">
            <w:pPr>
              <w:rPr>
                <w:rFonts w:ascii="Helvetica Neue" w:hAnsi="Helvetica Neue"/>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b</w:t>
            </w:r>
            <w:r w:rsidRPr="00E35ADB" w:rsidR="00106447">
              <w:rPr>
                <w:rFonts w:ascii="Helvetica Neue" w:hAnsi="Helvetica Neue" w:eastAsia="Calibri" w:cs="Calibri"/>
                <w:b/>
                <w:bCs/>
                <w:color w:val="FFFFFF" w:themeColor="background1"/>
                <w:sz w:val="28"/>
                <w:szCs w:val="28"/>
              </w:rPr>
              <w:t xml:space="preserve">. </w:t>
            </w:r>
            <w:hyperlink r:id="rId26">
              <w:r w:rsidRPr="00E35ADB" w:rsidR="00106447">
                <w:rPr>
                  <w:rStyle w:val="Hyperlink"/>
                  <w:rFonts w:ascii="Helvetica Neue" w:hAnsi="Helvetica Neue" w:eastAsia="Avenir" w:cs="Avenir"/>
                  <w:b/>
                  <w:bCs/>
                  <w:color w:val="FFFFFF" w:themeColor="background1"/>
                  <w:sz w:val="28"/>
                  <w:szCs w:val="28"/>
                </w:rPr>
                <w:t>Course Completion and Retention Rates Dashboard – Instruction</w:t>
              </w:r>
            </w:hyperlink>
          </w:p>
          <w:p w:rsidRPr="00E35ADB" w:rsidR="00106447" w:rsidP="00106447" w:rsidRDefault="00106447" w14:paraId="6597FDFF" w14:textId="2E94D148">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*Note that completion and retention rates are presented with the inclusion and exc</w:t>
            </w:r>
            <w:r w:rsidRPr="00E35ADB" w:rsidR="003A0E51">
              <w:rPr>
                <w:rFonts w:ascii="Helvetica Neue" w:hAnsi="Helvetica Neue" w:eastAsia="Avenir Black" w:cs="Avenir Black"/>
                <w:color w:val="FFFFFF" w:themeColor="background1"/>
                <w:sz w:val="15"/>
                <w:szCs w:val="15"/>
              </w:rPr>
              <w:t>l</w:t>
            </w:r>
            <w:r w:rsidRPr="00E35ADB">
              <w:rPr>
                <w:rFonts w:ascii="Helvetica Neue" w:hAnsi="Helvetica Neue" w:eastAsia="Avenir Black" w:cs="Avenir Black"/>
                <w:color w:val="FFFFFF" w:themeColor="background1"/>
                <w:sz w:val="15"/>
                <w:szCs w:val="15"/>
              </w:rPr>
              <w:t>us</w:t>
            </w:r>
            <w:r w:rsidRPr="00E35ADB" w:rsidR="003A0E51">
              <w:rPr>
                <w:rFonts w:ascii="Helvetica Neue" w:hAnsi="Helvetica Neue" w:eastAsia="Avenir Black" w:cs="Avenir Black"/>
                <w:color w:val="FFFFFF" w:themeColor="background1"/>
                <w:sz w:val="15"/>
                <w:szCs w:val="15"/>
              </w:rPr>
              <w:t>ion</w:t>
            </w:r>
            <w:r w:rsidRPr="00E35ADB">
              <w:rPr>
                <w:rFonts w:ascii="Helvetica Neue" w:hAnsi="Helvetica Neue" w:eastAsia="Avenir Black" w:cs="Avenir Black"/>
                <w:color w:val="FFFFFF" w:themeColor="background1"/>
                <w:sz w:val="15"/>
                <w:szCs w:val="15"/>
              </w:rPr>
              <w:t xml:space="preserve"> </w:t>
            </w:r>
            <w:r w:rsidRPr="00E35ADB" w:rsidR="003A0E51">
              <w:rPr>
                <w:rFonts w:ascii="Helvetica Neue" w:hAnsi="Helvetica Neue" w:eastAsia="Avenir Black" w:cs="Avenir Black"/>
                <w:color w:val="FFFFFF" w:themeColor="background1"/>
                <w:sz w:val="15"/>
                <w:szCs w:val="15"/>
              </w:rPr>
              <w:t xml:space="preserve">of excused </w:t>
            </w:r>
            <w:r w:rsidRPr="00E35ADB">
              <w:rPr>
                <w:rFonts w:ascii="Helvetica Neue" w:hAnsi="Helvetica Neue" w:eastAsia="Avenir Black" w:cs="Avenir Black"/>
                <w:color w:val="FFFFFF" w:themeColor="background1"/>
                <w:sz w:val="15"/>
                <w:szCs w:val="15"/>
              </w:rPr>
              <w:t xml:space="preserve">withdrawals (EW) and military withdrawals.  </w:t>
            </w:r>
          </w:p>
          <w:p w:rsidRPr="00E35ADB" w:rsidR="00106447" w:rsidP="00106447" w:rsidRDefault="00106447" w14:paraId="14452AB8" w14:textId="77777777">
            <w:pPr>
              <w:rPr>
                <w:rFonts w:ascii="Helvetica Neue" w:hAnsi="Helvetica Neue"/>
                <w:color w:val="FFFFFF" w:themeColor="background1"/>
                <w:sz w:val="18"/>
                <w:szCs w:val="18"/>
              </w:rPr>
            </w:pPr>
          </w:p>
          <w:p w:rsidRPr="00EC7286" w:rsidR="00106447" w:rsidP="00FE5757" w:rsidRDefault="00106447" w14:paraId="7DCA4481" w14:textId="4604F3BC">
            <w:pPr>
              <w:rPr>
                <w:rFonts w:ascii="Helvetica Neue" w:hAnsi="Helvetica Neue" w:eastAsia="Avenir" w:cs="Avenir"/>
                <w:sz w:val="22"/>
                <w:szCs w:val="22"/>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7">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8">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Pr="007335EF" w:rsidR="00EE3904" w:rsidTr="0CCF8154" w14:paraId="2B2CD33B"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E35ADB" w:rsidR="00EE3904" w:rsidP="000D087A" w:rsidRDefault="00EE3904" w14:paraId="67C5D297" w14:textId="0C6BC80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0CCF8154" w14:paraId="6E788836"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106447" w:rsidP="3831201E" w:rsidRDefault="00106447" w14:paraId="2F9F0E52" w14:textId="172F0BDD">
            <w:pPr>
              <w:rPr>
                <w:rFonts w:ascii="Helvetica Neue" w:hAnsi="Helvetica Neue" w:eastAsia="Avenir" w:cs="Avenir"/>
                <w:b w:val="0"/>
                <w:bCs w:val="0"/>
                <w:sz w:val="22"/>
                <w:szCs w:val="22"/>
              </w:rPr>
            </w:pPr>
            <w:r w:rsidRPr="3831201E" w:rsidR="4408FE30">
              <w:rPr>
                <w:rFonts w:ascii="Helvetica Neue" w:hAnsi="Helvetica Neue" w:eastAsia="Avenir" w:cs="Avenir"/>
                <w:b w:val="0"/>
                <w:bCs w:val="0"/>
                <w:sz w:val="22"/>
                <w:szCs w:val="22"/>
              </w:rPr>
              <w:t xml:space="preserve">Gender: </w:t>
            </w:r>
            <w:r w:rsidRPr="3831201E" w:rsidR="6CFF1BC1">
              <w:rPr>
                <w:rFonts w:ascii="Helvetica Neue" w:hAnsi="Helvetica Neue" w:eastAsia="Avenir" w:cs="Avenir"/>
                <w:b w:val="0"/>
                <w:bCs w:val="0"/>
                <w:sz w:val="22"/>
                <w:szCs w:val="22"/>
              </w:rPr>
              <w:t xml:space="preserve">Women have a bit higher completion and retention rates than men. </w:t>
            </w:r>
            <w:r w:rsidRPr="3831201E" w:rsidR="4408FE30">
              <w:rPr>
                <w:rFonts w:ascii="Helvetica Neue" w:hAnsi="Helvetica Neue" w:eastAsia="Avenir" w:cs="Avenir"/>
                <w:b w:val="0"/>
                <w:bCs w:val="0"/>
                <w:sz w:val="22"/>
                <w:szCs w:val="22"/>
              </w:rPr>
              <w:t xml:space="preserve">Women’s completion rate </w:t>
            </w:r>
            <w:proofErr w:type="gramStart"/>
            <w:r w:rsidRPr="3831201E" w:rsidR="4408FE30">
              <w:rPr>
                <w:rFonts w:ascii="Helvetica Neue" w:hAnsi="Helvetica Neue" w:eastAsia="Avenir" w:cs="Avenir"/>
                <w:b w:val="0"/>
                <w:bCs w:val="0"/>
                <w:sz w:val="22"/>
                <w:szCs w:val="22"/>
              </w:rPr>
              <w:t>is</w:t>
            </w:r>
            <w:proofErr w:type="gramEnd"/>
            <w:r w:rsidRPr="3831201E" w:rsidR="4408FE30">
              <w:rPr>
                <w:rFonts w:ascii="Helvetica Neue" w:hAnsi="Helvetica Neue" w:eastAsia="Avenir" w:cs="Avenir"/>
                <w:b w:val="0"/>
                <w:bCs w:val="0"/>
                <w:sz w:val="22"/>
                <w:szCs w:val="22"/>
              </w:rPr>
              <w:t xml:space="preserve"> 61.9%. Men’s completion rate is 52</w:t>
            </w:r>
            <w:r w:rsidRPr="3831201E" w:rsidR="53E795D3">
              <w:rPr>
                <w:rFonts w:ascii="Helvetica Neue" w:hAnsi="Helvetica Neue" w:eastAsia="Avenir" w:cs="Avenir"/>
                <w:b w:val="0"/>
                <w:bCs w:val="0"/>
                <w:sz w:val="22"/>
                <w:szCs w:val="22"/>
              </w:rPr>
              <w:t xml:space="preserve">.8%/ </w:t>
            </w:r>
            <w:r w:rsidRPr="3831201E" w:rsidR="62F397E3">
              <w:rPr>
                <w:rFonts w:ascii="Helvetica Neue" w:hAnsi="Helvetica Neue" w:eastAsia="Avenir" w:cs="Avenir"/>
                <w:b w:val="0"/>
                <w:bCs w:val="0"/>
                <w:sz w:val="22"/>
                <w:szCs w:val="22"/>
              </w:rPr>
              <w:t>Women’s retention rate is 90.5%. Men’s retention rate is 87.0%.</w:t>
            </w:r>
          </w:p>
          <w:p w:rsidR="62F397E3" w:rsidP="3831201E" w:rsidRDefault="62F397E3" w14:paraId="4F2A47A5" w14:textId="1C7FCBE4">
            <w:pPr>
              <w:pStyle w:val="Normal"/>
              <w:rPr>
                <w:rFonts w:ascii="Helvetica Neue" w:hAnsi="Helvetica Neue" w:eastAsia="Avenir" w:cs="Avenir"/>
                <w:b w:val="0"/>
                <w:bCs w:val="0"/>
                <w:sz w:val="22"/>
                <w:szCs w:val="22"/>
              </w:rPr>
            </w:pPr>
            <w:r w:rsidRPr="3831201E" w:rsidR="62F397E3">
              <w:rPr>
                <w:rFonts w:ascii="Helvetica Neue" w:hAnsi="Helvetica Neue" w:eastAsia="Avenir" w:cs="Avenir"/>
                <w:b w:val="0"/>
                <w:bCs w:val="0"/>
                <w:sz w:val="22"/>
                <w:szCs w:val="22"/>
              </w:rPr>
              <w:t>Age: Completion rate</w:t>
            </w:r>
            <w:r w:rsidRPr="3831201E" w:rsidR="6199CD1B">
              <w:rPr>
                <w:rFonts w:ascii="Helvetica Neue" w:hAnsi="Helvetica Neue" w:eastAsia="Avenir" w:cs="Avenir"/>
                <w:b w:val="0"/>
                <w:bCs w:val="0"/>
                <w:sz w:val="22"/>
                <w:szCs w:val="22"/>
              </w:rPr>
              <w:t>s</w:t>
            </w:r>
            <w:r w:rsidRPr="3831201E" w:rsidR="62F397E3">
              <w:rPr>
                <w:rFonts w:ascii="Helvetica Neue" w:hAnsi="Helvetica Neue" w:eastAsia="Avenir" w:cs="Avenir"/>
                <w:b w:val="0"/>
                <w:bCs w:val="0"/>
                <w:sz w:val="22"/>
                <w:szCs w:val="22"/>
              </w:rPr>
              <w:t xml:space="preserve"> </w:t>
            </w:r>
            <w:r w:rsidRPr="3831201E" w:rsidR="38BBFF6B">
              <w:rPr>
                <w:rFonts w:ascii="Helvetica Neue" w:hAnsi="Helvetica Neue" w:eastAsia="Avenir" w:cs="Avenir"/>
                <w:b w:val="0"/>
                <w:bCs w:val="0"/>
                <w:sz w:val="22"/>
                <w:szCs w:val="22"/>
              </w:rPr>
              <w:t>range from 55.7% to 66.7%</w:t>
            </w:r>
            <w:r w:rsidRPr="3831201E" w:rsidR="448BB35B">
              <w:rPr>
                <w:rFonts w:ascii="Helvetica Neue" w:hAnsi="Helvetica Neue" w:eastAsia="Avenir" w:cs="Avenir"/>
                <w:b w:val="0"/>
                <w:bCs w:val="0"/>
                <w:sz w:val="22"/>
                <w:szCs w:val="22"/>
              </w:rPr>
              <w:t xml:space="preserve"> with </w:t>
            </w:r>
            <w:r w:rsidRPr="3831201E" w:rsidR="0FE3DF85">
              <w:rPr>
                <w:rFonts w:ascii="Helvetica Neue" w:hAnsi="Helvetica Neue" w:eastAsia="Avenir" w:cs="Avenir"/>
                <w:b w:val="0"/>
                <w:bCs w:val="0"/>
                <w:sz w:val="22"/>
                <w:szCs w:val="22"/>
              </w:rPr>
              <w:t xml:space="preserve">the </w:t>
            </w:r>
            <w:r w:rsidRPr="3831201E" w:rsidR="448BB35B">
              <w:rPr>
                <w:rFonts w:ascii="Helvetica Neue" w:hAnsi="Helvetica Neue" w:eastAsia="Avenir" w:cs="Avenir"/>
                <w:b w:val="0"/>
                <w:bCs w:val="0"/>
                <w:sz w:val="22"/>
                <w:szCs w:val="22"/>
              </w:rPr>
              <w:t xml:space="preserve">highest completion rate among the youngest and the oldest age groups. </w:t>
            </w:r>
          </w:p>
          <w:p w:rsidR="5548C54F" w:rsidP="3831201E" w:rsidRDefault="5548C54F" w14:paraId="44D57926" w14:textId="0AEC8F3A">
            <w:pPr>
              <w:pStyle w:val="Normal"/>
              <w:rPr>
                <w:rFonts w:ascii="Helvetica Neue" w:hAnsi="Helvetica Neue" w:eastAsia="Avenir" w:cs="Avenir"/>
                <w:b w:val="0"/>
                <w:bCs w:val="0"/>
                <w:sz w:val="22"/>
                <w:szCs w:val="22"/>
              </w:rPr>
            </w:pPr>
            <w:r w:rsidRPr="3831201E" w:rsidR="5548C54F">
              <w:rPr>
                <w:rFonts w:ascii="Helvetica Neue" w:hAnsi="Helvetica Neue" w:eastAsia="Avenir" w:cs="Avenir"/>
                <w:b w:val="0"/>
                <w:bCs w:val="0"/>
                <w:sz w:val="22"/>
                <w:szCs w:val="22"/>
              </w:rPr>
              <w:t>Ethnicity: Asian students have the highest completion rates (</w:t>
            </w:r>
            <w:r w:rsidRPr="3831201E" w:rsidR="6D613E03">
              <w:rPr>
                <w:rFonts w:ascii="Helvetica Neue" w:hAnsi="Helvetica Neue" w:eastAsia="Avenir" w:cs="Avenir"/>
                <w:b w:val="0"/>
                <w:bCs w:val="0"/>
                <w:sz w:val="22"/>
                <w:szCs w:val="22"/>
              </w:rPr>
              <w:t>69.3%</w:t>
            </w:r>
            <w:r w:rsidRPr="3831201E" w:rsidR="5548C54F">
              <w:rPr>
                <w:rFonts w:ascii="Helvetica Neue" w:hAnsi="Helvetica Neue" w:eastAsia="Avenir" w:cs="Avenir"/>
                <w:b w:val="0"/>
                <w:bCs w:val="0"/>
                <w:sz w:val="22"/>
                <w:szCs w:val="22"/>
              </w:rPr>
              <w:t>), while</w:t>
            </w:r>
            <w:r w:rsidRPr="3831201E" w:rsidR="4651A232">
              <w:rPr>
                <w:rFonts w:ascii="Helvetica Neue" w:hAnsi="Helvetica Neue" w:eastAsia="Avenir" w:cs="Avenir"/>
                <w:b w:val="0"/>
                <w:bCs w:val="0"/>
                <w:sz w:val="22"/>
                <w:szCs w:val="22"/>
              </w:rPr>
              <w:t xml:space="preserve"> </w:t>
            </w:r>
            <w:r w:rsidRPr="3831201E" w:rsidR="5548C54F">
              <w:rPr>
                <w:rFonts w:ascii="Helvetica Neue" w:hAnsi="Helvetica Neue" w:eastAsia="Avenir" w:cs="Avenir"/>
                <w:b w:val="0"/>
                <w:bCs w:val="0"/>
                <w:sz w:val="22"/>
                <w:szCs w:val="22"/>
              </w:rPr>
              <w:t xml:space="preserve">Hispanic/Latino students </w:t>
            </w:r>
            <w:r w:rsidRPr="3831201E" w:rsidR="179C53D6">
              <w:rPr>
                <w:rFonts w:ascii="Helvetica Neue" w:hAnsi="Helvetica Neue" w:eastAsia="Avenir" w:cs="Avenir"/>
                <w:b w:val="0"/>
                <w:bCs w:val="0"/>
                <w:sz w:val="22"/>
                <w:szCs w:val="22"/>
              </w:rPr>
              <w:t>have the lowest completion and rates (</w:t>
            </w:r>
            <w:r w:rsidRPr="3831201E" w:rsidR="6D02991B">
              <w:rPr>
                <w:rFonts w:ascii="Helvetica Neue" w:hAnsi="Helvetica Neue" w:eastAsia="Avenir" w:cs="Avenir"/>
                <w:b w:val="0"/>
                <w:bCs w:val="0"/>
                <w:sz w:val="22"/>
                <w:szCs w:val="22"/>
              </w:rPr>
              <w:t>49.3%)</w:t>
            </w:r>
            <w:r w:rsidRPr="3831201E" w:rsidR="2CFDA5FB">
              <w:rPr>
                <w:rFonts w:ascii="Helvetica Neue" w:hAnsi="Helvetica Neue" w:eastAsia="Avenir" w:cs="Avenir"/>
                <w:b w:val="0"/>
                <w:bCs w:val="0"/>
                <w:sz w:val="22"/>
                <w:szCs w:val="22"/>
              </w:rPr>
              <w:t>. There is smaller range of retention rate with Asians at 94% and White at 87.2</w:t>
            </w:r>
            <w:r w:rsidRPr="3831201E" w:rsidR="14EFE2D1">
              <w:rPr>
                <w:rFonts w:ascii="Helvetica Neue" w:hAnsi="Helvetica Neue" w:eastAsia="Avenir" w:cs="Avenir"/>
                <w:b w:val="0"/>
                <w:bCs w:val="0"/>
                <w:sz w:val="22"/>
                <w:szCs w:val="22"/>
              </w:rPr>
              <w:t>%.</w:t>
            </w:r>
          </w:p>
          <w:p w:rsidRPr="00091285" w:rsidR="00106447" w:rsidP="00FE5757" w:rsidRDefault="00106447" w14:paraId="7E3C6841" w14:textId="576DF00D">
            <w:pPr>
              <w:rPr>
                <w:rFonts w:ascii="Helvetica Neue" w:hAnsi="Helvetica Neue" w:eastAsia="Avenir" w:cs="Avenir"/>
                <w:b/>
                <w:bCs/>
                <w:sz w:val="22"/>
                <w:szCs w:val="22"/>
              </w:rPr>
            </w:pPr>
          </w:p>
        </w:tc>
      </w:tr>
      <w:tr w:rsidRPr="007335EF" w:rsidR="00BD4CA3" w:rsidTr="0CCF8154" w14:paraId="1B7687D9"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091285" w:rsidR="00BD4CA3" w:rsidP="00FE5757" w:rsidRDefault="00BD4CA3" w14:paraId="53F28F76" w14:textId="12B1AE62">
            <w:pPr>
              <w:rPr>
                <w:rFonts w:ascii="Helvetica Neue" w:hAnsi="Helvetica Neue" w:eastAsia="Avenir" w:cs="Avenir"/>
                <w:b/>
                <w:bCs/>
                <w:sz w:val="22"/>
                <w:szCs w:val="22"/>
              </w:rPr>
            </w:pPr>
            <w:r w:rsidRPr="007335EF">
              <w:rPr>
                <w:rFonts w:ascii="Helvetica Neue" w:hAnsi="Helvetica Neue" w:eastAsia="Avenir Black" w:cs="Avenir Black"/>
                <w:b/>
                <w:bCs/>
                <w:sz w:val="22"/>
                <w:szCs w:val="22"/>
              </w:rPr>
              <w:lastRenderedPageBreak/>
              <w:t xml:space="preserve">When the data are </w:t>
            </w:r>
            <w:r w:rsidRPr="00115D65">
              <w:rPr>
                <w:rFonts w:ascii="Helvetica Neue" w:hAnsi="Helvetica Neue" w:eastAsia="Avenir Black" w:cs="Avenir Black"/>
                <w:b/>
                <w:bCs/>
                <w:sz w:val="22"/>
                <w:szCs w:val="22"/>
              </w:rPr>
              <w:t>disaggregated by student ethnic groups</w:t>
            </w:r>
            <w:r w:rsidRPr="007335EF">
              <w:rPr>
                <w:rFonts w:ascii="Helvetica Neue" w:hAnsi="Helvetica Neue" w:eastAsia="Avenir Black" w:cs="Avenir Black"/>
                <w:b/>
                <w:bCs/>
                <w:sz w:val="22"/>
                <w:szCs w:val="22"/>
              </w:rPr>
              <w:t xml:space="preserve">, </w:t>
            </w:r>
            <w:r>
              <w:rPr>
                <w:rFonts w:ascii="Helvetica Neue" w:hAnsi="Helvetica Neue" w:eastAsia="Avenir Black" w:cs="Avenir Black"/>
                <w:b/>
                <w:bCs/>
                <w:sz w:val="22"/>
                <w:szCs w:val="22"/>
              </w:rPr>
              <w:t xml:space="preserve">gender, and age, </w:t>
            </w:r>
            <w:r w:rsidRPr="007335EF">
              <w:rPr>
                <w:rFonts w:ascii="Helvetica Neue" w:hAnsi="Helvetica Neue" w:eastAsia="Avenir Black" w:cs="Avenir Black"/>
                <w:b/>
                <w:bCs/>
                <w:sz w:val="22"/>
                <w:szCs w:val="22"/>
              </w:rPr>
              <w:t xml:space="preserve">how do </w:t>
            </w:r>
            <w:r>
              <w:rPr>
                <w:rFonts w:ascii="Helvetica Neue" w:hAnsi="Helvetica Neue" w:eastAsia="Avenir Black" w:cs="Avenir Black"/>
                <w:b/>
                <w:bCs/>
                <w:sz w:val="22"/>
                <w:szCs w:val="22"/>
              </w:rPr>
              <w:t xml:space="preserve">you </w:t>
            </w:r>
            <w:r w:rsidRPr="007335EF">
              <w:rPr>
                <w:rFonts w:ascii="Helvetica Neue" w:hAnsi="Helvetica Neue" w:eastAsia="Avenir Black" w:cs="Avenir Black"/>
                <w:b/>
                <w:bCs/>
                <w:sz w:val="22"/>
                <w:szCs w:val="22"/>
              </w:rPr>
              <w:t xml:space="preserve">plan to address them over the next </w:t>
            </w:r>
            <w:r>
              <w:rPr>
                <w:rFonts w:ascii="Helvetica Neue" w:hAnsi="Helvetica Neue" w:eastAsia="Avenir Black" w:cs="Avenir Black"/>
                <w:b/>
                <w:bCs/>
                <w:sz w:val="22"/>
                <w:szCs w:val="22"/>
              </w:rPr>
              <w:t>year?</w:t>
            </w:r>
          </w:p>
        </w:tc>
      </w:tr>
      <w:tr w:rsidRPr="007335EF" w:rsidR="00BD4CA3" w:rsidTr="0CCF8154" w14:paraId="12C7637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00BD4CA3" w:rsidP="00FE5757" w:rsidRDefault="00BD4CA3" w14:paraId="5B2172B6" w14:textId="2C771C3D">
            <w:pPr>
              <w:rPr>
                <w:rFonts w:ascii="Helvetica Neue" w:hAnsi="Helvetica Neue" w:eastAsia="Avenir" w:cs="Avenir"/>
                <w:b w:val="1"/>
                <w:bCs w:val="1"/>
                <w:sz w:val="22"/>
                <w:szCs w:val="22"/>
              </w:rPr>
            </w:pPr>
            <w:r w:rsidRPr="0CCF8154" w:rsidR="5171FD41">
              <w:rPr>
                <w:rFonts w:ascii="Helvetica Neue" w:hAnsi="Helvetica Neue" w:eastAsia="Avenir" w:cs="Avenir"/>
                <w:b w:val="0"/>
                <w:bCs w:val="0"/>
                <w:sz w:val="22"/>
                <w:szCs w:val="22"/>
              </w:rPr>
              <w:t>Continue to learn about and implement evidence-based effective practices that are resultin</w:t>
            </w:r>
            <w:r w:rsidRPr="0CCF8154" w:rsidR="1E2A4848">
              <w:rPr>
                <w:rFonts w:ascii="Helvetica Neue" w:hAnsi="Helvetica Neue" w:eastAsia="Avenir" w:cs="Avenir"/>
                <w:b w:val="0"/>
                <w:bCs w:val="0"/>
                <w:sz w:val="22"/>
                <w:szCs w:val="22"/>
              </w:rPr>
              <w:t xml:space="preserve">g in </w:t>
            </w:r>
            <w:r w:rsidRPr="0CCF8154" w:rsidR="5171FD41">
              <w:rPr>
                <w:rFonts w:ascii="Helvetica Neue" w:hAnsi="Helvetica Neue" w:eastAsia="Avenir" w:cs="Avenir"/>
                <w:b w:val="0"/>
                <w:bCs w:val="0"/>
                <w:sz w:val="22"/>
                <w:szCs w:val="22"/>
              </w:rPr>
              <w:t>improved outcomes</w:t>
            </w:r>
            <w:r w:rsidRPr="0CCF8154" w:rsidR="77D99E13">
              <w:rPr>
                <w:rFonts w:ascii="Helvetica Neue" w:hAnsi="Helvetica Neue" w:eastAsia="Avenir" w:cs="Avenir"/>
                <w:b w:val="0"/>
                <w:bCs w:val="0"/>
                <w:sz w:val="22"/>
                <w:szCs w:val="22"/>
              </w:rPr>
              <w:t xml:space="preserve"> </w:t>
            </w:r>
            <w:r w:rsidRPr="0CCF8154" w:rsidR="77D99E13">
              <w:rPr>
                <w:rFonts w:ascii="Helvetica Neue" w:hAnsi="Helvetica Neue" w:eastAsia="Avenir" w:cs="Avenir"/>
                <w:b w:val="0"/>
                <w:bCs w:val="0"/>
                <w:sz w:val="22"/>
                <w:szCs w:val="22"/>
              </w:rPr>
              <w:t>across</w:t>
            </w:r>
            <w:r w:rsidRPr="0CCF8154" w:rsidR="77D99E13">
              <w:rPr>
                <w:rFonts w:ascii="Helvetica Neue" w:hAnsi="Helvetica Neue" w:eastAsia="Avenir" w:cs="Avenir"/>
                <w:b w:val="0"/>
                <w:bCs w:val="0"/>
                <w:sz w:val="22"/>
                <w:szCs w:val="22"/>
              </w:rPr>
              <w:t xml:space="preserve"> </w:t>
            </w:r>
            <w:r w:rsidRPr="0CCF8154" w:rsidR="77D99E13">
              <w:rPr>
                <w:rFonts w:ascii="Helvetica Neue" w:hAnsi="Helvetica Neue" w:eastAsia="Avenir" w:cs="Avenir"/>
                <w:b w:val="0"/>
                <w:bCs w:val="0"/>
                <w:sz w:val="22"/>
                <w:szCs w:val="22"/>
              </w:rPr>
              <w:t>t</w:t>
            </w:r>
            <w:r w:rsidRPr="0CCF8154" w:rsidR="77D99E13">
              <w:rPr>
                <w:rFonts w:ascii="Helvetica Neue" w:hAnsi="Helvetica Neue" w:eastAsia="Avenir" w:cs="Avenir"/>
                <w:b w:val="0"/>
                <w:bCs w:val="0"/>
                <w:sz w:val="22"/>
                <w:szCs w:val="22"/>
              </w:rPr>
              <w:t>h</w:t>
            </w:r>
            <w:r w:rsidRPr="0CCF8154" w:rsidR="77D99E13">
              <w:rPr>
                <w:rFonts w:ascii="Helvetica Neue" w:hAnsi="Helvetica Neue" w:eastAsia="Avenir" w:cs="Avenir"/>
                <w:b w:val="0"/>
                <w:bCs w:val="0"/>
                <w:sz w:val="22"/>
                <w:szCs w:val="22"/>
              </w:rPr>
              <w:t>e</w:t>
            </w:r>
            <w:r w:rsidRPr="0CCF8154" w:rsidR="77D99E13">
              <w:rPr>
                <w:rFonts w:ascii="Helvetica Neue" w:hAnsi="Helvetica Neue" w:eastAsia="Avenir" w:cs="Avenir"/>
                <w:b w:val="0"/>
                <w:bCs w:val="0"/>
                <w:sz w:val="22"/>
                <w:szCs w:val="22"/>
              </w:rPr>
              <w:t xml:space="preserve"> </w:t>
            </w:r>
            <w:r w:rsidRPr="0CCF8154" w:rsidR="77D99E13">
              <w:rPr>
                <w:rFonts w:ascii="Helvetica Neue" w:hAnsi="Helvetica Neue" w:eastAsia="Avenir" w:cs="Avenir"/>
                <w:b w:val="0"/>
                <w:bCs w:val="0"/>
                <w:sz w:val="22"/>
                <w:szCs w:val="22"/>
              </w:rPr>
              <w:t>st</w:t>
            </w:r>
            <w:r w:rsidRPr="0CCF8154" w:rsidR="0452C0CD">
              <w:rPr>
                <w:rFonts w:ascii="Helvetica Neue" w:hAnsi="Helvetica Neue" w:eastAsia="Avenir" w:cs="Avenir"/>
                <w:b w:val="0"/>
                <w:bCs w:val="0"/>
                <w:sz w:val="22"/>
                <w:szCs w:val="22"/>
              </w:rPr>
              <w:t>a</w:t>
            </w:r>
            <w:r w:rsidRPr="0CCF8154" w:rsidR="77D99E13">
              <w:rPr>
                <w:rFonts w:ascii="Helvetica Neue" w:hAnsi="Helvetica Neue" w:eastAsia="Avenir" w:cs="Avenir"/>
                <w:b w:val="0"/>
                <w:bCs w:val="0"/>
                <w:sz w:val="22"/>
                <w:szCs w:val="22"/>
              </w:rPr>
              <w:t>t</w:t>
            </w:r>
            <w:r w:rsidRPr="0CCF8154" w:rsidR="77D99E13">
              <w:rPr>
                <w:rFonts w:ascii="Helvetica Neue" w:hAnsi="Helvetica Neue" w:eastAsia="Avenir" w:cs="Avenir"/>
                <w:b w:val="0"/>
                <w:bCs w:val="0"/>
                <w:sz w:val="22"/>
                <w:szCs w:val="22"/>
              </w:rPr>
              <w:t>e</w:t>
            </w:r>
            <w:r w:rsidRPr="0CCF8154" w:rsidR="77D99E13">
              <w:rPr>
                <w:rFonts w:ascii="Helvetica Neue" w:hAnsi="Helvetica Neue" w:eastAsia="Avenir" w:cs="Avenir"/>
                <w:b w:val="0"/>
                <w:bCs w:val="0"/>
                <w:sz w:val="22"/>
                <w:szCs w:val="22"/>
              </w:rPr>
              <w:t xml:space="preserve">, </w:t>
            </w:r>
            <w:r w:rsidRPr="0CCF8154" w:rsidR="77D99E13">
              <w:rPr>
                <w:rFonts w:ascii="Helvetica Neue" w:hAnsi="Helvetica Neue" w:eastAsia="Avenir" w:cs="Avenir"/>
                <w:b w:val="0"/>
                <w:bCs w:val="0"/>
                <w:sz w:val="22"/>
                <w:szCs w:val="22"/>
              </w:rPr>
              <w:t>s</w:t>
            </w:r>
            <w:r w:rsidRPr="0CCF8154" w:rsidR="77D99E13">
              <w:rPr>
                <w:rFonts w:ascii="Helvetica Neue" w:hAnsi="Helvetica Neue" w:eastAsia="Avenir" w:cs="Avenir"/>
                <w:b w:val="0"/>
                <w:bCs w:val="0"/>
                <w:sz w:val="22"/>
                <w:szCs w:val="22"/>
              </w:rPr>
              <w:t>u</w:t>
            </w:r>
            <w:r w:rsidRPr="0CCF8154" w:rsidR="77D99E13">
              <w:rPr>
                <w:rFonts w:ascii="Helvetica Neue" w:hAnsi="Helvetica Neue" w:eastAsia="Avenir" w:cs="Avenir"/>
                <w:b w:val="0"/>
                <w:bCs w:val="0"/>
                <w:sz w:val="22"/>
                <w:szCs w:val="22"/>
              </w:rPr>
              <w:t>c</w:t>
            </w:r>
            <w:r w:rsidRPr="0CCF8154" w:rsidR="77D99E13">
              <w:rPr>
                <w:rFonts w:ascii="Helvetica Neue" w:hAnsi="Helvetica Neue" w:eastAsia="Avenir" w:cs="Avenir"/>
                <w:b w:val="0"/>
                <w:bCs w:val="0"/>
                <w:sz w:val="22"/>
                <w:szCs w:val="22"/>
              </w:rPr>
              <w:t xml:space="preserve">h as collaboration with student </w:t>
            </w:r>
            <w:r w:rsidRPr="0CCF8154" w:rsidR="77D99E13">
              <w:rPr>
                <w:rFonts w:ascii="Helvetica Neue" w:hAnsi="Helvetica Neue" w:eastAsia="Avenir" w:cs="Avenir"/>
                <w:b w:val="0"/>
                <w:bCs w:val="0"/>
                <w:sz w:val="22"/>
                <w:szCs w:val="22"/>
              </w:rPr>
              <w:t>ser</w:t>
            </w:r>
            <w:r w:rsidRPr="0CCF8154" w:rsidR="77D99E13">
              <w:rPr>
                <w:rFonts w:ascii="Helvetica Neue" w:hAnsi="Helvetica Neue" w:eastAsia="Avenir" w:cs="Avenir"/>
                <w:b w:val="0"/>
                <w:bCs w:val="0"/>
                <w:sz w:val="22"/>
                <w:szCs w:val="22"/>
              </w:rPr>
              <w:t>vices</w:t>
            </w:r>
            <w:r w:rsidRPr="0CCF8154" w:rsidR="77D99E13">
              <w:rPr>
                <w:rFonts w:ascii="Helvetica Neue" w:hAnsi="Helvetica Neue" w:eastAsia="Avenir" w:cs="Avenir"/>
                <w:b w:val="0"/>
                <w:bCs w:val="0"/>
                <w:sz w:val="22"/>
                <w:szCs w:val="22"/>
              </w:rPr>
              <w:t>, co</w:t>
            </w:r>
            <w:r w:rsidRPr="0CCF8154" w:rsidR="77D99E13">
              <w:rPr>
                <w:rFonts w:ascii="Helvetica Neue" w:hAnsi="Helvetica Neue" w:eastAsia="Avenir" w:cs="Avenir"/>
                <w:b w:val="0"/>
                <w:bCs w:val="0"/>
                <w:sz w:val="22"/>
                <w:szCs w:val="22"/>
              </w:rPr>
              <w:t xml:space="preserve">mprehensive advising, eliminating </w:t>
            </w:r>
            <w:r w:rsidRPr="0CCF8154" w:rsidR="4EA1AFE7">
              <w:rPr>
                <w:rFonts w:ascii="Helvetica Neue" w:hAnsi="Helvetica Neue" w:eastAsia="Avenir" w:cs="Avenir"/>
                <w:b w:val="0"/>
                <w:bCs w:val="0"/>
                <w:sz w:val="22"/>
                <w:szCs w:val="22"/>
              </w:rPr>
              <w:t xml:space="preserve">unnecessary </w:t>
            </w:r>
            <w:r w:rsidRPr="0CCF8154" w:rsidR="4EA1AFE7">
              <w:rPr>
                <w:rFonts w:ascii="Helvetica Neue" w:hAnsi="Helvetica Neue" w:eastAsia="Avenir" w:cs="Avenir"/>
                <w:b w:val="0"/>
                <w:bCs w:val="0"/>
                <w:sz w:val="22"/>
                <w:szCs w:val="22"/>
              </w:rPr>
              <w:t>prerequisites</w:t>
            </w:r>
            <w:r w:rsidRPr="0CCF8154" w:rsidR="4EA1AFE7">
              <w:rPr>
                <w:rFonts w:ascii="Helvetica Neue" w:hAnsi="Helvetica Neue" w:eastAsia="Avenir" w:cs="Avenir"/>
                <w:b w:val="0"/>
                <w:bCs w:val="0"/>
                <w:sz w:val="22"/>
                <w:szCs w:val="22"/>
              </w:rPr>
              <w:t xml:space="preserve"> and other s</w:t>
            </w:r>
            <w:r w:rsidRPr="0CCF8154" w:rsidR="4EA1AFE7">
              <w:rPr>
                <w:rFonts w:ascii="Helvetica Neue" w:hAnsi="Helvetica Neue" w:eastAsia="Avenir" w:cs="Avenir"/>
                <w:b w:val="0"/>
                <w:bCs w:val="0"/>
                <w:sz w:val="22"/>
                <w:szCs w:val="22"/>
              </w:rPr>
              <w:t>t</w:t>
            </w:r>
            <w:r w:rsidRPr="0CCF8154" w:rsidR="4EA1AFE7">
              <w:rPr>
                <w:rFonts w:ascii="Helvetica Neue" w:hAnsi="Helvetica Neue" w:eastAsia="Avenir" w:cs="Avenir"/>
                <w:b w:val="0"/>
                <w:bCs w:val="0"/>
                <w:sz w:val="22"/>
                <w:szCs w:val="22"/>
              </w:rPr>
              <w:t>r</w:t>
            </w:r>
            <w:r w:rsidRPr="0CCF8154" w:rsidR="4EA1AFE7">
              <w:rPr>
                <w:rFonts w:ascii="Helvetica Neue" w:hAnsi="Helvetica Neue" w:eastAsia="Avenir" w:cs="Avenir"/>
                <w:b w:val="0"/>
                <w:bCs w:val="0"/>
                <w:sz w:val="22"/>
                <w:szCs w:val="22"/>
              </w:rPr>
              <w:t>uctural barriers.</w:t>
            </w:r>
          </w:p>
          <w:p w:rsidRPr="00091285" w:rsidR="008B4402" w:rsidP="00FE5757" w:rsidRDefault="008B4402" w14:paraId="56584121" w14:textId="4B74CE76">
            <w:pPr>
              <w:rPr>
                <w:rFonts w:ascii="Helvetica Neue" w:hAnsi="Helvetica Neue" w:eastAsia="Avenir" w:cs="Avenir"/>
                <w:b/>
                <w:bCs/>
                <w:sz w:val="22"/>
                <w:szCs w:val="22"/>
              </w:rPr>
            </w:pPr>
          </w:p>
        </w:tc>
      </w:tr>
      <w:tr w:rsidRPr="007335EF" w:rsidR="00106447" w:rsidTr="0CCF8154" w14:paraId="162970EF"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00106447" w:rsidP="00106447" w:rsidRDefault="00106447" w14:paraId="516F1EEC" w14:textId="447AB68A">
            <w:pPr>
              <w:rPr>
                <w:rFonts w:ascii="Helvetica Neue" w:hAnsi="Helvetica Neue" w:eastAsiaTheme="minorEastAsia"/>
                <w:b/>
                <w:bCs/>
                <w:sz w:val="22"/>
                <w:szCs w:val="22"/>
              </w:rPr>
            </w:pPr>
            <w:r w:rsidRPr="00091285">
              <w:rPr>
                <w:rFonts w:ascii="Helvetica Neue" w:hAnsi="Helvetica Neue" w:eastAsiaTheme="minorEastAsia"/>
                <w:b/>
                <w:bCs/>
                <w:sz w:val="22"/>
                <w:szCs w:val="22"/>
              </w:rPr>
              <w:t xml:space="preserve">What population(s) showed outcomes gains in your </w:t>
            </w:r>
            <w:r w:rsidR="00890089">
              <w:rPr>
                <w:rFonts w:ascii="Helvetica Neue" w:hAnsi="Helvetica Neue" w:eastAsiaTheme="minorEastAsia"/>
                <w:b/>
                <w:bCs/>
                <w:sz w:val="22"/>
                <w:szCs w:val="22"/>
              </w:rPr>
              <w:t>discipline(s)</w:t>
            </w:r>
            <w:r w:rsidRPr="00091285">
              <w:rPr>
                <w:rFonts w:ascii="Helvetica Neue" w:hAnsi="Helvetica Neue" w:eastAsiaTheme="minorEastAsia"/>
                <w:b/>
                <w:bCs/>
                <w:sz w:val="22"/>
                <w:szCs w:val="22"/>
              </w:rPr>
              <w:t xml:space="preserve"> and which need more support?</w:t>
            </w:r>
          </w:p>
          <w:p w:rsidR="006D2FE1" w:rsidP="00106447" w:rsidRDefault="006D2FE1" w14:paraId="32B9A141" w14:textId="77777777">
            <w:pPr>
              <w:rPr>
                <w:rFonts w:ascii="Helvetica Neue" w:hAnsi="Helvetica Neue" w:eastAsiaTheme="minorEastAsia"/>
                <w:b/>
                <w:bCs/>
                <w:sz w:val="22"/>
                <w:szCs w:val="22"/>
              </w:rPr>
            </w:pPr>
          </w:p>
          <w:p w:rsidRPr="002A6FAE" w:rsidR="006D2FE1" w:rsidP="006D2FE1" w:rsidRDefault="006D2FE1" w14:paraId="5C8C6E5A" w14:textId="77777777">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rsidRPr="002A6FAE" w:rsidR="006D2FE1" w:rsidP="006D2FE1" w:rsidRDefault="006D2FE1" w14:paraId="127256E1" w14:textId="493AAED3">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rsidRPr="002A6FAE" w:rsidR="006D2FE1" w:rsidP="006D2FE1" w:rsidRDefault="006D2FE1" w14:paraId="477BA398" w14:textId="77777777">
            <w:pPr>
              <w:pStyle w:val="ListParagraph"/>
              <w:ind w:left="962" w:hanging="180"/>
              <w:rPr>
                <w:rFonts w:ascii="Helvetica Neue" w:hAnsi="Helvetica Neue" w:cstheme="minorHAnsi"/>
                <w:color w:val="000000" w:themeColor="text1"/>
              </w:rPr>
            </w:pPr>
          </w:p>
          <w:p w:rsidRPr="002A6FAE" w:rsidR="006D2FE1" w:rsidP="006D2FE1" w:rsidRDefault="006D2FE1" w14:paraId="6D3FDE59" w14:textId="6318C585">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rsidRPr="00E35ADB" w:rsidR="0066398F" w:rsidP="006D2FE1" w:rsidRDefault="006D2FE1" w14:paraId="4200076B" w14:textId="4641FE42">
            <w:pPr>
              <w:rPr>
                <w:rFonts w:ascii="Helvetica Neue" w:hAnsi="Helvetica Neue" w:eastAsiaTheme="minorEastAsia"/>
                <w:b/>
                <w:bCs/>
                <w:sz w:val="21"/>
                <w:szCs w:val="21"/>
              </w:rPr>
            </w:pPr>
            <w:r w:rsidRPr="002A6FAE">
              <w:rPr>
                <w:rFonts w:ascii="Helvetica Neue" w:hAnsi="Helvetica Neue" w:cstheme="minorHAnsi"/>
                <w:color w:val="000000" w:themeColor="text1"/>
                <w:sz w:val="22"/>
                <w:szCs w:val="22"/>
              </w:rPr>
              <w:t xml:space="preserve">Please review the </w:t>
            </w:r>
            <w:hyperlink w:history="1" r:id="rId29">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Pr="007335EF" w:rsidR="00106447" w:rsidTr="0CCF8154" w14:paraId="258608E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66398F" w:rsidR="00106447" w:rsidP="0066398F" w:rsidRDefault="00106447" w14:paraId="70BF3205" w14:textId="3494707E">
            <w:pPr>
              <w:rPr>
                <w:rFonts w:ascii="Times" w:hAnsi="Times" w:cstheme="minorHAnsi"/>
                <w:b/>
                <w:bCs/>
                <w:color w:val="FF0000"/>
              </w:rPr>
            </w:pPr>
          </w:p>
          <w:p w:rsidRPr="00091285" w:rsidR="00106447" w:rsidP="0CCF8154" w:rsidRDefault="00106447" w14:paraId="35F66CEA" w14:textId="77AB0323">
            <w:pPr>
              <w:pStyle w:val="NoSpacing"/>
              <w:rPr>
                <w:rFonts w:ascii="Helvetica Neue" w:hAnsi="Helvetica Neue"/>
              </w:rPr>
            </w:pPr>
            <w:r w:rsidRPr="0CCF8154" w:rsidR="34912A99">
              <w:rPr>
                <w:rFonts w:ascii="Helvetica Neue" w:hAnsi="Helvetica Neue"/>
              </w:rPr>
              <w:t xml:space="preserve">While completion rates in the school </w:t>
            </w:r>
            <w:proofErr w:type="gramStart"/>
            <w:r w:rsidRPr="0CCF8154" w:rsidR="34912A99">
              <w:rPr>
                <w:rFonts w:ascii="Helvetica Neue" w:hAnsi="Helvetica Neue"/>
              </w:rPr>
              <w:t>as a whole have</w:t>
            </w:r>
            <w:proofErr w:type="gramEnd"/>
            <w:r w:rsidRPr="0CCF8154" w:rsidR="34912A99">
              <w:rPr>
                <w:rFonts w:ascii="Helvetica Neue" w:hAnsi="Helvetica Neue"/>
              </w:rPr>
              <w:t xml:space="preserve"> remained relatively stable since 2018, the ESOL completion rate has steadily dropped from 83.6% in 2018-2019 to 59.9% in 2021-2022.</w:t>
            </w:r>
          </w:p>
          <w:p w:rsidRPr="00091285" w:rsidR="00106447" w:rsidP="0CCF8154" w:rsidRDefault="00106447" w14:paraId="1275A14E" w14:textId="576E1636">
            <w:pPr>
              <w:pStyle w:val="NoSpacing"/>
              <w:rPr>
                <w:rFonts w:ascii="Helvetica Neue" w:hAnsi="Helvetica Neue"/>
              </w:rPr>
            </w:pPr>
            <w:r w:rsidRPr="0CCF8154" w:rsidR="34912A99">
              <w:rPr>
                <w:rFonts w:ascii="Helvetica Neue" w:hAnsi="Helvetica Neue"/>
              </w:rPr>
              <w:t>As detailed in the 2022 Comprehensive Program Review, it’s crucial to disaggregate student data by residency in order to see a more accurate picture of which groups need more attention: international students achieve completion at higher rates than local students, presumably because of socioeconomic factors and/or because of their overall statistically higher level of previous postsecondary education. Local Latinx students are currently the group that needs the most support.</w:t>
            </w:r>
          </w:p>
          <w:p w:rsidRPr="00091285" w:rsidR="00106447" w:rsidP="0CCF8154" w:rsidRDefault="00106447" w14:paraId="40F8D812" w14:textId="6E0D4325">
            <w:pPr>
              <w:pStyle w:val="Normal"/>
              <w:rPr>
                <w:rFonts w:ascii="Helvetica Neue" w:hAnsi="Helvetica Neue"/>
              </w:rPr>
            </w:pPr>
          </w:p>
        </w:tc>
      </w:tr>
      <w:tr w:rsidRPr="007335EF" w:rsidR="00106447" w:rsidTr="0CCF8154" w14:paraId="330CE5A9"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091285" w:rsidR="00106447" w:rsidP="00106447" w:rsidRDefault="00106447" w14:paraId="3F296B79" w14:textId="7353E7E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t xml:space="preserve">How do these outcome trends </w:t>
            </w:r>
            <w:r w:rsidR="007F7AED">
              <w:rPr>
                <w:rFonts w:ascii="Helvetica Neue" w:hAnsi="Helvetica Neue" w:eastAsia="Calibri" w:cs="Calibri"/>
                <w:b/>
                <w:bCs/>
                <w:color w:val="000000" w:themeColor="text1"/>
                <w:sz w:val="22"/>
                <w:szCs w:val="22"/>
              </w:rPr>
              <w:t xml:space="preserve">in your department </w:t>
            </w:r>
            <w:r w:rsidRPr="00091285">
              <w:rPr>
                <w:rFonts w:ascii="Helvetica Neue" w:hAnsi="Helvetica Neue" w:eastAsia="Calibri" w:cs="Calibri"/>
                <w:b/>
                <w:bCs/>
                <w:color w:val="000000" w:themeColor="text1"/>
                <w:sz w:val="22"/>
                <w:szCs w:val="22"/>
              </w:rPr>
              <w:t xml:space="preserve">compare to the college average?  </w:t>
            </w:r>
          </w:p>
        </w:tc>
      </w:tr>
      <w:tr w:rsidRPr="007335EF" w:rsidR="00106447" w:rsidTr="0CCF8154" w14:paraId="24BA4EFD"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106447" w:rsidP="0CCF8154" w:rsidRDefault="00106447" w14:paraId="1534355D" w14:textId="378EEDF4">
            <w:pPr>
              <w:pStyle w:val="Normal"/>
            </w:pPr>
            <w:r w:rsidR="04BECDC0">
              <w:drawing>
                <wp:inline wp14:editId="0631F29C" wp14:anchorId="0828E287">
                  <wp:extent cx="4572000" cy="2828925"/>
                  <wp:effectExtent l="0" t="0" r="0" b="0"/>
                  <wp:docPr id="105383250" name="" title=""/>
                  <wp:cNvGraphicFramePr>
                    <a:graphicFrameLocks noChangeAspect="1"/>
                  </wp:cNvGraphicFramePr>
                  <a:graphic>
                    <a:graphicData uri="http://schemas.openxmlformats.org/drawingml/2006/picture">
                      <pic:pic>
                        <pic:nvPicPr>
                          <pic:cNvPr id="0" name=""/>
                          <pic:cNvPicPr/>
                        </pic:nvPicPr>
                        <pic:blipFill>
                          <a:blip r:embed="Rb71d6e84af6e41e8">
                            <a:extLst>
                              <a:ext xmlns:a="http://schemas.openxmlformats.org/drawingml/2006/main" uri="{28A0092B-C50C-407E-A947-70E740481C1C}">
                                <a14:useLocalDpi val="0"/>
                              </a:ext>
                            </a:extLst>
                          </a:blip>
                          <a:stretch>
                            <a:fillRect/>
                          </a:stretch>
                        </pic:blipFill>
                        <pic:spPr>
                          <a:xfrm>
                            <a:off x="0" y="0"/>
                            <a:ext cx="4572000" cy="2828925"/>
                          </a:xfrm>
                          <a:prstGeom prst="rect">
                            <a:avLst/>
                          </a:prstGeom>
                        </pic:spPr>
                      </pic:pic>
                    </a:graphicData>
                  </a:graphic>
                </wp:inline>
              </w:drawing>
            </w:r>
          </w:p>
          <w:p w:rsidR="04BECDC0" w:rsidP="0CCF8154" w:rsidRDefault="04BECDC0" w14:paraId="7A3AA2C8" w14:textId="4FDAB9CE">
            <w:pPr>
              <w:pStyle w:val="Normal"/>
            </w:pPr>
            <w:r w:rsidR="04BECDC0">
              <w:rPr/>
              <w:t xml:space="preserve">Before the pandemic, ESOL students of every ethnicity group had better outcomes </w:t>
            </w:r>
            <w:r w:rsidR="10A20515">
              <w:rPr/>
              <w:t>than</w:t>
            </w:r>
            <w:r w:rsidR="04BECDC0">
              <w:rPr/>
              <w:t xml:space="preserve"> the college average. More recently it has varied, with </w:t>
            </w:r>
            <w:r w:rsidR="5EC53552">
              <w:rPr/>
              <w:t xml:space="preserve">international Asian students still exceeding the overall rate, but </w:t>
            </w:r>
            <w:r w:rsidR="04BECDC0">
              <w:rPr/>
              <w:t>local Latinx students completin</w:t>
            </w:r>
            <w:r w:rsidR="17089B79">
              <w:rPr/>
              <w:t xml:space="preserve">g at the lowest levels. </w:t>
            </w:r>
          </w:p>
          <w:p w:rsidRPr="00091285" w:rsidR="00106447" w:rsidP="00FE5757" w:rsidRDefault="00106447" w14:paraId="188AED32" w14:textId="0276735C">
            <w:pPr>
              <w:rPr>
                <w:rFonts w:ascii="Helvetica Neue" w:hAnsi="Helvetica Neue" w:eastAsia="Avenir" w:cs="Avenir"/>
                <w:b/>
                <w:bCs/>
                <w:sz w:val="22"/>
                <w:szCs w:val="22"/>
              </w:rPr>
            </w:pPr>
          </w:p>
        </w:tc>
      </w:tr>
      <w:tr w:rsidRPr="007335EF" w:rsidR="00106447" w:rsidTr="0CCF8154" w14:paraId="2C123E74"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7335EF" w:rsidR="00106447" w:rsidP="00106447" w:rsidRDefault="00106447" w14:paraId="48BA3F11" w14:textId="6D22D196">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 xml:space="preserve">How will these outcome trends you identified in this section affect your department goals and plans for the next </w:t>
            </w:r>
            <w:r w:rsidR="00164383">
              <w:rPr>
                <w:rFonts w:ascii="Helvetica Neue" w:hAnsi="Helvetica Neue" w:eastAsia="Calibri" w:cs="Calibri"/>
                <w:b/>
                <w:bCs/>
                <w:color w:val="000000" w:themeColor="text1"/>
                <w:sz w:val="22"/>
                <w:szCs w:val="22"/>
              </w:rPr>
              <w:t xml:space="preserve">year and what are your strategies to shift </w:t>
            </w:r>
            <w:r w:rsidR="002E576D">
              <w:rPr>
                <w:rFonts w:ascii="Helvetica Neue" w:hAnsi="Helvetica Neue" w:eastAsia="Calibri" w:cs="Calibri"/>
                <w:b/>
                <w:bCs/>
                <w:color w:val="000000" w:themeColor="text1"/>
                <w:sz w:val="22"/>
                <w:szCs w:val="22"/>
              </w:rPr>
              <w:t xml:space="preserve">to move </w:t>
            </w:r>
            <w:r w:rsidR="00164383">
              <w:rPr>
                <w:rFonts w:ascii="Helvetica Neue" w:hAnsi="Helvetica Neue" w:eastAsia="Calibri" w:cs="Calibri"/>
                <w:b/>
                <w:bCs/>
                <w:color w:val="000000" w:themeColor="text1"/>
                <w:sz w:val="22"/>
                <w:szCs w:val="22"/>
              </w:rPr>
              <w:t xml:space="preserve">the trend towards </w:t>
            </w:r>
            <w:r w:rsidR="002E576D">
              <w:rPr>
                <w:rFonts w:ascii="Helvetica Neue" w:hAnsi="Helvetica Neue" w:eastAsia="Calibri" w:cs="Calibri"/>
                <w:b/>
                <w:bCs/>
                <w:color w:val="000000" w:themeColor="text1"/>
                <w:sz w:val="22"/>
                <w:szCs w:val="22"/>
              </w:rPr>
              <w:t xml:space="preserve">a </w:t>
            </w:r>
            <w:r w:rsidR="00164383">
              <w:rPr>
                <w:rFonts w:ascii="Helvetica Neue" w:hAnsi="Helvetica Neue" w:eastAsia="Calibri" w:cs="Calibri"/>
                <w:b/>
                <w:bCs/>
                <w:color w:val="000000" w:themeColor="text1"/>
                <w:sz w:val="22"/>
                <w:szCs w:val="22"/>
              </w:rPr>
              <w:t>positive direction?</w:t>
            </w:r>
          </w:p>
        </w:tc>
      </w:tr>
      <w:tr w:rsidRPr="007335EF" w:rsidR="00636202" w:rsidTr="0CCF8154" w14:paraId="1FB58495"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636202" w:rsidP="0CCF8154" w:rsidRDefault="00636202" w14:paraId="241B5AFC" w14:textId="2C771C3D">
            <w:pPr>
              <w:rPr>
                <w:rFonts w:ascii="Helvetica Neue" w:hAnsi="Helvetica Neue" w:eastAsia="Avenir" w:cs="Avenir"/>
                <w:b w:val="1"/>
                <w:bCs w:val="1"/>
                <w:sz w:val="22"/>
                <w:szCs w:val="22"/>
              </w:rPr>
            </w:pPr>
            <w:r w:rsidRPr="0CCF8154" w:rsidR="16846957">
              <w:rPr>
                <w:rFonts w:ascii="Helvetica Neue" w:hAnsi="Helvetica Neue" w:eastAsia="Avenir" w:cs="Avenir"/>
                <w:b w:val="0"/>
                <w:bCs w:val="0"/>
                <w:sz w:val="22"/>
                <w:szCs w:val="22"/>
              </w:rPr>
              <w:t>Continue to learn about and implement evidence-based effective practices that are resulting in improved outcomes across the state, such as collaboration with student services, comprehensive advising, eliminating unnecessary prerequisites and other structural barriers.</w:t>
            </w:r>
          </w:p>
          <w:p w:rsidRPr="007335EF" w:rsidR="00636202" w:rsidP="0CCF8154" w:rsidRDefault="00636202" w14:paraId="07182563" w14:textId="1682111A">
            <w:pPr>
              <w:pStyle w:val="Normal"/>
              <w:rPr>
                <w:rFonts w:ascii="Helvetica Neue" w:hAnsi="Helvetica Neue"/>
                <w:sz w:val="22"/>
                <w:szCs w:val="22"/>
              </w:rPr>
            </w:pPr>
          </w:p>
          <w:p w:rsidRPr="007335EF" w:rsidR="00636202" w:rsidP="000D087A" w:rsidRDefault="00636202" w14:paraId="606BB96D" w14:textId="1CBAA597">
            <w:pPr>
              <w:rPr>
                <w:rFonts w:ascii="Helvetica Neue" w:hAnsi="Helvetica Neue" w:eastAsia="Calibri" w:cs="Calibri"/>
                <w:color w:val="000000" w:themeColor="text1"/>
                <w:sz w:val="22"/>
                <w:szCs w:val="22"/>
              </w:rPr>
            </w:pPr>
          </w:p>
        </w:tc>
      </w:tr>
    </w:tbl>
    <w:p w:rsidRPr="007335EF" w:rsidR="00EE3904" w:rsidP="00EE3904" w:rsidRDefault="00EE3904" w14:paraId="71B0593E" w14:textId="77777777">
      <w:pPr>
        <w:rPr>
          <w:rFonts w:ascii="Helvetica Neue" w:hAnsi="Helvetica Neue"/>
          <w:sz w:val="22"/>
          <w:szCs w:val="22"/>
        </w:rPr>
      </w:pPr>
      <w:r w:rsidRPr="007335EF">
        <w:rPr>
          <w:rFonts w:ascii="Helvetica Neue" w:hAnsi="Helvetica Neue" w:eastAsia="Avenir Black" w:cs="Avenir Black"/>
          <w:sz w:val="22"/>
          <w:szCs w:val="22"/>
        </w:rPr>
        <w:t xml:space="preserve"> </w:t>
      </w:r>
    </w:p>
    <w:tbl>
      <w:tblPr>
        <w:tblStyle w:val="TableGrid"/>
        <w:tblW w:w="0" w:type="auto"/>
        <w:tblLook w:val="04A0" w:firstRow="1" w:lastRow="0" w:firstColumn="1" w:lastColumn="0" w:noHBand="0" w:noVBand="1"/>
      </w:tblPr>
      <w:tblGrid>
        <w:gridCol w:w="9926"/>
      </w:tblGrid>
      <w:tr w:rsidRPr="007335EF" w:rsidR="009979A6" w:rsidTr="0CCF8154" w14:paraId="6BB01292" w14:textId="77777777">
        <w:tc>
          <w:tcPr>
            <w:tcW w:w="9926" w:type="dxa"/>
            <w:shd w:val="clear" w:color="auto" w:fill="009193"/>
            <w:tcMar/>
          </w:tcPr>
          <w:p w:rsidRPr="0078795C" w:rsidR="009979A6" w:rsidP="00EE3904" w:rsidRDefault="00C94A73" w14:paraId="2BEE2FE4" w14:textId="0D459652">
            <w:pPr>
              <w:rPr>
                <w:rFonts w:ascii="Helvetica Neue" w:hAnsi="Helvetica Neue"/>
                <w:b/>
                <w:bCs/>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c</w:t>
            </w:r>
            <w:r w:rsidRPr="00E35ADB" w:rsidR="009979A6">
              <w:rPr>
                <w:rFonts w:ascii="Helvetica Neue" w:hAnsi="Helvetica Neue" w:eastAsia="Calibri" w:cs="Calibri"/>
                <w:b/>
                <w:bCs/>
                <w:color w:val="FFFFFF" w:themeColor="background1"/>
                <w:sz w:val="28"/>
                <w:szCs w:val="28"/>
              </w:rPr>
              <w:t xml:space="preserve">. </w:t>
            </w:r>
            <w:hyperlink r:id="rId30">
              <w:r w:rsidRPr="00E35ADB" w:rsidR="009979A6">
                <w:rPr>
                  <w:rStyle w:val="Hyperlink"/>
                  <w:rFonts w:ascii="Helvetica Neue" w:hAnsi="Helvetica Neue" w:eastAsia="Avenir" w:cs="Avenir"/>
                  <w:b/>
                  <w:bCs/>
                  <w:color w:val="FFFFFF" w:themeColor="background1"/>
                  <w:sz w:val="28"/>
                  <w:szCs w:val="28"/>
                </w:rPr>
                <w:t>Degrees and Certificates Dashboard</w:t>
              </w:r>
            </w:hyperlink>
          </w:p>
        </w:tc>
      </w:tr>
      <w:tr w:rsidR="009979A6" w:rsidTr="0CCF8154" w14:paraId="197140B9" w14:textId="77777777">
        <w:tc>
          <w:tcPr>
            <w:tcW w:w="9926" w:type="dxa"/>
            <w:tcMar/>
          </w:tcPr>
          <w:p w:rsidRPr="007335EF" w:rsidR="009979A6" w:rsidP="009979A6" w:rsidRDefault="009979A6" w14:paraId="5CC55596" w14:textId="41A47F3C">
            <w:pPr>
              <w:rPr>
                <w:rFonts w:ascii="Helvetica Neue" w:hAnsi="Helvetica Neue" w:eastAsiaTheme="minorEastAsia"/>
                <w:b/>
                <w:bCs/>
                <w:sz w:val="22"/>
                <w:szCs w:val="22"/>
              </w:rPr>
            </w:pPr>
            <w:r w:rsidRPr="007335EF">
              <w:rPr>
                <w:rFonts w:ascii="Helvetica Neue" w:hAnsi="Helvetica Neue" w:eastAsia="Calibri" w:cs="Calibri"/>
                <w:b/>
                <w:bCs/>
                <w:sz w:val="22"/>
                <w:szCs w:val="22"/>
              </w:rPr>
              <w:t>On page 1 of the “Degrees and Certificate Awards Trends” Dashboard, what are the award trends for your department (</w:t>
            </w:r>
            <w:r w:rsidR="00890089">
              <w:rPr>
                <w:rFonts w:ascii="Helvetica Neue" w:hAnsi="Helvetica Neue" w:eastAsia="Calibri" w:cs="Calibri"/>
                <w:b/>
                <w:bCs/>
                <w:sz w:val="22"/>
                <w:szCs w:val="22"/>
              </w:rPr>
              <w:t xml:space="preserve">e.g., </w:t>
            </w:r>
            <w:r w:rsidRPr="007335EF">
              <w:rPr>
                <w:rFonts w:ascii="Helvetica Neue" w:hAnsi="Helvetica Neue" w:eastAsia="Calibri" w:cs="Calibri"/>
                <w:b/>
                <w:bCs/>
                <w:sz w:val="22"/>
                <w:szCs w:val="22"/>
              </w:rPr>
              <w:t>overall, by gender, age, and ethnicity)</w:t>
            </w:r>
            <w:r w:rsidR="009A35AA">
              <w:rPr>
                <w:rFonts w:ascii="Helvetica Neue" w:hAnsi="Helvetica Neue" w:eastAsia="Calibri" w:cs="Calibri"/>
                <w:b/>
                <w:bCs/>
                <w:sz w:val="22"/>
                <w:szCs w:val="22"/>
              </w:rPr>
              <w:t>?</w:t>
            </w:r>
            <w:r w:rsidRPr="007335EF">
              <w:rPr>
                <w:rFonts w:ascii="Helvetica Neue" w:hAnsi="Helvetica Neue" w:eastAsia="Calibri" w:cs="Calibri"/>
                <w:b/>
                <w:bCs/>
                <w:sz w:val="22"/>
                <w:szCs w:val="22"/>
              </w:rPr>
              <w:t xml:space="preserve"> </w:t>
            </w:r>
          </w:p>
        </w:tc>
      </w:tr>
      <w:tr w:rsidR="009979A6" w:rsidTr="0CCF8154" w14:paraId="51510CFE" w14:textId="77777777">
        <w:tc>
          <w:tcPr>
            <w:tcW w:w="9926" w:type="dxa"/>
            <w:shd w:val="clear" w:color="auto" w:fill="FFF2CC" w:themeFill="accent4" w:themeFillTint="33"/>
            <w:tcMar/>
          </w:tcPr>
          <w:p w:rsidRPr="007335EF" w:rsidR="009979A6" w:rsidP="0CCF8154" w:rsidRDefault="009979A6" w14:paraId="64B1DA7E" w14:textId="35EC451C">
            <w:pPr>
              <w:pStyle w:val="Normal"/>
              <w:rPr>
                <w:rFonts w:ascii="Helvetica Neue" w:hAnsi="Helvetica Neue"/>
                <w:sz w:val="22"/>
                <w:szCs w:val="22"/>
              </w:rPr>
            </w:pPr>
            <w:r w:rsidRPr="0CCF8154" w:rsidR="54A07BF8">
              <w:rPr>
                <w:rFonts w:ascii="Helvetica Neue" w:hAnsi="Helvetica Neue"/>
                <w:sz w:val="22"/>
                <w:szCs w:val="22"/>
              </w:rPr>
              <w:t xml:space="preserve">Over time </w:t>
            </w:r>
            <w:r w:rsidRPr="0CCF8154" w:rsidR="26CD7204">
              <w:rPr>
                <w:rFonts w:ascii="Helvetica Neue" w:hAnsi="Helvetica Neue"/>
                <w:sz w:val="22"/>
                <w:szCs w:val="22"/>
              </w:rPr>
              <w:t xml:space="preserve">the </w:t>
            </w:r>
            <w:r w:rsidRPr="0CCF8154" w:rsidR="5C0F406C">
              <w:rPr>
                <w:rFonts w:ascii="Helvetica Neue" w:hAnsi="Helvetica Neue"/>
                <w:sz w:val="22"/>
                <w:szCs w:val="22"/>
              </w:rPr>
              <w:t xml:space="preserve">overall </w:t>
            </w:r>
            <w:r w:rsidRPr="0CCF8154" w:rsidR="26CD7204">
              <w:rPr>
                <w:rFonts w:ascii="Helvetica Neue" w:hAnsi="Helvetica Neue"/>
                <w:sz w:val="22"/>
                <w:szCs w:val="22"/>
              </w:rPr>
              <w:t>number of</w:t>
            </w:r>
            <w:r w:rsidRPr="0CCF8154" w:rsidR="34CB6E61">
              <w:rPr>
                <w:rFonts w:ascii="Helvetica Neue" w:hAnsi="Helvetica Neue"/>
                <w:sz w:val="22"/>
                <w:szCs w:val="22"/>
              </w:rPr>
              <w:t xml:space="preserve"> degrees and </w:t>
            </w:r>
            <w:r w:rsidRPr="0CCF8154" w:rsidR="658081B2">
              <w:rPr>
                <w:rFonts w:ascii="Helvetica Neue" w:hAnsi="Helvetica Neue"/>
                <w:sz w:val="22"/>
                <w:szCs w:val="22"/>
              </w:rPr>
              <w:t>certificates</w:t>
            </w:r>
            <w:r w:rsidRPr="0CCF8154" w:rsidR="34CB6E61">
              <w:rPr>
                <w:rFonts w:ascii="Helvetica Neue" w:hAnsi="Helvetica Neue"/>
                <w:sz w:val="22"/>
                <w:szCs w:val="22"/>
              </w:rPr>
              <w:t xml:space="preserve"> awarded</w:t>
            </w:r>
            <w:r w:rsidRPr="0CCF8154" w:rsidR="5DB7A658">
              <w:rPr>
                <w:rFonts w:ascii="Helvetica Neue" w:hAnsi="Helvetica Neue"/>
                <w:sz w:val="22"/>
                <w:szCs w:val="22"/>
              </w:rPr>
              <w:t xml:space="preserve"> has</w:t>
            </w:r>
            <w:r w:rsidRPr="0CCF8154" w:rsidR="108616EB">
              <w:rPr>
                <w:rFonts w:ascii="Helvetica Neue" w:hAnsi="Helvetica Neue"/>
                <w:sz w:val="22"/>
                <w:szCs w:val="22"/>
              </w:rPr>
              <w:t xml:space="preserve"> steadily decreased</w:t>
            </w:r>
            <w:r w:rsidRPr="0CCF8154" w:rsidR="44C1F864">
              <w:rPr>
                <w:rFonts w:ascii="Helvetica Neue" w:hAnsi="Helvetica Neue"/>
                <w:sz w:val="22"/>
                <w:szCs w:val="22"/>
              </w:rPr>
              <w:t xml:space="preserve"> from 57 in 2017-2018 to 12 in 2021-2022. This is likely due to the overall decrease in enrollment as well as the </w:t>
            </w:r>
            <w:r w:rsidRPr="0CCF8154" w:rsidR="2C32D482">
              <w:rPr>
                <w:rFonts w:ascii="Helvetica Neue" w:hAnsi="Helvetica Neue"/>
                <w:sz w:val="22"/>
                <w:szCs w:val="22"/>
              </w:rPr>
              <w:t>reduction in</w:t>
            </w:r>
            <w:r w:rsidRPr="0CCF8154" w:rsidR="44C1F864">
              <w:rPr>
                <w:rFonts w:ascii="Helvetica Neue" w:hAnsi="Helvetica Neue"/>
                <w:sz w:val="22"/>
                <w:szCs w:val="22"/>
              </w:rPr>
              <w:t xml:space="preserve"> </w:t>
            </w:r>
            <w:r w:rsidRPr="0CCF8154" w:rsidR="73947E04">
              <w:rPr>
                <w:rFonts w:ascii="Helvetica Neue" w:hAnsi="Helvetica Neue"/>
                <w:sz w:val="22"/>
                <w:szCs w:val="22"/>
              </w:rPr>
              <w:t xml:space="preserve">contact </w:t>
            </w:r>
            <w:r w:rsidRPr="0CCF8154" w:rsidR="094C1342">
              <w:rPr>
                <w:rFonts w:ascii="Helvetica Neue" w:hAnsi="Helvetica Neue"/>
                <w:sz w:val="22"/>
                <w:szCs w:val="22"/>
              </w:rPr>
              <w:t xml:space="preserve">during COVID </w:t>
            </w:r>
            <w:r w:rsidRPr="0CCF8154" w:rsidR="73947E04">
              <w:rPr>
                <w:rFonts w:ascii="Helvetica Neue" w:hAnsi="Helvetica Neue"/>
                <w:sz w:val="22"/>
                <w:szCs w:val="22"/>
              </w:rPr>
              <w:t xml:space="preserve">with </w:t>
            </w:r>
            <w:r w:rsidRPr="0CCF8154" w:rsidR="29326F96">
              <w:rPr>
                <w:rFonts w:ascii="Helvetica Neue" w:hAnsi="Helvetica Neue"/>
                <w:sz w:val="22"/>
                <w:szCs w:val="22"/>
              </w:rPr>
              <w:t>counselors and other faculty who</w:t>
            </w:r>
            <w:r w:rsidRPr="0CCF8154" w:rsidR="689E85DA">
              <w:rPr>
                <w:rFonts w:ascii="Helvetica Neue" w:hAnsi="Helvetica Neue"/>
                <w:sz w:val="22"/>
                <w:szCs w:val="22"/>
              </w:rPr>
              <w:t xml:space="preserve"> normally inform and support students in obtaining certificates.</w:t>
            </w:r>
            <w:r w:rsidRPr="0CCF8154" w:rsidR="689E85DA">
              <w:rPr>
                <w:rFonts w:ascii="Helvetica Neue" w:hAnsi="Helvetica Neue"/>
                <w:sz w:val="22"/>
                <w:szCs w:val="22"/>
              </w:rPr>
              <w:t xml:space="preserve"> </w:t>
            </w:r>
          </w:p>
          <w:p w:rsidRPr="007335EF" w:rsidR="009979A6" w:rsidP="0CCF8154" w:rsidRDefault="009979A6" w14:paraId="70CC2CE4" w14:textId="2FB98D40">
            <w:pPr>
              <w:pStyle w:val="Normal"/>
              <w:rPr>
                <w:rFonts w:ascii="Helvetica Neue" w:hAnsi="Helvetica Neue"/>
                <w:sz w:val="22"/>
                <w:szCs w:val="22"/>
              </w:rPr>
            </w:pPr>
            <w:r w:rsidRPr="0CCF8154" w:rsidR="233407DB">
              <w:rPr>
                <w:rFonts w:ascii="Helvetica Neue" w:hAnsi="Helvetica Neue"/>
                <w:sz w:val="22"/>
                <w:szCs w:val="22"/>
              </w:rPr>
              <w:t>Gender: In 2017-2018, certificates awarded were split equally between men and women. In following years, wome</w:t>
            </w:r>
            <w:r w:rsidRPr="0CCF8154" w:rsidR="1108A8F3">
              <w:rPr>
                <w:rFonts w:ascii="Helvetica Neue" w:hAnsi="Helvetica Neue"/>
                <w:sz w:val="22"/>
                <w:szCs w:val="22"/>
              </w:rPr>
              <w:t xml:space="preserve">n have made of majority of awardees ranging from </w:t>
            </w:r>
            <w:r w:rsidRPr="0CCF8154" w:rsidR="74FFDCA2">
              <w:rPr>
                <w:rFonts w:ascii="Helvetica Neue" w:hAnsi="Helvetica Neue"/>
                <w:sz w:val="22"/>
                <w:szCs w:val="22"/>
              </w:rPr>
              <w:t>68% to 92%.</w:t>
            </w:r>
          </w:p>
          <w:p w:rsidRPr="007335EF" w:rsidR="009979A6" w:rsidP="0CCF8154" w:rsidRDefault="009979A6" w14:paraId="59058DBF" w14:textId="1BFFD830">
            <w:pPr>
              <w:pStyle w:val="Normal"/>
              <w:rPr>
                <w:rFonts w:ascii="Helvetica Neue" w:hAnsi="Helvetica Neue"/>
                <w:sz w:val="22"/>
                <w:szCs w:val="22"/>
              </w:rPr>
            </w:pPr>
            <w:r w:rsidRPr="0CCF8154" w:rsidR="74FFDCA2">
              <w:rPr>
                <w:rFonts w:ascii="Helvetica Neue" w:hAnsi="Helvetica Neue"/>
                <w:sz w:val="22"/>
                <w:szCs w:val="22"/>
              </w:rPr>
              <w:t xml:space="preserve">Age: </w:t>
            </w:r>
            <w:r w:rsidRPr="0CCF8154" w:rsidR="4D1ABF7C">
              <w:rPr>
                <w:rFonts w:ascii="Helvetica Neue" w:hAnsi="Helvetica Neue"/>
                <w:sz w:val="22"/>
                <w:szCs w:val="22"/>
              </w:rPr>
              <w:t>No significant trends were identified based on age.</w:t>
            </w:r>
          </w:p>
          <w:p w:rsidRPr="007335EF" w:rsidR="009979A6" w:rsidP="0CCF8154" w:rsidRDefault="009979A6" w14:paraId="2A429C9B" w14:textId="3E89FC86">
            <w:pPr>
              <w:pStyle w:val="Normal"/>
              <w:rPr>
                <w:rFonts w:ascii="Helvetica Neue" w:hAnsi="Helvetica Neue"/>
                <w:sz w:val="22"/>
                <w:szCs w:val="22"/>
              </w:rPr>
            </w:pPr>
            <w:r w:rsidRPr="0CCF8154" w:rsidR="21C14043">
              <w:rPr>
                <w:rFonts w:ascii="Helvetica Neue" w:hAnsi="Helvetica Neue"/>
                <w:sz w:val="22"/>
                <w:szCs w:val="22"/>
              </w:rPr>
              <w:t>Race: No significant trends were identified based on race.</w:t>
            </w:r>
          </w:p>
          <w:p w:rsidRPr="007335EF" w:rsidR="009979A6" w:rsidP="0CCF8154" w:rsidRDefault="009979A6" w14:paraId="28CCBBE5" w14:textId="11346C7C">
            <w:pPr>
              <w:pStyle w:val="Normal"/>
              <w:rPr>
                <w:rFonts w:ascii="Helvetica Neue" w:hAnsi="Helvetica Neue"/>
                <w:sz w:val="22"/>
                <w:szCs w:val="22"/>
              </w:rPr>
            </w:pPr>
            <w:r w:rsidRPr="0CCF8154" w:rsidR="21C14043">
              <w:rPr>
                <w:rFonts w:ascii="Helvetica Neue" w:hAnsi="Helvetica Neue"/>
                <w:sz w:val="22"/>
                <w:szCs w:val="22"/>
              </w:rPr>
              <w:t xml:space="preserve">*Note: </w:t>
            </w:r>
            <w:r w:rsidRPr="0CCF8154" w:rsidR="1B140397">
              <w:rPr>
                <w:rFonts w:ascii="Helvetica Neue" w:hAnsi="Helvetica Neue"/>
                <w:sz w:val="22"/>
                <w:szCs w:val="22"/>
              </w:rPr>
              <w:t xml:space="preserve">One would have to take these trends as </w:t>
            </w:r>
            <w:r w:rsidRPr="0CCF8154" w:rsidR="1B140397">
              <w:rPr>
                <w:rFonts w:ascii="Helvetica Neue" w:hAnsi="Helvetica Neue"/>
                <w:sz w:val="22"/>
                <w:szCs w:val="22"/>
              </w:rPr>
              <w:t>a</w:t>
            </w:r>
            <w:r w:rsidRPr="0CCF8154" w:rsidR="1B140397">
              <w:rPr>
                <w:rFonts w:ascii="Helvetica Neue" w:hAnsi="Helvetica Neue"/>
                <w:sz w:val="22"/>
                <w:szCs w:val="22"/>
              </w:rPr>
              <w:t xml:space="preserve"> percentage of</w:t>
            </w:r>
            <w:r w:rsidRPr="0CCF8154" w:rsidR="21C14043">
              <w:rPr>
                <w:rFonts w:ascii="Helvetica Neue" w:hAnsi="Helvetica Neue"/>
                <w:sz w:val="22"/>
                <w:szCs w:val="22"/>
              </w:rPr>
              <w:t xml:space="preserve"> </w:t>
            </w:r>
            <w:r w:rsidRPr="0CCF8154" w:rsidR="21C14043">
              <w:rPr>
                <w:rFonts w:ascii="Helvetica Neue" w:hAnsi="Helvetica Neue"/>
                <w:sz w:val="22"/>
                <w:szCs w:val="22"/>
              </w:rPr>
              <w:t xml:space="preserve">overall enrollment demographics in the ESOL department to identify inequities based on gender, </w:t>
            </w:r>
            <w:r w:rsidRPr="0CCF8154" w:rsidR="7B314E99">
              <w:rPr>
                <w:rFonts w:ascii="Helvetica Neue" w:hAnsi="Helvetica Neue"/>
                <w:sz w:val="22"/>
                <w:szCs w:val="22"/>
              </w:rPr>
              <w:t>age or rac</w:t>
            </w:r>
            <w:r w:rsidRPr="0CCF8154" w:rsidR="710660A2">
              <w:rPr>
                <w:rFonts w:ascii="Helvetica Neue" w:hAnsi="Helvetica Neue"/>
                <w:sz w:val="22"/>
                <w:szCs w:val="22"/>
              </w:rPr>
              <w:t>e</w:t>
            </w:r>
            <w:r w:rsidRPr="0CCF8154" w:rsidR="21C14043">
              <w:rPr>
                <w:rFonts w:ascii="Helvetica Neue" w:hAnsi="Helvetica Neue"/>
                <w:sz w:val="22"/>
                <w:szCs w:val="22"/>
              </w:rPr>
              <w:t>.</w:t>
            </w:r>
          </w:p>
        </w:tc>
      </w:tr>
      <w:tr w:rsidR="009979A6" w:rsidTr="0CCF8154" w14:paraId="2ED5EC2E" w14:textId="77777777">
        <w:tc>
          <w:tcPr>
            <w:tcW w:w="9926" w:type="dxa"/>
            <w:tcMar/>
          </w:tcPr>
          <w:p w:rsidRPr="007335EF" w:rsidR="009979A6" w:rsidP="009979A6" w:rsidRDefault="009979A6" w14:paraId="2D6C4D15" w14:textId="5EB20A85">
            <w:pPr>
              <w:rPr>
                <w:rFonts w:ascii="Helvetica Neue" w:hAnsi="Helvetica Neue" w:eastAsiaTheme="minorEastAsia"/>
                <w:b/>
                <w:bCs/>
                <w:sz w:val="22"/>
                <w:szCs w:val="22"/>
              </w:rPr>
            </w:pPr>
            <w:r w:rsidRPr="007335EF">
              <w:rPr>
                <w:rFonts w:ascii="Helvetica Neue" w:hAnsi="Helvetica Neue" w:eastAsiaTheme="minorEastAsia"/>
                <w:b/>
                <w:bCs/>
                <w:sz w:val="22"/>
                <w:szCs w:val="22"/>
              </w:rPr>
              <w:t xml:space="preserve">On page 4, what population(s) award trends showed gains in your program area and which populations need more support? </w:t>
            </w:r>
          </w:p>
        </w:tc>
      </w:tr>
      <w:tr w:rsidR="009979A6" w:rsidTr="0CCF8154" w14:paraId="28B16507" w14:textId="77777777">
        <w:tc>
          <w:tcPr>
            <w:tcW w:w="9926" w:type="dxa"/>
            <w:shd w:val="clear" w:color="auto" w:fill="FFF2CC" w:themeFill="accent4" w:themeFillTint="33"/>
            <w:tcMar/>
          </w:tcPr>
          <w:p w:rsidRPr="007335EF" w:rsidR="009979A6" w:rsidP="0CCF8154" w:rsidRDefault="009979A6" w14:paraId="7F2A9793" w14:textId="2478176A">
            <w:pPr>
              <w:pStyle w:val="Normal"/>
              <w:rPr>
                <w:rFonts w:ascii="Helvetica Neue" w:hAnsi="Helvetica Neue"/>
                <w:sz w:val="22"/>
                <w:szCs w:val="22"/>
              </w:rPr>
            </w:pPr>
            <w:r w:rsidRPr="0CCF8154" w:rsidR="023A7953">
              <w:rPr>
                <w:rFonts w:ascii="Helvetica Neue" w:hAnsi="Helvetica Neue"/>
                <w:sz w:val="22"/>
                <w:szCs w:val="22"/>
              </w:rPr>
              <w:t>(</w:t>
            </w:r>
            <w:r w:rsidRPr="0CCF8154" w:rsidR="33586E02">
              <w:rPr>
                <w:rFonts w:ascii="Helvetica Neue" w:hAnsi="Helvetica Neue"/>
                <w:sz w:val="22"/>
                <w:szCs w:val="22"/>
              </w:rPr>
              <w:t xml:space="preserve">Can’t filter to just ESOL. </w:t>
            </w:r>
            <w:r w:rsidRPr="0CCF8154" w:rsidR="2025677A">
              <w:rPr>
                <w:rFonts w:ascii="Helvetica Neue" w:hAnsi="Helvetica Neue"/>
                <w:sz w:val="22"/>
                <w:szCs w:val="22"/>
              </w:rPr>
              <w:t>Filter</w:t>
            </w:r>
            <w:r w:rsidRPr="0CCF8154" w:rsidR="74F69F29">
              <w:rPr>
                <w:rFonts w:ascii="Helvetica Neue" w:hAnsi="Helvetica Neue"/>
                <w:sz w:val="22"/>
                <w:szCs w:val="22"/>
              </w:rPr>
              <w:t>e</w:t>
            </w:r>
            <w:r w:rsidRPr="0CCF8154" w:rsidR="2025677A">
              <w:rPr>
                <w:rFonts w:ascii="Helvetica Neue" w:hAnsi="Helvetica Neue"/>
                <w:sz w:val="22"/>
                <w:szCs w:val="22"/>
              </w:rPr>
              <w:t>d by</w:t>
            </w:r>
            <w:r w:rsidRPr="0CCF8154" w:rsidR="33586E02">
              <w:rPr>
                <w:rFonts w:ascii="Helvetica Neue" w:hAnsi="Helvetica Neue"/>
                <w:sz w:val="22"/>
                <w:szCs w:val="22"/>
              </w:rPr>
              <w:t xml:space="preserve"> </w:t>
            </w:r>
            <w:r w:rsidRPr="0CCF8154" w:rsidR="33586E02">
              <w:rPr>
                <w:rFonts w:ascii="Calibri" w:hAnsi="Calibri" w:eastAsia="Calibri" w:cs="Calibri"/>
                <w:b w:val="0"/>
                <w:bCs w:val="0"/>
                <w:i w:val="0"/>
                <w:iCs w:val="0"/>
                <w:caps w:val="0"/>
                <w:smallCaps w:val="0"/>
                <w:noProof w:val="0"/>
                <w:color w:val="605E5C"/>
                <w:sz w:val="22"/>
                <w:szCs w:val="22"/>
                <w:lang w:val="en-US"/>
              </w:rPr>
              <w:t>Liberal Studies &amp; Language Arts Division</w:t>
            </w:r>
            <w:r w:rsidRPr="0CCF8154" w:rsidR="2AB16B67">
              <w:rPr>
                <w:rFonts w:ascii="Calibri" w:hAnsi="Calibri" w:eastAsia="Calibri" w:cs="Calibri"/>
                <w:b w:val="0"/>
                <w:bCs w:val="0"/>
                <w:i w:val="0"/>
                <w:iCs w:val="0"/>
                <w:caps w:val="0"/>
                <w:smallCaps w:val="0"/>
                <w:noProof w:val="0"/>
                <w:color w:val="605E5C"/>
                <w:sz w:val="22"/>
                <w:szCs w:val="22"/>
                <w:lang w:val="en-US"/>
              </w:rPr>
              <w:t>)</w:t>
            </w:r>
          </w:p>
          <w:p w:rsidRPr="007335EF" w:rsidR="009979A6" w:rsidP="0CCF8154" w:rsidRDefault="009979A6" w14:paraId="3E9C8ED2" w14:textId="701D804F">
            <w:pPr>
              <w:pStyle w:val="Normal"/>
              <w:rPr>
                <w:rFonts w:ascii="Helvetica Neue" w:hAnsi="Helvetica Neue"/>
                <w:sz w:val="22"/>
                <w:szCs w:val="22"/>
              </w:rPr>
            </w:pPr>
            <w:r w:rsidRPr="0CCF8154" w:rsidR="66EDADDC">
              <w:rPr>
                <w:rFonts w:ascii="Helvetica Neue" w:hAnsi="Helvetica Neue"/>
                <w:sz w:val="22"/>
                <w:szCs w:val="22"/>
              </w:rPr>
              <w:t xml:space="preserve">DSPS showed gains from </w:t>
            </w:r>
            <w:r w:rsidRPr="0CCF8154" w:rsidR="530A1EF6">
              <w:rPr>
                <w:rFonts w:ascii="Helvetica Neue" w:hAnsi="Helvetica Neue"/>
                <w:sz w:val="22"/>
                <w:szCs w:val="22"/>
              </w:rPr>
              <w:t>22.73%</w:t>
            </w:r>
            <w:r w:rsidRPr="0CCF8154" w:rsidR="66EDADDC">
              <w:rPr>
                <w:rFonts w:ascii="Helvetica Neue" w:hAnsi="Helvetica Neue"/>
                <w:sz w:val="22"/>
                <w:szCs w:val="22"/>
              </w:rPr>
              <w:t xml:space="preserve"> in 2019-2020 to </w:t>
            </w:r>
            <w:r w:rsidRPr="0CCF8154" w:rsidR="6AE4E5E3">
              <w:rPr>
                <w:rFonts w:ascii="Helvetica Neue" w:hAnsi="Helvetica Neue"/>
                <w:sz w:val="22"/>
                <w:szCs w:val="22"/>
              </w:rPr>
              <w:t>40.91% in 2021-2022.</w:t>
            </w:r>
          </w:p>
          <w:p w:rsidRPr="007335EF" w:rsidR="009979A6" w:rsidP="0CCF8154" w:rsidRDefault="009979A6" w14:paraId="67A08951" w14:textId="42772481">
            <w:pPr>
              <w:pStyle w:val="Normal"/>
              <w:rPr>
                <w:rFonts w:ascii="Helvetica Neue" w:hAnsi="Helvetica Neue"/>
                <w:sz w:val="22"/>
                <w:szCs w:val="22"/>
              </w:rPr>
            </w:pPr>
            <w:r w:rsidRPr="0CCF8154" w:rsidR="6AE4E5E3">
              <w:rPr>
                <w:rFonts w:ascii="Helvetica Neue" w:hAnsi="Helvetica Neue"/>
                <w:sz w:val="22"/>
                <w:szCs w:val="22"/>
              </w:rPr>
              <w:t>Adult ed dropped from 80% to 20%</w:t>
            </w:r>
            <w:r w:rsidRPr="0CCF8154" w:rsidR="49FC2A85">
              <w:rPr>
                <w:rFonts w:ascii="Helvetica Neue" w:hAnsi="Helvetica Neue"/>
                <w:sz w:val="22"/>
                <w:szCs w:val="22"/>
              </w:rPr>
              <w:t>, which could indicate a greater need for support.</w:t>
            </w:r>
          </w:p>
          <w:p w:rsidRPr="007335EF" w:rsidR="009979A6" w:rsidP="0CCF8154" w:rsidRDefault="009979A6" w14:paraId="5FD27A79" w14:textId="253A3175">
            <w:pPr>
              <w:pStyle w:val="Normal"/>
              <w:rPr>
                <w:rFonts w:ascii="Helvetica Neue" w:hAnsi="Helvetica Neue"/>
                <w:sz w:val="22"/>
                <w:szCs w:val="22"/>
              </w:rPr>
            </w:pPr>
            <w:r w:rsidRPr="0CCF8154" w:rsidR="6AE4E5E3">
              <w:rPr>
                <w:rFonts w:ascii="Helvetica Neue" w:hAnsi="Helvetica Neue"/>
                <w:sz w:val="22"/>
                <w:szCs w:val="22"/>
              </w:rPr>
              <w:t>Low-income: 2019-2020</w:t>
            </w:r>
            <w:r w:rsidRPr="0CCF8154" w:rsidR="49E6C10D">
              <w:rPr>
                <w:rFonts w:ascii="Helvetica Neue" w:hAnsi="Helvetica Neue"/>
                <w:sz w:val="22"/>
                <w:szCs w:val="22"/>
              </w:rPr>
              <w:t xml:space="preserve"> --&gt; 30%, 2020-2021 --&gt; 39%, 2021-2022 --&gt; 32</w:t>
            </w:r>
            <w:r w:rsidRPr="0CCF8154" w:rsidR="1F0F727D">
              <w:rPr>
                <w:rFonts w:ascii="Helvetica Neue" w:hAnsi="Helvetica Neue"/>
                <w:sz w:val="22"/>
                <w:szCs w:val="22"/>
              </w:rPr>
              <w:t xml:space="preserve"> would also benefit from support.</w:t>
            </w:r>
          </w:p>
        </w:tc>
      </w:tr>
    </w:tbl>
    <w:p w:rsidR="009979A6" w:rsidP="00EE3904" w:rsidRDefault="009979A6" w14:paraId="036078C9" w14:textId="2706700B">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Pr="00F4718F" w:rsidR="009979A6" w:rsidTr="0CCF8154" w14:paraId="50CB192B" w14:textId="77777777">
        <w:tc>
          <w:tcPr>
            <w:tcW w:w="9926" w:type="dxa"/>
            <w:shd w:val="clear" w:color="auto" w:fill="009193"/>
            <w:tcMar/>
          </w:tcPr>
          <w:p w:rsidRPr="0078795C" w:rsidR="009979A6" w:rsidP="00EE3904" w:rsidRDefault="00C94A73" w14:paraId="4CDCE1B1" w14:textId="6F4A7578">
            <w:pPr>
              <w:rPr>
                <w:rFonts w:ascii="Helvetica Neue" w:hAnsi="Helvetica Neue"/>
                <w:b/>
                <w:bCs/>
                <w:color w:val="000000" w:themeColor="text1"/>
                <w:sz w:val="28"/>
                <w:szCs w:val="28"/>
                <w:u w:val="single"/>
              </w:rPr>
            </w:pPr>
            <w:r>
              <w:rPr>
                <w:rFonts w:ascii="Helvetica Neue" w:hAnsi="Helvetica Neue" w:eastAsia="Avenir" w:cs="Avenir"/>
                <w:b/>
                <w:bCs/>
                <w:color w:val="FFFFFF" w:themeColor="background1"/>
                <w:sz w:val="28"/>
                <w:szCs w:val="28"/>
              </w:rPr>
              <w:t>3</w:t>
            </w:r>
            <w:r w:rsidR="00064350">
              <w:rPr>
                <w:rFonts w:ascii="Helvetica Neue" w:hAnsi="Helvetica Neue" w:eastAsia="Avenir" w:cs="Avenir"/>
                <w:b/>
                <w:bCs/>
                <w:color w:val="FFFFFF" w:themeColor="background1"/>
                <w:sz w:val="28"/>
                <w:szCs w:val="28"/>
              </w:rPr>
              <w:t>d</w:t>
            </w:r>
            <w:r w:rsidRPr="00E35ADB" w:rsidR="009979A6">
              <w:rPr>
                <w:rFonts w:ascii="Helvetica Neue" w:hAnsi="Helvetica Neue" w:eastAsia="Avenir" w:cs="Avenir"/>
                <w:b/>
                <w:bCs/>
                <w:color w:val="FFFFFF" w:themeColor="background1"/>
                <w:sz w:val="28"/>
                <w:szCs w:val="28"/>
              </w:rPr>
              <w:t xml:space="preserve">. </w:t>
            </w:r>
            <w:hyperlink r:id="rId31">
              <w:r w:rsidRPr="00E35ADB" w:rsidR="009979A6">
                <w:rPr>
                  <w:rStyle w:val="Hyperlink"/>
                  <w:rFonts w:ascii="Helvetica Neue" w:hAnsi="Helvetica Neue" w:eastAsia="Avenir" w:cs="Avenir"/>
                  <w:b/>
                  <w:bCs/>
                  <w:color w:val="FFFFFF" w:themeColor="background1"/>
                  <w:sz w:val="28"/>
                  <w:szCs w:val="28"/>
                </w:rPr>
                <w:t>Transfer Dashboard</w:t>
              </w:r>
            </w:hyperlink>
          </w:p>
        </w:tc>
      </w:tr>
      <w:tr w:rsidRPr="00F4718F" w:rsidR="009979A6" w:rsidTr="0CCF8154" w14:paraId="571A15EF" w14:textId="77777777">
        <w:tc>
          <w:tcPr>
            <w:tcW w:w="9926" w:type="dxa"/>
            <w:tcMar/>
          </w:tcPr>
          <w:p w:rsidRPr="00F4718F" w:rsidR="009979A6" w:rsidP="00EE3904" w:rsidRDefault="0078795C" w14:paraId="1A91669B" w14:textId="0DDC42A2">
            <w:pPr>
              <w:rPr>
                <w:rFonts w:ascii="Helvetica Neue" w:hAnsi="Helvetica Neue" w:eastAsia="Calibri" w:cs="Calibri"/>
                <w:color w:val="FF0000"/>
                <w:sz w:val="22"/>
                <w:szCs w:val="22"/>
              </w:rPr>
            </w:pPr>
            <w:r>
              <w:rPr>
                <w:rFonts w:ascii="Helvetica Neue" w:hAnsi="Helvetica Neue" w:eastAsia="Calibri" w:cs="Calibri"/>
                <w:b/>
                <w:bCs/>
                <w:color w:val="000000" w:themeColor="text1"/>
                <w:sz w:val="22"/>
                <w:szCs w:val="22"/>
              </w:rPr>
              <w:t xml:space="preserve">This dashboard does not provide data by subject.  </w:t>
            </w:r>
            <w:r w:rsidRPr="00F4718F" w:rsidR="009979A6">
              <w:rPr>
                <w:rFonts w:ascii="Helvetica Neue" w:hAnsi="Helvetica Neue" w:eastAsia="Calibri" w:cs="Calibri"/>
                <w:b/>
                <w:bCs/>
                <w:color w:val="000000" w:themeColor="text1"/>
                <w:sz w:val="22"/>
                <w:szCs w:val="22"/>
              </w:rPr>
              <w:t xml:space="preserve">Reflect on what you can do to affect </w:t>
            </w:r>
            <w:r>
              <w:rPr>
                <w:rFonts w:ascii="Helvetica Neue" w:hAnsi="Helvetica Neue" w:eastAsia="Calibri" w:cs="Calibri"/>
                <w:b/>
                <w:bCs/>
                <w:color w:val="000000" w:themeColor="text1"/>
                <w:sz w:val="22"/>
                <w:szCs w:val="22"/>
              </w:rPr>
              <w:t xml:space="preserve">student </w:t>
            </w:r>
            <w:r w:rsidRPr="00F4718F" w:rsidR="009979A6">
              <w:rPr>
                <w:rFonts w:ascii="Helvetica Neue" w:hAnsi="Helvetica Neue" w:eastAsia="Calibri" w:cs="Calibri"/>
                <w:b/>
                <w:bCs/>
                <w:color w:val="000000" w:themeColor="text1"/>
                <w:sz w:val="22"/>
                <w:szCs w:val="22"/>
              </w:rPr>
              <w:t>transfer.  How may your department help to support BCC student transfer?</w:t>
            </w:r>
            <w:r w:rsidRPr="00F4718F" w:rsidR="009979A6">
              <w:rPr>
                <w:rFonts w:ascii="Helvetica Neue" w:hAnsi="Helvetica Neue" w:eastAsia="Calibri" w:cs="Calibri"/>
                <w:color w:val="000000" w:themeColor="text1"/>
                <w:sz w:val="22"/>
                <w:szCs w:val="22"/>
              </w:rPr>
              <w:t xml:space="preserve">  (e.g., serve on panels, strengthen GP in your dept, change curriculum, </w:t>
            </w:r>
            <w:r>
              <w:rPr>
                <w:rFonts w:ascii="Helvetica Neue" w:hAnsi="Helvetica Neue" w:eastAsia="Calibri" w:cs="Calibri"/>
                <w:color w:val="000000" w:themeColor="text1"/>
                <w:sz w:val="22"/>
                <w:szCs w:val="22"/>
              </w:rPr>
              <w:t>i</w:t>
            </w:r>
            <w:r w:rsidRPr="00F4718F" w:rsidR="009979A6">
              <w:rPr>
                <w:rFonts w:ascii="Helvetica Neue" w:hAnsi="Helvetica Neue" w:eastAsia="Calibri" w:cs="Calibri"/>
                <w:color w:val="000000" w:themeColor="text1"/>
                <w:sz w:val="22"/>
                <w:szCs w:val="22"/>
              </w:rPr>
              <w:t>ncrease number of AD-Ts</w:t>
            </w:r>
            <w:r>
              <w:rPr>
                <w:rFonts w:ascii="Helvetica Neue" w:hAnsi="Helvetica Neue" w:eastAsia="Calibri" w:cs="Calibri"/>
                <w:color w:val="000000" w:themeColor="text1"/>
                <w:sz w:val="22"/>
                <w:szCs w:val="22"/>
              </w:rPr>
              <w:t>, etc.</w:t>
            </w:r>
            <w:r w:rsidRPr="00F4718F" w:rsidR="009979A6">
              <w:rPr>
                <w:rFonts w:ascii="Helvetica Neue" w:hAnsi="Helvetica Neue" w:eastAsia="Calibri" w:cs="Calibri"/>
                <w:color w:val="000000" w:themeColor="text1"/>
                <w:sz w:val="22"/>
                <w:szCs w:val="22"/>
              </w:rPr>
              <w:t>)</w:t>
            </w:r>
          </w:p>
        </w:tc>
      </w:tr>
      <w:tr w:rsidRPr="00F4718F" w:rsidR="009979A6" w:rsidTr="0CCF8154" w14:paraId="0613FE89" w14:textId="77777777">
        <w:tc>
          <w:tcPr>
            <w:tcW w:w="9926" w:type="dxa"/>
            <w:shd w:val="clear" w:color="auto" w:fill="FFF2CC" w:themeFill="accent4" w:themeFillTint="33"/>
            <w:tcMar/>
          </w:tcPr>
          <w:p w:rsidRPr="00F4718F" w:rsidR="007E1142" w:rsidP="0CCF8154" w:rsidRDefault="007E1142" w14:paraId="1EC8528F" w14:textId="23CBC901">
            <w:pPr>
              <w:rPr>
                <w:rFonts w:ascii="Helvetica Neue" w:hAnsi="Helvetica Neue" w:eastAsia="Avenir Black" w:cs="Avenir Black"/>
                <w:color w:val="000000" w:themeColor="text1" w:themeTint="FF" w:themeShade="FF"/>
                <w:sz w:val="22"/>
                <w:szCs w:val="22"/>
              </w:rPr>
            </w:pPr>
            <w:r w:rsidRPr="0CCF8154" w:rsidR="23B69E3A">
              <w:rPr>
                <w:rFonts w:ascii="Helvetica Neue" w:hAnsi="Helvetica Neue" w:eastAsia="Avenir Black" w:cs="Avenir Black"/>
                <w:color w:val="000000" w:themeColor="text1" w:themeTint="FF" w:themeShade="FF"/>
                <w:sz w:val="22"/>
                <w:szCs w:val="22"/>
              </w:rPr>
              <w:t xml:space="preserve">Developing </w:t>
            </w:r>
            <w:hyperlink r:id="Ra611a352fad54272">
              <w:r w:rsidRPr="0CCF8154" w:rsidR="23B69E3A">
                <w:rPr>
                  <w:rStyle w:val="Hyperlink"/>
                  <w:rFonts w:ascii="Helvetica Neue" w:hAnsi="Helvetica Neue" w:eastAsia="Avenir Black" w:cs="Avenir Black"/>
                  <w:sz w:val="22"/>
                  <w:szCs w:val="22"/>
                </w:rPr>
                <w:t>Guided Pathways certificate programs</w:t>
              </w:r>
            </w:hyperlink>
            <w:r w:rsidRPr="0CCF8154" w:rsidR="23B69E3A">
              <w:rPr>
                <w:rFonts w:ascii="Helvetica Neue" w:hAnsi="Helvetica Neue" w:eastAsia="Avenir Black" w:cs="Avenir Black"/>
                <w:color w:val="000000" w:themeColor="text1" w:themeTint="FF" w:themeShade="FF"/>
                <w:sz w:val="22"/>
                <w:szCs w:val="22"/>
              </w:rPr>
              <w:t xml:space="preserve"> and associated OER materials</w:t>
            </w: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0CCF8154" w14:paraId="30CA9BCC" w14:textId="77777777">
        <w:tc>
          <w:tcPr>
            <w:tcW w:w="9926" w:type="dxa"/>
            <w:shd w:val="clear" w:color="auto" w:fill="009193"/>
            <w:tcMar/>
          </w:tcPr>
          <w:p w:rsidRPr="006425C8" w:rsidR="006425C8" w:rsidP="00EE3904" w:rsidRDefault="00C94A73" w14:paraId="417E9944" w14:textId="16895EAE">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3</w:t>
            </w:r>
            <w:r w:rsidR="00064350">
              <w:rPr>
                <w:rFonts w:ascii="Helvetica Neue" w:hAnsi="Helvetica Neue" w:eastAsia="Avenir Black" w:cs="Avenir Black"/>
                <w:b/>
                <w:bCs/>
                <w:color w:val="FFFFFF" w:themeColor="background1"/>
                <w:sz w:val="28"/>
                <w:szCs w:val="28"/>
              </w:rPr>
              <w:t>e</w:t>
            </w:r>
            <w:r w:rsidRPr="00E57333" w:rsidR="006425C8">
              <w:rPr>
                <w:rFonts w:ascii="Helvetica Neue" w:hAnsi="Helvetica Neue" w:eastAsia="Avenir Black" w:cs="Avenir Black"/>
                <w:b/>
                <w:bCs/>
                <w:color w:val="FFFFFF" w:themeColor="background1"/>
                <w:sz w:val="28"/>
                <w:szCs w:val="28"/>
              </w:rPr>
              <w:t xml:space="preserve">. </w:t>
            </w:r>
            <w:commentRangeStart w:id="1"/>
            <w:r w:rsidRPr="00E57333" w:rsidR="006425C8">
              <w:rPr>
                <w:rFonts w:ascii="Helvetica Neue" w:hAnsi="Helvetica Neue"/>
                <w:b/>
                <w:bCs/>
                <w:color w:val="FFFFFF" w:themeColor="background1"/>
                <w:sz w:val="28"/>
                <w:szCs w:val="28"/>
              </w:rPr>
              <w:t>Curriculum</w:t>
            </w:r>
            <w:r w:rsidRPr="00E57333" w:rsidR="00AF76C4">
              <w:rPr>
                <w:rFonts w:ascii="Helvetica Neue" w:hAnsi="Helvetica Neue"/>
                <w:b/>
                <w:bCs/>
                <w:color w:val="FFFFFF" w:themeColor="background1"/>
                <w:sz w:val="28"/>
                <w:szCs w:val="28"/>
              </w:rPr>
              <w:t xml:space="preserve"> based on Guided Pathways</w:t>
            </w:r>
            <w:commentRangeEnd w:id="1"/>
            <w:r w:rsidRPr="00E35ADB" w:rsidR="00AF76C4">
              <w:rPr>
                <w:rStyle w:val="CommentReference"/>
                <w:color w:val="FFFFFF" w:themeColor="background1"/>
              </w:rPr>
              <w:commentReference w:id="1"/>
            </w:r>
          </w:p>
        </w:tc>
      </w:tr>
      <w:tr w:rsidRPr="00F4718F" w:rsidR="009979A6" w:rsidTr="0CCF8154" w14:paraId="678642B3" w14:textId="77777777">
        <w:tc>
          <w:tcPr>
            <w:tcW w:w="9926" w:type="dxa"/>
            <w:shd w:val="clear" w:color="auto" w:fill="auto"/>
            <w:tcMar/>
          </w:tcPr>
          <w:p w:rsidRPr="00F4718F" w:rsidR="007E1142" w:rsidP="00EE3904" w:rsidRDefault="007E1142" w14:paraId="1A73CCD8" w14:textId="768EBCDE">
            <w:pPr>
              <w:rPr>
                <w:rFonts w:ascii="Helvetica Neue" w:hAnsi="Helvetica Neue"/>
                <w:color w:val="FFFFFF" w:themeColor="background1"/>
                <w:sz w:val="22"/>
                <w:szCs w:val="22"/>
              </w:rPr>
            </w:pPr>
            <w:r w:rsidRPr="00F4718F">
              <w:rPr>
                <w:rFonts w:ascii="Helvetica Neue" w:hAnsi="Helvetica Neue" w:eastAsia="Avenir Black" w:cs="Avenir Black"/>
                <w:color w:val="000000" w:themeColor="text1"/>
                <w:sz w:val="22"/>
                <w:szCs w:val="22"/>
              </w:rPr>
              <w:t xml:space="preserve">View the department’s curriculum through the lens of student equity outcomes.  </w:t>
            </w:r>
          </w:p>
        </w:tc>
      </w:tr>
      <w:tr w:rsidR="009979A6" w:rsidTr="0CCF8154" w14:paraId="01D8DD99" w14:textId="77777777">
        <w:tc>
          <w:tcPr>
            <w:tcW w:w="9926" w:type="dxa"/>
            <w:tcMar/>
          </w:tcPr>
          <w:p w:rsidRPr="00E35ADB" w:rsidR="009979A6" w:rsidP="00E35ADB" w:rsidRDefault="00AF76C4" w14:paraId="24B9AAC4" w14:textId="62B3C47F">
            <w:pPr>
              <w:pStyle w:val="ListParagraph"/>
              <w:numPr>
                <w:ilvl w:val="0"/>
                <w:numId w:val="1"/>
              </w:numPr>
              <w:ind w:left="335"/>
              <w:rPr>
                <w:rFonts w:ascii="Helvetica Neue" w:hAnsi="Helvetica Neue" w:eastAsia="Avenir Black" w:cs="Avenir Black"/>
                <w:color w:val="000000" w:themeColor="text1"/>
              </w:rPr>
            </w:pPr>
            <w:r w:rsidRPr="5FAD3FD5">
              <w:rPr>
                <w:rFonts w:ascii="Helvetica Neue" w:hAnsi="Helvetica Neue" w:eastAsia="Avenir Black" w:cs="Avenir Black"/>
                <w:b/>
                <w:bCs/>
                <w:color w:val="000000" w:themeColor="text1"/>
              </w:rPr>
              <w:t xml:space="preserve">What intentional effort is your department making to create </w:t>
            </w:r>
            <w:r w:rsidR="00362C71">
              <w:rPr>
                <w:rFonts w:ascii="Helvetica Neue" w:hAnsi="Helvetica Neue" w:eastAsia="Avenir Black" w:cs="Avenir Black"/>
                <w:b/>
                <w:bCs/>
                <w:color w:val="000000" w:themeColor="text1"/>
              </w:rPr>
              <w:t xml:space="preserve">and present clear </w:t>
            </w:r>
            <w:r w:rsidRPr="5FAD3FD5">
              <w:rPr>
                <w:rFonts w:ascii="Helvetica Neue" w:hAnsi="Helvetica Neue" w:eastAsia="Avenir Black" w:cs="Avenir Black"/>
                <w:b/>
                <w:bCs/>
                <w:color w:val="000000" w:themeColor="text1"/>
              </w:rPr>
              <w:t>pathways for students through curriculum?</w:t>
            </w:r>
          </w:p>
        </w:tc>
      </w:tr>
      <w:tr w:rsidR="00E57333" w:rsidTr="0CCF8154" w14:paraId="322E4745" w14:textId="77777777">
        <w:tc>
          <w:tcPr>
            <w:tcW w:w="9926" w:type="dxa"/>
            <w:shd w:val="clear" w:color="auto" w:fill="FFF2CC" w:themeFill="accent4" w:themeFillTint="33"/>
            <w:tcMar/>
          </w:tcPr>
          <w:p w:rsidRPr="00E35ADB" w:rsidR="00E57333" w:rsidDel="00E57333" w:rsidP="0CCF8154" w:rsidRDefault="00E57333" w14:paraId="6A61CC58" w14:textId="23CBC901">
            <w:pPr>
              <w:ind/>
              <w:rPr>
                <w:rFonts w:ascii="Helvetica Neue" w:hAnsi="Helvetica Neue" w:eastAsia="Avenir Black" w:cs="Avenir Black"/>
                <w:color w:val="000000" w:themeColor="text1" w:themeTint="FF" w:themeShade="FF"/>
                <w:sz w:val="22"/>
                <w:szCs w:val="22"/>
              </w:rPr>
            </w:pPr>
            <w:r w:rsidRPr="0CCF8154" w:rsidR="3F74C22B">
              <w:rPr>
                <w:rFonts w:ascii="Helvetica Neue" w:hAnsi="Helvetica Neue" w:eastAsia="Avenir Black" w:cs="Avenir Black"/>
                <w:color w:val="000000" w:themeColor="text1" w:themeTint="FF" w:themeShade="FF"/>
                <w:sz w:val="22"/>
                <w:szCs w:val="22"/>
              </w:rPr>
              <w:t xml:space="preserve">Developing </w:t>
            </w:r>
            <w:hyperlink r:id="R8a34108867c44c21">
              <w:r w:rsidRPr="0CCF8154" w:rsidR="3F74C22B">
                <w:rPr>
                  <w:rStyle w:val="Hyperlink"/>
                  <w:rFonts w:ascii="Helvetica Neue" w:hAnsi="Helvetica Neue" w:eastAsia="Avenir Black" w:cs="Avenir Black"/>
                  <w:sz w:val="22"/>
                  <w:szCs w:val="22"/>
                </w:rPr>
                <w:t>Guided Pathways certificate programs</w:t>
              </w:r>
            </w:hyperlink>
            <w:r w:rsidRPr="0CCF8154" w:rsidR="3F74C22B">
              <w:rPr>
                <w:rFonts w:ascii="Helvetica Neue" w:hAnsi="Helvetica Neue" w:eastAsia="Avenir Black" w:cs="Avenir Black"/>
                <w:color w:val="000000" w:themeColor="text1" w:themeTint="FF" w:themeShade="FF"/>
                <w:sz w:val="22"/>
                <w:szCs w:val="22"/>
              </w:rPr>
              <w:t xml:space="preserve"> and associated OER materials</w:t>
            </w:r>
          </w:p>
          <w:p w:rsidRPr="00E35ADB" w:rsidR="00E57333" w:rsidDel="00E57333" w:rsidP="0CCF8154" w:rsidRDefault="00E57333" w14:paraId="06241B0C" w14:textId="5FA93F3D">
            <w:pPr>
              <w:pStyle w:val="Normal"/>
              <w:ind w:left="-25"/>
              <w:rPr>
                <w:rFonts w:ascii="Helvetica Neue" w:hAnsi="Helvetica Neue" w:eastAsia="Avenir Black" w:cs="Avenir Black"/>
                <w:b w:val="0"/>
                <w:bCs w:val="0"/>
                <w:color w:val="000000" w:themeColor="text1"/>
              </w:rPr>
            </w:pPr>
          </w:p>
        </w:tc>
      </w:tr>
      <w:tr w:rsidR="009979A6" w:rsidTr="0CCF8154" w14:paraId="34A5387C" w14:textId="77777777">
        <w:tc>
          <w:tcPr>
            <w:tcW w:w="9926" w:type="dxa"/>
            <w:shd w:val="clear" w:color="auto" w:fill="auto"/>
            <w:tcMar/>
          </w:tcPr>
          <w:p w:rsidRPr="00E35ADB" w:rsidR="007E1142" w:rsidP="00E35ADB" w:rsidRDefault="00AF76C4" w14:paraId="77B9F97D" w14:textId="64B9A5B4">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w:history="1" r:id="rId32">
              <w:r w:rsidRPr="00A70A64">
                <w:rPr>
                  <w:rStyle w:val="Hyperlink"/>
                  <w:rFonts w:ascii="Helvetica Neue" w:hAnsi="Helvetica Neue"/>
                </w:rPr>
                <w:t>Vision for Success</w:t>
              </w:r>
            </w:hyperlink>
            <w:r w:rsidRPr="5FAD3FD5">
              <w:rPr>
                <w:rFonts w:ascii="Helvetica Neue" w:hAnsi="Helvetica Neue"/>
              </w:rPr>
              <w:t xml:space="preserve"> and </w:t>
            </w:r>
            <w:hyperlink w:history="1" r:id="rId33">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rsidTr="0CCF8154" w14:paraId="7343EBBF" w14:textId="77777777">
        <w:tc>
          <w:tcPr>
            <w:tcW w:w="9926" w:type="dxa"/>
            <w:shd w:val="clear" w:color="auto" w:fill="FFF2CC" w:themeFill="accent4" w:themeFillTint="33"/>
            <w:tcMar/>
          </w:tcPr>
          <w:p w:rsidR="180E537E" w:rsidP="0CCF8154" w:rsidRDefault="180E537E" w14:paraId="719DDD6F" w14:textId="23CBC901">
            <w:pPr>
              <w:rPr>
                <w:rFonts w:ascii="Helvetica Neue" w:hAnsi="Helvetica Neue" w:eastAsia="Avenir Black" w:cs="Avenir Black"/>
                <w:color w:val="000000" w:themeColor="text1" w:themeTint="FF" w:themeShade="FF"/>
                <w:sz w:val="22"/>
                <w:szCs w:val="22"/>
              </w:rPr>
            </w:pPr>
            <w:r w:rsidRPr="0CCF8154" w:rsidR="180E537E">
              <w:rPr>
                <w:rFonts w:ascii="Helvetica Neue" w:hAnsi="Helvetica Neue" w:eastAsia="Avenir Black" w:cs="Avenir Black"/>
                <w:color w:val="000000" w:themeColor="text1" w:themeTint="FF" w:themeShade="FF"/>
                <w:sz w:val="22"/>
                <w:szCs w:val="22"/>
              </w:rPr>
              <w:t xml:space="preserve">Developing </w:t>
            </w:r>
            <w:hyperlink r:id="R0c4efb51b1c743ac">
              <w:r w:rsidRPr="0CCF8154" w:rsidR="180E537E">
                <w:rPr>
                  <w:rStyle w:val="Hyperlink"/>
                  <w:rFonts w:ascii="Helvetica Neue" w:hAnsi="Helvetica Neue" w:eastAsia="Avenir Black" w:cs="Avenir Black"/>
                  <w:sz w:val="22"/>
                  <w:szCs w:val="22"/>
                </w:rPr>
                <w:t>Guided Pathways certificate programs</w:t>
              </w:r>
            </w:hyperlink>
            <w:r w:rsidRPr="0CCF8154" w:rsidR="180E537E">
              <w:rPr>
                <w:rFonts w:ascii="Helvetica Neue" w:hAnsi="Helvetica Neue" w:eastAsia="Avenir Black" w:cs="Avenir Black"/>
                <w:color w:val="000000" w:themeColor="text1" w:themeTint="FF" w:themeShade="FF"/>
                <w:sz w:val="22"/>
                <w:szCs w:val="22"/>
              </w:rPr>
              <w:t xml:space="preserve"> and associated OER materials</w:t>
            </w:r>
          </w:p>
          <w:p w:rsidR="180E537E" w:rsidRDefault="180E537E" w14:paraId="2FFBBB0D" w14:textId="68C8495C">
            <w:r w:rsidRPr="0CCF8154" w:rsidR="180E537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An emergent strategy strongly promoted by research and policy groups is creating certificate programs combining advanced ESOL with high-impact GE courses that fulfill requirements for multiple degrees. A frequently showcased example of this is</w:t>
            </w:r>
            <w:r w:rsidRPr="0CCF8154" w:rsidR="180E537E">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w:t>
            </w:r>
            <w:hyperlink w:anchor="degreescertificatestext" r:id="R18204d0f4fc541d8">
              <w:r w:rsidRPr="0CCF8154" w:rsidR="180E537E">
                <w:rPr>
                  <w:rStyle w:val="Hyperlink"/>
                  <w:rFonts w:ascii="Times New Roman" w:hAnsi="Times New Roman" w:eastAsia="Times New Roman" w:cs="Times New Roman"/>
                  <w:b w:val="0"/>
                  <w:bCs w:val="0"/>
                  <w:i w:val="0"/>
                  <w:iCs w:val="0"/>
                  <w:strike w:val="0"/>
                  <w:dstrike w:val="0"/>
                  <w:noProof w:val="0"/>
                  <w:sz w:val="24"/>
                  <w:szCs w:val="24"/>
                  <w:lang w:val="en-US"/>
                </w:rPr>
                <w:t>Cypress College's guided pathways ESL certificate programs</w:t>
              </w:r>
            </w:hyperlink>
            <w:r w:rsidRPr="0CCF8154" w:rsidR="180E537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At the RP Group’s Strengthening Student Success Conference, Cypress College described their exemplary work in </w:t>
            </w:r>
            <w:hyperlink r:id="R0ffa346a7283452e">
              <w:r w:rsidRPr="0CCF8154" w:rsidR="180E537E">
                <w:rPr>
                  <w:rStyle w:val="Hyperlink"/>
                  <w:rFonts w:ascii="Times New Roman" w:hAnsi="Times New Roman" w:eastAsia="Times New Roman" w:cs="Times New Roman"/>
                  <w:b w:val="0"/>
                  <w:bCs w:val="0"/>
                  <w:i w:val="0"/>
                  <w:iCs w:val="0"/>
                  <w:strike w:val="0"/>
                  <w:dstrike w:val="0"/>
                  <w:noProof w:val="0"/>
                  <w:sz w:val="24"/>
                  <w:szCs w:val="24"/>
                  <w:lang w:val="en-US"/>
                </w:rPr>
                <w:t>AB 705 And ESL: Opportunities into and beyond the Goal of Transfer-Level Composition</w:t>
              </w:r>
            </w:hyperlink>
            <w:r w:rsidRPr="0CCF8154" w:rsidR="180E537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Laney College has also developed a set of </w:t>
            </w:r>
            <w:hyperlink r:id="R9cfec7baf1fc49fb">
              <w:r w:rsidRPr="0CCF8154" w:rsidR="180E537E">
                <w:rPr>
                  <w:rStyle w:val="Hyperlink"/>
                  <w:rFonts w:ascii="Times New Roman" w:hAnsi="Times New Roman" w:eastAsia="Times New Roman" w:cs="Times New Roman"/>
                  <w:b w:val="0"/>
                  <w:bCs w:val="0"/>
                  <w:i w:val="0"/>
                  <w:iCs w:val="0"/>
                  <w:strike w:val="0"/>
                  <w:dstrike w:val="0"/>
                  <w:noProof w:val="0"/>
                  <w:sz w:val="24"/>
                  <w:szCs w:val="24"/>
                  <w:lang w:val="en-US"/>
                </w:rPr>
                <w:t>interdisciplinary certificates</w:t>
              </w:r>
            </w:hyperlink>
            <w:r w:rsidRPr="0CCF8154" w:rsidR="180E537E">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They align with Guided Pathways Principles, AB 705 goals, the Student Centered Funding Formula, and state and national research.</w:t>
            </w:r>
          </w:p>
          <w:p w:rsidR="180E537E" w:rsidP="0CCF8154" w:rsidRDefault="180E537E" w14:paraId="004BCE93" w14:textId="79AE6BAC">
            <w:pPr>
              <w:pStyle w:val="Normal"/>
            </w:pPr>
            <w:r>
              <w:br/>
            </w:r>
          </w:p>
          <w:p w:rsidR="0CCF8154" w:rsidP="0CCF8154" w:rsidRDefault="0CCF8154" w14:paraId="70E0669F" w14:textId="14C9F321">
            <w:pPr>
              <w:pStyle w:val="Normal"/>
              <w:ind w:left="-25"/>
              <w:rPr>
                <w:rFonts w:ascii="Helvetica Neue" w:hAnsi="Helvetica Neue"/>
              </w:rPr>
            </w:pPr>
          </w:p>
          <w:p w:rsidRPr="00E35ADB" w:rsidR="00E57333" w:rsidP="00E35ADB" w:rsidRDefault="00E57333" w14:paraId="6BB3FED4" w14:textId="566CD74B">
            <w:pPr>
              <w:ind w:left="-25"/>
              <w:rPr>
                <w:rFonts w:ascii="Helvetica Neue" w:hAnsi="Helvetica Neue"/>
              </w:rPr>
            </w:pPr>
          </w:p>
        </w:tc>
      </w:tr>
    </w:tbl>
    <w:p w:rsidR="00C407EA" w:rsidP="00AF76C4" w:rsidRDefault="00C407EA" w14:paraId="630FDB96"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Pr="006425C8" w:rsidR="00C407EA" w:rsidTr="0CCF8154" w14:paraId="72169310" w14:textId="77777777">
        <w:tc>
          <w:tcPr>
            <w:tcW w:w="9926" w:type="dxa"/>
            <w:shd w:val="clear" w:color="auto" w:fill="009193"/>
            <w:tcMar/>
          </w:tcPr>
          <w:p w:rsidRPr="006425C8" w:rsidR="00C407EA" w:rsidP="00E954D2" w:rsidRDefault="00C94A73" w14:paraId="65C28288" w14:textId="205F802B">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4</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rsidTr="0CCF8154" w14:paraId="247FBED3" w14:textId="77777777">
        <w:tc>
          <w:tcPr>
            <w:tcW w:w="9926" w:type="dxa"/>
            <w:shd w:val="clear" w:color="auto" w:fill="auto"/>
            <w:tcMar/>
          </w:tcPr>
          <w:p w:rsidRPr="00B822F5" w:rsidR="00C407EA" w:rsidP="0CCF8154" w:rsidRDefault="00C407EA" w14:paraId="368A25B3" w14:textId="14AC57ED">
            <w:pPr>
              <w:rPr>
                <w:rFonts w:ascii="Helvetica Neue" w:hAnsi="Helvetica Neue"/>
                <w:b w:val="1"/>
                <w:bCs w:val="1"/>
                <w:color w:val="000000" w:themeColor="text1"/>
                <w:sz w:val="22"/>
                <w:szCs w:val="22"/>
              </w:rPr>
            </w:pPr>
            <w:r w:rsidRPr="0CCF8154" w:rsidR="7C8CF99F">
              <w:rPr>
                <w:rFonts w:ascii="Helvetica Neue" w:hAnsi="Helvetica Neue"/>
                <w:b w:val="1"/>
                <w:bCs w:val="1"/>
                <w:color w:val="000000" w:themeColor="text1" w:themeTint="FF" w:themeShade="FF"/>
                <w:sz w:val="22"/>
                <w:szCs w:val="22"/>
              </w:rPr>
              <w:t xml:space="preserve">As </w:t>
            </w:r>
            <w:r w:rsidRPr="0CCF8154" w:rsidR="7C8CF99F">
              <w:rPr>
                <w:rFonts w:ascii="Helvetica Neue" w:hAnsi="Helvetica Neue"/>
                <w:b w:val="1"/>
                <w:bCs w:val="1"/>
                <w:color w:val="000000" w:themeColor="text1" w:themeTint="FF" w:themeShade="FF"/>
                <w:sz w:val="22"/>
                <w:szCs w:val="22"/>
              </w:rPr>
              <w:t>continued</w:t>
            </w:r>
            <w:r w:rsidRPr="0CCF8154" w:rsidR="7C8CF99F">
              <w:rPr>
                <w:rFonts w:ascii="Helvetica Neue" w:hAnsi="Helvetica Neue"/>
                <w:b w:val="1"/>
                <w:bCs w:val="1"/>
                <w:color w:val="000000" w:themeColor="text1" w:themeTint="FF" w:themeShade="FF"/>
                <w:sz w:val="22"/>
                <w:szCs w:val="22"/>
              </w:rPr>
              <w:t xml:space="preserve"> decline in overall enrollment for college</w:t>
            </w:r>
            <w:r w:rsidRPr="0CCF8154" w:rsidR="38AE5CF1">
              <w:rPr>
                <w:rFonts w:ascii="Helvetica Neue" w:hAnsi="Helvetica Neue"/>
                <w:b w:val="1"/>
                <w:bCs w:val="1"/>
                <w:color w:val="000000" w:themeColor="text1" w:themeTint="FF" w:themeShade="FF"/>
                <w:sz w:val="22"/>
                <w:szCs w:val="22"/>
              </w:rPr>
              <w:t>-</w:t>
            </w:r>
            <w:r w:rsidRPr="0CCF8154" w:rsidR="7C8CF99F">
              <w:rPr>
                <w:rFonts w:ascii="Helvetica Neue" w:hAnsi="Helvetica Neue"/>
                <w:b w:val="1"/>
                <w:bCs w:val="1"/>
                <w:color w:val="000000" w:themeColor="text1" w:themeTint="FF" w:themeShade="FF"/>
                <w:sz w:val="22"/>
                <w:szCs w:val="22"/>
              </w:rPr>
              <w:t>going population, it is important for us to look at who will be coming to BCC in the next 5 years.</w:t>
            </w:r>
            <w:r w:rsidRPr="0CCF8154" w:rsidR="6ED2E19D">
              <w:rPr>
                <w:rFonts w:ascii="Helvetica Neue" w:hAnsi="Helvetica Neue"/>
                <w:b w:val="1"/>
                <w:bCs w:val="1"/>
                <w:color w:val="000000" w:themeColor="text1" w:themeTint="FF" w:themeShade="FF"/>
                <w:sz w:val="22"/>
                <w:szCs w:val="22"/>
              </w:rPr>
              <w:t xml:space="preserve"> </w:t>
            </w:r>
            <w:r w:rsidRPr="0CCF8154" w:rsidR="024E9AE1">
              <w:rPr>
                <w:rFonts w:ascii="Helvetica Neue" w:hAnsi="Helvetica Neue"/>
                <w:b w:val="1"/>
                <w:bCs w:val="1"/>
                <w:color w:val="000000" w:themeColor="text1" w:themeTint="FF" w:themeShade="FF"/>
                <w:sz w:val="22"/>
                <w:szCs w:val="22"/>
              </w:rPr>
              <w:t xml:space="preserve">Reviewing </w:t>
            </w:r>
            <w:r w:rsidRPr="0CCF8154" w:rsidR="7C8CF99F">
              <w:rPr>
                <w:rFonts w:ascii="Helvetica Neue" w:hAnsi="Helvetica Neue"/>
                <w:b w:val="1"/>
                <w:bCs w:val="1"/>
                <w:color w:val="000000" w:themeColor="text1" w:themeTint="FF" w:themeShade="FF"/>
                <w:sz w:val="22"/>
                <w:szCs w:val="22"/>
              </w:rPr>
              <w:t xml:space="preserve">the data </w:t>
            </w:r>
            <w:r w:rsidRPr="0CCF8154" w:rsidR="7C8CF99F">
              <w:rPr>
                <w:rFonts w:ascii="Helvetica Neue" w:hAnsi="Helvetica Neue"/>
                <w:b w:val="1"/>
                <w:bCs w:val="1"/>
                <w:color w:val="000000" w:themeColor="text1" w:themeTint="FF" w:themeShade="FF"/>
                <w:sz w:val="22"/>
                <w:szCs w:val="22"/>
              </w:rPr>
              <w:t>provide</w:t>
            </w:r>
            <w:r w:rsidRPr="0CCF8154" w:rsidR="0F02BDF0">
              <w:rPr>
                <w:rFonts w:ascii="Helvetica Neue" w:hAnsi="Helvetica Neue"/>
                <w:b w:val="1"/>
                <w:bCs w:val="1"/>
                <w:color w:val="000000" w:themeColor="text1" w:themeTint="FF" w:themeShade="FF"/>
                <w:sz w:val="22"/>
                <w:szCs w:val="22"/>
              </w:rPr>
              <w:t>d</w:t>
            </w:r>
            <w:r w:rsidRPr="0CCF8154" w:rsidR="7C8CF99F">
              <w:rPr>
                <w:rFonts w:ascii="Helvetica Neue" w:hAnsi="Helvetica Neue"/>
                <w:b w:val="1"/>
                <w:bCs w:val="1"/>
                <w:color w:val="000000" w:themeColor="text1" w:themeTint="FF" w:themeShade="FF"/>
                <w:sz w:val="22"/>
                <w:szCs w:val="22"/>
              </w:rPr>
              <w:t xml:space="preserve"> here, what strategies would your department employ to address bringing more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Pr="00E954D2" w:rsidR="00C407EA" w:rsidTr="0CCF8154" w14:paraId="390EC918" w14:textId="77777777">
        <w:tc>
          <w:tcPr>
            <w:tcW w:w="9926" w:type="dxa"/>
            <w:shd w:val="clear" w:color="auto" w:fill="FFF2CC" w:themeFill="accent4" w:themeFillTint="33"/>
            <w:tcMar/>
          </w:tcPr>
          <w:p w:rsidR="00C407EA" w:rsidP="00E954D2" w:rsidRDefault="00C407EA" w14:paraId="53C86E88" w14:textId="7FAF0604">
            <w:pPr>
              <w:rPr>
                <w:rFonts w:ascii="Helvetica Neue" w:hAnsi="Helvetica Neue" w:eastAsia="Avenir Black" w:cs="Avenir Black"/>
                <w:b/>
                <w:bCs/>
                <w:color w:val="000000" w:themeColor="text1"/>
                <w:sz w:val="22"/>
                <w:szCs w:val="22"/>
              </w:rPr>
            </w:pPr>
          </w:p>
          <w:p w:rsidR="00A16362" w:rsidP="00E954D2" w:rsidRDefault="00A16362" w14:paraId="7886CF98" w14:textId="67DC2094">
            <w:pPr>
              <w:rPr>
                <w:rFonts w:ascii="Helvetica Neue" w:hAnsi="Helvetica Neue" w:eastAsia="Avenir Black" w:cs="Avenir Black"/>
                <w:b w:val="1"/>
                <w:bCs w:val="1"/>
                <w:color w:val="000000" w:themeColor="text1"/>
                <w:sz w:val="22"/>
                <w:szCs w:val="22"/>
              </w:rPr>
            </w:pPr>
            <w:r w:rsidRPr="0CCF8154" w:rsidR="2B38EAE4">
              <w:rPr>
                <w:rFonts w:ascii="Helvetica Neue" w:hAnsi="Helvetica Neue" w:eastAsia="Avenir Black" w:cs="Avenir Black"/>
                <w:b w:val="1"/>
                <w:bCs w:val="1"/>
                <w:color w:val="000000" w:themeColor="text1" w:themeTint="FF" w:themeShade="FF"/>
                <w:sz w:val="22"/>
                <w:szCs w:val="22"/>
              </w:rPr>
              <w:t xml:space="preserve">In order to increase high school dual enrollment with the college, we should encourage partnerships with local high schools by </w:t>
            </w:r>
            <w:r w:rsidRPr="0CCF8154" w:rsidR="5F04D1FF">
              <w:rPr>
                <w:rFonts w:ascii="Helvetica Neue" w:hAnsi="Helvetica Neue" w:eastAsia="Avenir Black" w:cs="Avenir Black"/>
                <w:b w:val="1"/>
                <w:bCs w:val="1"/>
                <w:color w:val="000000" w:themeColor="text1" w:themeTint="FF" w:themeShade="FF"/>
                <w:sz w:val="22"/>
                <w:szCs w:val="22"/>
              </w:rPr>
              <w:t>maintaining relationships with high school counselors and administrators</w:t>
            </w:r>
            <w:r w:rsidRPr="0CCF8154" w:rsidR="2C2BE5B0">
              <w:rPr>
                <w:rFonts w:ascii="Helvetica Neue" w:hAnsi="Helvetica Neue" w:eastAsia="Avenir Black" w:cs="Avenir Black"/>
                <w:b w:val="1"/>
                <w:bCs w:val="1"/>
                <w:color w:val="000000" w:themeColor="text1" w:themeTint="FF" w:themeShade="FF"/>
                <w:sz w:val="22"/>
                <w:szCs w:val="22"/>
              </w:rPr>
              <w:t xml:space="preserve"> and doing classroom outreach. High school students should also be encouraged to take summer classes at Berkeley City College.</w:t>
            </w:r>
          </w:p>
          <w:p w:rsidRPr="00E35ADB" w:rsidR="00C407EA" w:rsidP="00E35ADB"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0CCF8154" w14:paraId="4CC7F056" w14:textId="77777777">
        <w:tc>
          <w:tcPr>
            <w:tcW w:w="9926" w:type="dxa"/>
            <w:shd w:val="clear" w:color="auto" w:fill="009193"/>
            <w:tcMar/>
          </w:tcPr>
          <w:p w:rsidRPr="00E35ADB" w:rsidR="00F4718F" w:rsidP="00EE3904" w:rsidRDefault="00C94A73" w14:paraId="18422EEE" w14:textId="7C0AA276">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Pr="00E35ADB" w:rsidR="36616812">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rsidRPr="00F4718F" w:rsidR="00F4718F" w:rsidP="00EE3904" w:rsidRDefault="00F4718F" w14:paraId="736A36DF" w14:textId="47335B4B">
            <w:pPr>
              <w:rPr>
                <w:rFonts w:ascii="Helvetica Neue" w:hAnsi="Helvetica Neue"/>
                <w:sz w:val="22"/>
                <w:szCs w:val="22"/>
              </w:rPr>
            </w:pPr>
          </w:p>
        </w:tc>
      </w:tr>
      <w:tr w:rsidR="00F4718F" w:rsidTr="0CCF8154" w14:paraId="3D6BF03A" w14:textId="77777777">
        <w:tc>
          <w:tcPr>
            <w:tcW w:w="9926" w:type="dxa"/>
            <w:tcMar/>
          </w:tcPr>
          <w:p w:rsidRPr="00B822F5" w:rsidR="00F4718F" w:rsidP="0CCF8154" w:rsidRDefault="28E7BAB0" w14:paraId="2D5BFFAA" w14:textId="587F60D1">
            <w:pPr>
              <w:pStyle w:val="ListParagraph"/>
              <w:ind w:left="0"/>
              <w:rPr>
                <w:rFonts w:ascii="Helvetica Neue" w:hAnsi="Helvetica Neue" w:cs="Segoe UI"/>
                <w:b w:val="1"/>
                <w:bCs w:val="1"/>
                <w:color w:val="000000" w:themeColor="text1" w:themeTint="FF" w:themeShade="FF"/>
              </w:rPr>
            </w:pPr>
            <w:r w:rsidRPr="0CCF8154" w:rsidR="1D3A8707">
              <w:rPr>
                <w:rFonts w:ascii="Helvetica Neue" w:hAnsi="Helvetica Neue" w:cs="Segoe UI"/>
                <w:b w:val="1"/>
                <w:bCs w:val="1"/>
                <w:color w:val="000000" w:themeColor="text1" w:themeTint="FF" w:themeShade="FF"/>
              </w:rPr>
              <w:t xml:space="preserve">Assess your facilities utilization (including labs, support for online learning, and other spaces) and for </w:t>
            </w:r>
            <w:r w:rsidRPr="0CCF8154" w:rsidR="2C5000A6">
              <w:rPr>
                <w:rFonts w:ascii="Helvetica Neue" w:hAnsi="Helvetica Neue" w:cs="Segoe UI"/>
                <w:b w:val="1"/>
                <w:bCs w:val="1"/>
                <w:color w:val="000000" w:themeColor="text1" w:themeTint="FF" w:themeShade="FF"/>
              </w:rPr>
              <w:t>next</w:t>
            </w:r>
            <w:r w:rsidRPr="0CCF8154" w:rsidR="1D3A8707">
              <w:rPr>
                <w:rFonts w:ascii="Helvetica Neue" w:hAnsi="Helvetica Neue" w:cs="Segoe UI"/>
                <w:b w:val="1"/>
                <w:bCs w:val="1"/>
                <w:color w:val="000000" w:themeColor="text1" w:themeTint="FF" w:themeShade="FF"/>
              </w:rPr>
              <w:t xml:space="preserve"> year, indicate if the space is sufficient</w:t>
            </w:r>
            <w:r w:rsidRPr="0CCF8154" w:rsidR="3334C3D6">
              <w:rPr>
                <w:rFonts w:ascii="Helvetica Neue" w:hAnsi="Helvetica Neue" w:cs="Segoe UI"/>
                <w:b w:val="1"/>
                <w:bCs w:val="1"/>
                <w:color w:val="000000" w:themeColor="text1" w:themeTint="FF" w:themeShade="FF"/>
              </w:rPr>
              <w:t xml:space="preserve"> or not</w:t>
            </w:r>
            <w:r w:rsidRPr="0CCF8154" w:rsidR="1D3A8707">
              <w:rPr>
                <w:rFonts w:ascii="Helvetica Neue" w:hAnsi="Helvetica Neue" w:cs="Segoe UI"/>
                <w:b w:val="1"/>
                <w:bCs w:val="1"/>
                <w:color w:val="000000" w:themeColor="text1" w:themeTint="FF" w:themeShade="FF"/>
              </w:rPr>
              <w:t xml:space="preserve">.  If </w:t>
            </w:r>
            <w:r w:rsidRPr="0CCF8154" w:rsidR="460D5C0B">
              <w:rPr>
                <w:rFonts w:ascii="Helvetica Neue" w:hAnsi="Helvetica Neue" w:cs="Segoe UI"/>
                <w:b w:val="1"/>
                <w:bCs w:val="1"/>
                <w:color w:val="000000" w:themeColor="text1" w:themeTint="FF" w:themeShade="FF"/>
              </w:rPr>
              <w:t>not</w:t>
            </w:r>
            <w:r w:rsidRPr="0CCF8154" w:rsidR="1D3A8707">
              <w:rPr>
                <w:rFonts w:ascii="Helvetica Neue" w:hAnsi="Helvetica Neue" w:cs="Segoe UI"/>
                <w:b w:val="1"/>
                <w:bCs w:val="1"/>
                <w:color w:val="000000" w:themeColor="text1" w:themeTint="FF" w:themeShade="FF"/>
              </w:rPr>
              <w:t xml:space="preserve">, what are the needs and why? </w:t>
            </w:r>
            <w:r w:rsidRPr="0CCF8154" w:rsidR="024E9AE1">
              <w:rPr>
                <w:rFonts w:ascii="Helvetica Neue" w:hAnsi="Helvetica Neue" w:cs="Segoe UI"/>
                <w:b w:val="1"/>
                <w:bCs w:val="1"/>
                <w:color w:val="000000" w:themeColor="text1" w:themeTint="FF" w:themeShade="FF"/>
              </w:rPr>
              <w:t xml:space="preserve">Work with </w:t>
            </w:r>
            <w:r w:rsidRPr="0CCF8154" w:rsidR="4D70DED6">
              <w:rPr>
                <w:rFonts w:ascii="Helvetica Neue" w:hAnsi="Helvetica Neue" w:cs="Segoe UI"/>
                <w:b w:val="1"/>
                <w:bCs w:val="1"/>
                <w:color w:val="000000" w:themeColor="text1" w:themeTint="FF" w:themeShade="FF"/>
              </w:rPr>
              <w:t xml:space="preserve">your </w:t>
            </w:r>
            <w:r w:rsidRPr="0CCF8154" w:rsidR="42B32069">
              <w:rPr>
                <w:rFonts w:ascii="Helvetica Neue" w:hAnsi="Helvetica Neue" w:cs="Segoe UI"/>
                <w:b w:val="1"/>
                <w:bCs w:val="1"/>
                <w:color w:val="000000" w:themeColor="text1" w:themeTint="FF" w:themeShade="FF"/>
              </w:rPr>
              <w:t>d</w:t>
            </w:r>
            <w:r w:rsidRPr="0CCF8154" w:rsidR="4D70DED6">
              <w:rPr>
                <w:rFonts w:ascii="Helvetica Neue" w:hAnsi="Helvetica Neue" w:cs="Segoe UI"/>
                <w:b w:val="1"/>
                <w:bCs w:val="1"/>
                <w:color w:val="000000" w:themeColor="text1" w:themeTint="FF" w:themeShade="FF"/>
              </w:rPr>
              <w:t xml:space="preserve">ean to check on your needs prior to </w:t>
            </w:r>
            <w:proofErr w:type="gramStart"/>
            <w:r w:rsidRPr="0CCF8154" w:rsidR="4D70DED6">
              <w:rPr>
                <w:rFonts w:ascii="Helvetica Neue" w:hAnsi="Helvetica Neue" w:cs="Segoe UI"/>
                <w:b w:val="1"/>
                <w:bCs w:val="1"/>
                <w:color w:val="000000" w:themeColor="text1" w:themeTint="FF" w:themeShade="FF"/>
              </w:rPr>
              <w:t>responding</w:t>
            </w:r>
            <w:proofErr w:type="gramEnd"/>
            <w:r w:rsidRPr="0CCF8154" w:rsidR="4D70DED6">
              <w:rPr>
                <w:rFonts w:ascii="Helvetica Neue" w:hAnsi="Helvetica Neue" w:cs="Segoe UI"/>
                <w:b w:val="1"/>
                <w:bCs w:val="1"/>
                <w:color w:val="000000" w:themeColor="text1" w:themeTint="FF" w:themeShade="FF"/>
              </w:rPr>
              <w:t xml:space="preserve"> </w:t>
            </w:r>
            <w:r w:rsidRPr="0CCF8154" w:rsidR="7D0A2F56">
              <w:rPr>
                <w:rFonts w:ascii="Helvetica Neue" w:hAnsi="Helvetica Neue" w:cs="Segoe UI"/>
                <w:b w:val="1"/>
                <w:bCs w:val="1"/>
                <w:color w:val="000000" w:themeColor="text1" w:themeTint="FF" w:themeShade="FF"/>
              </w:rPr>
              <w:t xml:space="preserve">to </w:t>
            </w:r>
            <w:r w:rsidRPr="0CCF8154" w:rsidR="4D70DED6">
              <w:rPr>
                <w:rFonts w:ascii="Helvetica Neue" w:hAnsi="Helvetica Neue" w:cs="Segoe UI"/>
                <w:b w:val="1"/>
                <w:bCs w:val="1"/>
                <w:color w:val="000000" w:themeColor="text1" w:themeTint="FF" w:themeShade="FF"/>
              </w:rPr>
              <w:t>this section.</w:t>
            </w:r>
          </w:p>
        </w:tc>
      </w:tr>
      <w:tr w:rsidR="00F4718F" w:rsidTr="0CCF8154" w14:paraId="4710BDA8" w14:textId="77777777">
        <w:tc>
          <w:tcPr>
            <w:tcW w:w="9926" w:type="dxa"/>
            <w:shd w:val="clear" w:color="auto" w:fill="FFF2CC" w:themeFill="accent4" w:themeFillTint="33"/>
            <w:tcMar/>
          </w:tcPr>
          <w:p w:rsidRPr="00F4718F" w:rsidR="00F4718F" w:rsidP="0CCF8154" w:rsidRDefault="00F4718F" w14:paraId="4077C23A" w14:textId="32FD6BD8">
            <w:pPr>
              <w:pStyle w:val="Normal"/>
              <w:bidi w:val="0"/>
              <w:spacing w:before="0" w:beforeAutospacing="off" w:after="0" w:afterAutospacing="off" w:line="240" w:lineRule="auto"/>
              <w:ind w:left="0" w:right="0"/>
              <w:jc w:val="left"/>
              <w:rPr>
                <w:rFonts w:ascii="Helvetica Neue" w:hAnsi="Helvetica Neue"/>
                <w:sz w:val="22"/>
                <w:szCs w:val="22"/>
              </w:rPr>
            </w:pPr>
            <w:r w:rsidRPr="0CCF8154" w:rsidR="1A2AA900">
              <w:rPr>
                <w:rFonts w:ascii="Helvetica Neue" w:hAnsi="Helvetica Neue"/>
                <w:sz w:val="22"/>
                <w:szCs w:val="22"/>
              </w:rPr>
              <w:t>Use of the Modern Language classroom (212) has been greatly beneficial for instruction, as the room allows students to mo</w:t>
            </w:r>
            <w:r w:rsidRPr="0CCF8154" w:rsidR="2FFF3851">
              <w:rPr>
                <w:rFonts w:ascii="Helvetica Neue" w:hAnsi="Helvetica Neue"/>
                <w:sz w:val="22"/>
                <w:szCs w:val="22"/>
              </w:rPr>
              <w:t>ve around, change desk configurations, and collaborate comfortably and effectively.</w:t>
            </w:r>
          </w:p>
          <w:p w:rsidRPr="00F4718F" w:rsidR="00F4718F" w:rsidP="0CCF8154" w:rsidRDefault="00F4718F" w14:paraId="198965BD" w14:textId="609D62C3">
            <w:pPr>
              <w:pStyle w:val="Normal"/>
              <w:bidi w:val="0"/>
              <w:spacing w:before="0" w:beforeAutospacing="off" w:after="0" w:afterAutospacing="off" w:line="240" w:lineRule="auto"/>
              <w:ind w:left="0" w:right="0"/>
              <w:jc w:val="left"/>
              <w:rPr>
                <w:rFonts w:ascii="Helvetica Neue" w:hAnsi="Helvetica Neue"/>
                <w:sz w:val="22"/>
                <w:szCs w:val="22"/>
              </w:rPr>
            </w:pPr>
            <w:r w:rsidRPr="0CCF8154" w:rsidR="080D8332">
              <w:rPr>
                <w:rFonts w:ascii="Helvetica Neue" w:hAnsi="Helvetica Neue"/>
                <w:sz w:val="22"/>
                <w:szCs w:val="22"/>
              </w:rPr>
              <w:t>The only problem is that the computer is attached to the wall, forcing the instructor to teach from a far</w:t>
            </w:r>
            <w:r w:rsidRPr="0CCF8154" w:rsidR="01A6ECCE">
              <w:rPr>
                <w:rFonts w:ascii="Helvetica Neue" w:hAnsi="Helvetica Neue"/>
                <w:sz w:val="22"/>
                <w:szCs w:val="22"/>
              </w:rPr>
              <w:t xml:space="preserve"> corner, </w:t>
            </w:r>
            <w:r w:rsidRPr="0CCF8154" w:rsidR="080D8332">
              <w:rPr>
                <w:rFonts w:ascii="Helvetica Neue" w:hAnsi="Helvetica Neue"/>
                <w:sz w:val="22"/>
                <w:szCs w:val="22"/>
              </w:rPr>
              <w:t>facing away from their students</w:t>
            </w:r>
            <w:r w:rsidRPr="0CCF8154" w:rsidR="5C8F9E8B">
              <w:rPr>
                <w:rFonts w:ascii="Helvetica Neue" w:hAnsi="Helvetica Neue"/>
                <w:sz w:val="22"/>
                <w:szCs w:val="22"/>
              </w:rPr>
              <w:t xml:space="preserve">. Joe Bay has set up a temporary solution with a laptop on a cart, but it will be removed next </w:t>
            </w:r>
            <w:r w:rsidRPr="0CCF8154" w:rsidR="1FAC7DB2">
              <w:rPr>
                <w:rFonts w:ascii="Helvetica Neue" w:hAnsi="Helvetica Neue"/>
                <w:sz w:val="22"/>
                <w:szCs w:val="22"/>
              </w:rPr>
              <w:t>semester</w:t>
            </w:r>
            <w:r w:rsidRPr="0CCF8154" w:rsidR="5C8F9E8B">
              <w:rPr>
                <w:rFonts w:ascii="Helvetica Neue" w:hAnsi="Helvetica Neue"/>
                <w:sz w:val="22"/>
                <w:szCs w:val="22"/>
              </w:rPr>
              <w:t xml:space="preserve">. An articulated arm would solve this problem. </w:t>
            </w:r>
          </w:p>
        </w:tc>
      </w:tr>
    </w:tbl>
    <w:p w:rsidRPr="00EC7286" w:rsidR="009C2B01" w:rsidP="00591A55" w:rsidRDefault="009C2B01" w14:paraId="57540F35" w14:textId="4ED840DD">
      <w:pPr>
        <w:pStyle w:val="NoSpacing"/>
        <w:rPr>
          <w:rFonts w:ascii="Helvetica Neue" w:hAnsi="Helvetica Neue"/>
        </w:rPr>
      </w:pPr>
    </w:p>
    <w:tbl>
      <w:tblPr>
        <w:tblStyle w:val="TableGrid"/>
        <w:tblW w:w="10032" w:type="dxa"/>
        <w:tblLook w:val="04A0" w:firstRow="1" w:lastRow="0" w:firstColumn="1" w:lastColumn="0" w:noHBand="0" w:noVBand="1"/>
      </w:tblPr>
      <w:tblGrid>
        <w:gridCol w:w="10032"/>
      </w:tblGrid>
      <w:tr w:rsidRPr="00EC7286" w:rsidR="001C2F46" w:rsidTr="0CCF8154" w14:paraId="2638714C" w14:textId="77777777">
        <w:tc>
          <w:tcPr>
            <w:tcW w:w="10032" w:type="dxa"/>
            <w:shd w:val="clear" w:color="auto" w:fill="009193"/>
            <w:tcMar/>
          </w:tcPr>
          <w:p w:rsidRPr="00A45E54" w:rsidR="001C2F46" w:rsidP="00115D65" w:rsidRDefault="00C94A73" w14:paraId="443451F1" w14:textId="04E8B112">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Pr="00A45E54" w:rsidR="006B313F">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Pr="00EC7286" w:rsidR="006B1C11" w:rsidTr="0CCF8154" w14:paraId="3AE8BFCE" w14:textId="77777777">
        <w:tc>
          <w:tcPr>
            <w:tcW w:w="10032" w:type="dxa"/>
            <w:shd w:val="clear" w:color="auto" w:fill="E2EFD9" w:themeFill="accent6" w:themeFillTint="33"/>
            <w:tcMar/>
          </w:tcPr>
          <w:p w:rsidR="008828F5" w:rsidP="006B1C11" w:rsidRDefault="006441C5" w14:paraId="0A291560"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rsidR="008828F5" w:rsidP="006B1C11" w:rsidRDefault="008828F5" w14:paraId="73930261" w14:textId="77777777">
            <w:pPr>
              <w:rPr>
                <w:rFonts w:ascii="Helvetica Neue" w:hAnsi="Helvetica Neue"/>
                <w:color w:val="000000" w:themeColor="text1"/>
                <w:sz w:val="23"/>
                <w:szCs w:val="23"/>
              </w:rPr>
            </w:pPr>
          </w:p>
          <w:p w:rsidRPr="008731CA" w:rsidR="006B1C11" w:rsidP="006B1C11" w:rsidRDefault="006441C5" w14:paraId="593AAC16" w14:textId="668BF5EA">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Pr="00EC7286" w:rsidR="00266533" w:rsidTr="0CCF8154" w14:paraId="5080D8E1" w14:textId="77777777">
        <w:tc>
          <w:tcPr>
            <w:tcW w:w="10032" w:type="dxa"/>
            <w:shd w:val="clear" w:color="auto" w:fill="auto"/>
            <w:tcMar/>
          </w:tcPr>
          <w:p w:rsidRPr="00266533" w:rsidR="00266533" w:rsidP="006B1C11" w:rsidRDefault="00C94A73" w14:paraId="4CFE3D42" w14:textId="6AC42F8A">
            <w:pPr>
              <w:rPr>
                <w:rFonts w:ascii="Helvetica Neue" w:hAnsi="Helvetica Neue"/>
                <w:b w:val="1"/>
                <w:bCs w:val="1"/>
                <w:color w:val="000000" w:themeColor="text1"/>
                <w:sz w:val="22"/>
                <w:szCs w:val="22"/>
              </w:rPr>
            </w:pPr>
            <w:r w:rsidRPr="0CCF8154" w:rsidR="00C94A73">
              <w:rPr>
                <w:rFonts w:ascii="Helvetica Neue" w:hAnsi="Helvetica Neue"/>
                <w:b w:val="1"/>
                <w:bCs w:val="1"/>
                <w:sz w:val="22"/>
                <w:szCs w:val="22"/>
              </w:rPr>
              <w:t>6</w:t>
            </w:r>
            <w:r w:rsidRPr="0CCF8154" w:rsidR="00EB4E58">
              <w:rPr>
                <w:rFonts w:ascii="Helvetica Neue" w:hAnsi="Helvetica Neue"/>
                <w:b w:val="1"/>
                <w:bCs w:val="1"/>
                <w:sz w:val="22"/>
                <w:szCs w:val="22"/>
              </w:rPr>
              <w:t>a</w:t>
            </w:r>
            <w:r w:rsidRPr="0CCF8154" w:rsidR="00266533">
              <w:rPr>
                <w:rFonts w:ascii="Helvetica Neue" w:hAnsi="Helvetica Neue"/>
                <w:b w:val="1"/>
                <w:bCs w:val="1"/>
                <w:sz w:val="22"/>
                <w:szCs w:val="22"/>
              </w:rPr>
              <w:t xml:space="preserve">. </w:t>
            </w:r>
            <w:proofErr w:type="gramStart"/>
            <w:r w:rsidRPr="0CCF8154" w:rsidR="006441C5">
              <w:rPr>
                <w:rStyle w:val="normaltextrun"/>
                <w:rFonts w:ascii="Helvetica Neue" w:hAnsi="Helvetica Neue" w:cs="Arial"/>
                <w:b w:val="1"/>
                <w:bCs w:val="1"/>
                <w:color w:val="000000" w:themeColor="text1" w:themeTint="FF" w:themeShade="FF"/>
                <w:sz w:val="22"/>
                <w:szCs w:val="22"/>
              </w:rPr>
              <w:t>What</w:t>
            </w:r>
            <w:r w:rsidRPr="0CCF8154" w:rsidR="66FCD0ED">
              <w:rPr>
                <w:rStyle w:val="normaltextrun"/>
                <w:rFonts w:ascii="Helvetica Neue" w:hAnsi="Helvetica Neue" w:cs="Arial"/>
                <w:b w:val="1"/>
                <w:bCs w:val="1"/>
                <w:color w:val="000000" w:themeColor="text1" w:themeTint="FF" w:themeShade="FF"/>
                <w:sz w:val="22"/>
                <w:szCs w:val="22"/>
              </w:rPr>
              <w:t xml:space="preserve"> </w:t>
            </w:r>
            <w:r w:rsidRPr="0CCF8154" w:rsidR="006441C5">
              <w:rPr>
                <w:rStyle w:val="normaltextrun"/>
                <w:rFonts w:ascii="Helvetica Neue" w:hAnsi="Helvetica Neue" w:cs="Arial"/>
                <w:b w:val="1"/>
                <w:bCs w:val="1"/>
                <w:color w:val="000000" w:themeColor="text1" w:themeTint="FF" w:themeShade="FF"/>
                <w:sz w:val="22"/>
                <w:szCs w:val="22"/>
              </w:rPr>
              <w:t> action</w:t>
            </w:r>
            <w:proofErr w:type="gramEnd"/>
            <w:r w:rsidRPr="0CCF8154" w:rsidR="006441C5">
              <w:rPr>
                <w:rStyle w:val="normaltextrun"/>
                <w:rFonts w:ascii="Helvetica Neue" w:hAnsi="Helvetica Neue" w:cs="Arial"/>
                <w:b w:val="1"/>
                <w:bCs w:val="1"/>
                <w:color w:val="000000" w:themeColor="text1" w:themeTint="FF" w:themeShade="FF"/>
                <w:sz w:val="22"/>
                <w:szCs w:val="22"/>
              </w:rPr>
              <w:t xml:space="preserve"> plans </w:t>
            </w:r>
            <w:proofErr w:type="gramStart"/>
            <w:r w:rsidRPr="0CCF8154" w:rsidR="006441C5">
              <w:rPr>
                <w:rStyle w:val="normaltextrun"/>
                <w:rFonts w:ascii="Helvetica Neue" w:hAnsi="Helvetica Neue" w:cs="Arial"/>
                <w:b w:val="1"/>
                <w:bCs w:val="1"/>
                <w:color w:val="000000" w:themeColor="text1" w:themeTint="FF" w:themeShade="FF"/>
                <w:sz w:val="22"/>
                <w:szCs w:val="22"/>
              </w:rPr>
              <w:t>did</w:t>
            </w:r>
            <w:r w:rsidRPr="0CCF8154" w:rsidR="2D857220">
              <w:rPr>
                <w:rStyle w:val="normaltextrun"/>
                <w:rFonts w:ascii="Helvetica Neue" w:hAnsi="Helvetica Neue" w:cs="Arial"/>
                <w:b w:val="1"/>
                <w:bCs w:val="1"/>
                <w:color w:val="000000" w:themeColor="text1" w:themeTint="FF" w:themeShade="FF"/>
                <w:sz w:val="22"/>
                <w:szCs w:val="22"/>
              </w:rPr>
              <w:t xml:space="preserve"> </w:t>
            </w:r>
            <w:r w:rsidRPr="0CCF8154" w:rsidR="006441C5">
              <w:rPr>
                <w:rStyle w:val="normaltextrun"/>
                <w:rFonts w:ascii="Helvetica Neue" w:hAnsi="Helvetica Neue" w:cs="Arial"/>
                <w:b w:val="1"/>
                <w:bCs w:val="1"/>
                <w:color w:val="000000" w:themeColor="text1" w:themeTint="FF" w:themeShade="FF"/>
                <w:sz w:val="22"/>
                <w:szCs w:val="22"/>
              </w:rPr>
              <w:t> your</w:t>
            </w:r>
            <w:proofErr w:type="gramEnd"/>
            <w:r w:rsidRPr="0CCF8154" w:rsidR="006441C5">
              <w:rPr>
                <w:rStyle w:val="normaltextrun"/>
                <w:rFonts w:ascii="Helvetica Neue" w:hAnsi="Helvetica Neue" w:cs="Arial"/>
                <w:b w:val="1"/>
                <w:bCs w:val="1"/>
                <w:color w:val="000000" w:themeColor="text1" w:themeTint="FF" w:themeShade="FF"/>
                <w:sz w:val="22"/>
                <w:szCs w:val="22"/>
              </w:rPr>
              <w:t xml:space="preserve"> </w:t>
            </w:r>
            <w:proofErr w:type="gramStart"/>
            <w:r w:rsidRPr="0CCF8154" w:rsidR="006441C5">
              <w:rPr>
                <w:rStyle w:val="normaltextrun"/>
                <w:rFonts w:ascii="Helvetica Neue" w:hAnsi="Helvetica Neue" w:cs="Arial"/>
                <w:b w:val="1"/>
                <w:bCs w:val="1"/>
                <w:color w:val="000000" w:themeColor="text1" w:themeTint="FF" w:themeShade="FF"/>
                <w:sz w:val="22"/>
                <w:szCs w:val="22"/>
              </w:rPr>
              <w:t>department </w:t>
            </w:r>
            <w:r w:rsidRPr="0CCF8154" w:rsidR="10B8F13C">
              <w:rPr>
                <w:rStyle w:val="normaltextrun"/>
                <w:rFonts w:ascii="Helvetica Neue" w:hAnsi="Helvetica Neue" w:cs="Arial"/>
                <w:b w:val="1"/>
                <w:bCs w:val="1"/>
                <w:color w:val="000000" w:themeColor="text1" w:themeTint="FF" w:themeShade="FF"/>
                <w:sz w:val="22"/>
                <w:szCs w:val="22"/>
              </w:rPr>
              <w:t xml:space="preserve"> </w:t>
            </w:r>
            <w:r w:rsidRPr="0CCF8154" w:rsidR="006441C5">
              <w:rPr>
                <w:rStyle w:val="normaltextrun"/>
                <w:rFonts w:ascii="Helvetica Neue" w:hAnsi="Helvetica Neue" w:cs="Arial"/>
                <w:b w:val="1"/>
                <w:bCs w:val="1"/>
                <w:color w:val="000000" w:themeColor="text1" w:themeTint="FF" w:themeShade="FF"/>
                <w:sz w:val="22"/>
                <w:szCs w:val="22"/>
              </w:rPr>
              <w:t>identify</w:t>
            </w:r>
            <w:proofErr w:type="gramEnd"/>
            <w:r w:rsidRPr="0CCF8154" w:rsidR="006441C5">
              <w:rPr>
                <w:rStyle w:val="normaltextrun"/>
                <w:rFonts w:ascii="Helvetica Neue" w:hAnsi="Helvetica Neue" w:cs="Arial"/>
                <w:b w:val="1"/>
                <w:bCs w:val="1"/>
                <w:color w:val="000000" w:themeColor="text1" w:themeTint="FF" w:themeShade="FF"/>
                <w:sz w:val="22"/>
                <w:szCs w:val="22"/>
              </w:rPr>
              <w:t xml:space="preserve"> </w:t>
            </w:r>
            <w:proofErr w:type="gramStart"/>
            <w:r w:rsidRPr="0CCF8154" w:rsidR="006441C5">
              <w:rPr>
                <w:rStyle w:val="normaltextrun"/>
                <w:rFonts w:ascii="Helvetica Neue" w:hAnsi="Helvetica Neue" w:cs="Arial"/>
                <w:b w:val="1"/>
                <w:bCs w:val="1"/>
                <w:color w:val="000000" w:themeColor="text1" w:themeTint="FF" w:themeShade="FF"/>
                <w:sz w:val="22"/>
                <w:szCs w:val="22"/>
              </w:rPr>
              <w:t>upon </w:t>
            </w:r>
            <w:r w:rsidRPr="0CCF8154" w:rsidR="4A418A7B">
              <w:rPr>
                <w:rStyle w:val="normaltextrun"/>
                <w:rFonts w:ascii="Helvetica Neue" w:hAnsi="Helvetica Neue" w:cs="Arial"/>
                <w:b w:val="1"/>
                <w:bCs w:val="1"/>
                <w:color w:val="000000" w:themeColor="text1" w:themeTint="FF" w:themeShade="FF"/>
                <w:sz w:val="22"/>
                <w:szCs w:val="22"/>
              </w:rPr>
              <w:t xml:space="preserve"> </w:t>
            </w:r>
            <w:r w:rsidRPr="0CCF8154" w:rsidR="006441C5">
              <w:rPr>
                <w:rStyle w:val="normaltextrun"/>
                <w:rFonts w:ascii="Helvetica Neue" w:hAnsi="Helvetica Neue" w:cs="Arial"/>
                <w:b w:val="1"/>
                <w:bCs w:val="1"/>
                <w:color w:val="000000" w:themeColor="text1" w:themeTint="FF" w:themeShade="FF"/>
                <w:sz w:val="22"/>
                <w:szCs w:val="22"/>
              </w:rPr>
              <w:t>t</w:t>
            </w:r>
            <w:r w:rsidRPr="0CCF8154" w:rsidR="006441C5">
              <w:rPr>
                <w:rStyle w:val="normaltextrun"/>
                <w:rFonts w:ascii="Helvetica Neue" w:hAnsi="Helvetica Neue" w:cs="Arial"/>
                <w:b w:val="1"/>
                <w:bCs w:val="1"/>
                <w:color w:val="000000" w:themeColor="text1" w:themeTint="FF" w:themeShade="FF"/>
                <w:sz w:val="22"/>
                <w:szCs w:val="22"/>
              </w:rPr>
              <w:t>he</w:t>
            </w:r>
            <w:proofErr w:type="gramEnd"/>
            <w:r w:rsidRPr="0CCF8154" w:rsidR="006441C5">
              <w:rPr>
                <w:rStyle w:val="normaltextrun"/>
                <w:rFonts w:ascii="Helvetica Neue" w:hAnsi="Helvetica Neue" w:cs="Arial"/>
                <w:b w:val="1"/>
                <w:bCs w:val="1"/>
                <w:color w:val="000000" w:themeColor="text1" w:themeTint="FF" w:themeShade="FF"/>
                <w:sz w:val="22"/>
                <w:szCs w:val="22"/>
              </w:rPr>
              <w:t xml:space="preserve"> </w:t>
            </w:r>
            <w:proofErr w:type="gramStart"/>
            <w:r w:rsidRPr="0CCF8154" w:rsidR="006441C5">
              <w:rPr>
                <w:rStyle w:val="normaltextrun"/>
                <w:rFonts w:ascii="Helvetica Neue" w:hAnsi="Helvetica Neue" w:cs="Arial"/>
                <w:b w:val="1"/>
                <w:bCs w:val="1"/>
                <w:color w:val="000000" w:themeColor="text1" w:themeTint="FF" w:themeShade="FF"/>
                <w:sz w:val="22"/>
                <w:szCs w:val="22"/>
              </w:rPr>
              <w:t>assessment </w:t>
            </w:r>
            <w:r w:rsidRPr="0CCF8154" w:rsidR="4DFCC57A">
              <w:rPr>
                <w:rStyle w:val="normaltextrun"/>
                <w:rFonts w:ascii="Helvetica Neue" w:hAnsi="Helvetica Neue" w:cs="Arial"/>
                <w:b w:val="1"/>
                <w:bCs w:val="1"/>
                <w:color w:val="000000" w:themeColor="text1" w:themeTint="FF" w:themeShade="FF"/>
                <w:sz w:val="22"/>
                <w:szCs w:val="22"/>
              </w:rPr>
              <w:t xml:space="preserve"> </w:t>
            </w:r>
            <w:r w:rsidRPr="0CCF8154" w:rsidR="006441C5">
              <w:rPr>
                <w:rStyle w:val="normaltextrun"/>
                <w:rFonts w:ascii="Helvetica Neue" w:hAnsi="Helvetica Neue" w:cs="Arial"/>
                <w:b w:val="1"/>
                <w:bCs w:val="1"/>
                <w:color w:val="000000" w:themeColor="text1" w:themeTint="FF" w:themeShade="FF"/>
                <w:sz w:val="22"/>
                <w:szCs w:val="22"/>
              </w:rPr>
              <w:t>o</w:t>
            </w:r>
            <w:r w:rsidRPr="0CCF8154" w:rsidR="006441C5">
              <w:rPr>
                <w:rStyle w:val="normaltextrun"/>
                <w:rFonts w:ascii="Helvetica Neue" w:hAnsi="Helvetica Neue" w:cs="Arial"/>
                <w:b w:val="1"/>
                <w:bCs w:val="1"/>
                <w:color w:val="000000" w:themeColor="text1" w:themeTint="FF" w:themeShade="FF"/>
                <w:sz w:val="22"/>
                <w:szCs w:val="22"/>
              </w:rPr>
              <w:t>f</w:t>
            </w:r>
            <w:proofErr w:type="gramEnd"/>
            <w:r w:rsidRPr="0CCF8154" w:rsidR="006441C5">
              <w:rPr>
                <w:rStyle w:val="normaltextrun"/>
                <w:rFonts w:ascii="Helvetica Neue" w:hAnsi="Helvetica Neue" w:cs="Arial"/>
                <w:b w:val="1"/>
                <w:bCs w:val="1"/>
                <w:color w:val="000000" w:themeColor="text1" w:themeTint="FF" w:themeShade="FF"/>
                <w:sz w:val="22"/>
                <w:szCs w:val="22"/>
              </w:rPr>
              <w:t xml:space="preserve"> each SLOs and/or PLOs? For courses with multiple sections in the program, please list the main action plans.  Please be as detailed as possible.</w:t>
            </w:r>
            <w:r w:rsidRPr="0CCF8154" w:rsidR="006441C5">
              <w:rPr>
                <w:rStyle w:val="eop"/>
                <w:rFonts w:ascii="Helvetica Neue" w:hAnsi="Helvetica Neue" w:cs="Arial"/>
                <w:b w:val="1"/>
                <w:bCs w:val="1"/>
                <w:color w:val="000000" w:themeColor="text1" w:themeTint="FF" w:themeShade="FF"/>
                <w:sz w:val="22"/>
                <w:szCs w:val="22"/>
              </w:rPr>
              <w:t> </w:t>
            </w:r>
          </w:p>
        </w:tc>
      </w:tr>
      <w:tr w:rsidRPr="00EC7286" w:rsidR="00266533" w:rsidTr="0CCF8154" w14:paraId="41D5C00B" w14:textId="77777777">
        <w:tc>
          <w:tcPr>
            <w:tcW w:w="10032" w:type="dxa"/>
            <w:shd w:val="clear" w:color="auto" w:fill="FFF2CC" w:themeFill="accent4" w:themeFillTint="33"/>
            <w:tcMar/>
          </w:tcPr>
          <w:p w:rsidR="3DAF2332" w:rsidP="0CCF8154" w:rsidRDefault="3DAF2332" w14:paraId="0714B341" w14:textId="61A8C169">
            <w:pPr>
              <w:pStyle w:val="Normal"/>
              <w:bidi w:val="0"/>
              <w:spacing w:before="0" w:beforeAutospacing="off" w:after="0" w:afterAutospacing="off" w:line="240" w:lineRule="auto"/>
              <w:ind w:left="0" w:right="0"/>
              <w:jc w:val="left"/>
              <w:rPr>
                <w:rFonts w:ascii="Helvetica Neue" w:hAnsi="Helvetica Neue"/>
                <w:color w:val="000000" w:themeColor="text1" w:themeTint="FF" w:themeShade="FF"/>
                <w:sz w:val="22"/>
                <w:szCs w:val="22"/>
                <w:u w:val="single"/>
              </w:rPr>
            </w:pPr>
            <w:r w:rsidRPr="0CCF8154" w:rsidR="3DAF2332">
              <w:rPr>
                <w:rFonts w:ascii="Helvetica Neue" w:hAnsi="Helvetica Neue"/>
                <w:color w:val="000000" w:themeColor="text1" w:themeTint="FF" w:themeShade="FF"/>
                <w:sz w:val="22"/>
                <w:szCs w:val="22"/>
                <w:u w:val="single"/>
              </w:rPr>
              <w:t>R</w:t>
            </w:r>
            <w:r w:rsidRPr="0CCF8154" w:rsidR="43CF6965">
              <w:rPr>
                <w:rFonts w:ascii="Helvetica Neue" w:hAnsi="Helvetica Neue"/>
                <w:color w:val="000000" w:themeColor="text1" w:themeTint="FF" w:themeShade="FF"/>
                <w:sz w:val="22"/>
                <w:szCs w:val="22"/>
                <w:u w:val="single"/>
              </w:rPr>
              <w:t>EADING AND WRITING COURSES, ROUND 4</w:t>
            </w:r>
            <w:r w:rsidRPr="0CCF8154" w:rsidR="3DAF2332">
              <w:rPr>
                <w:rFonts w:ascii="Helvetica Neue" w:hAnsi="Helvetica Neue"/>
                <w:color w:val="000000" w:themeColor="text1" w:themeTint="FF" w:themeShade="FF"/>
                <w:sz w:val="22"/>
                <w:szCs w:val="22"/>
                <w:u w:val="single"/>
              </w:rPr>
              <w:t>:</w:t>
            </w:r>
          </w:p>
          <w:p w:rsidR="0CCF8154" w:rsidP="0CCF8154" w:rsidRDefault="0CCF8154" w14:paraId="58501511" w14:textId="2290478A">
            <w:pPr>
              <w:bidi w:val="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01F1E638" w:rsidP="0CCF8154" w:rsidRDefault="01F1E638" w14:paraId="0ED52DF7" w14:textId="5DD65639">
            <w:pPr>
              <w:bidi w:val="0"/>
              <w:jc w:val="left"/>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Clarity and Style and Mechanics and Usage. </w:t>
            </w:r>
          </w:p>
          <w:p w:rsidR="01F1E638" w:rsidP="0CCF8154" w:rsidRDefault="01F1E638" w14:paraId="43CDF32A" w14:textId="47C339DB">
            <w:pPr>
              <w:pStyle w:val="ListParagraph"/>
              <w:numPr>
                <w:ilvl w:val="0"/>
                <w:numId w:val="42"/>
              </w:numPr>
              <w:bidi w:val="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Provide </w:t>
            </w: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instruction in</w:t>
            </w: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most frequent mechanical errors. Teach proofreading skills so students can find and correct errors in writing. </w:t>
            </w:r>
          </w:p>
          <w:p w:rsidR="01F1E638" w:rsidP="0CCF8154" w:rsidRDefault="01F1E638" w14:paraId="1D42B80A" w14:textId="006A50FA">
            <w:pPr>
              <w:pStyle w:val="ListParagraph"/>
              <w:numPr>
                <w:ilvl w:val="0"/>
                <w:numId w:val="42"/>
              </w:numPr>
              <w:bidi w:val="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While grammar is not a main focus of the course, instructors may provide general mechanical error feedback so that the student is aware of their trouble spots.</w:t>
            </w:r>
          </w:p>
          <w:p w:rsidR="01F1E638" w:rsidP="0CCF8154" w:rsidRDefault="01F1E638" w14:paraId="3B22BD0E" w14:textId="484687CC">
            <w:pPr>
              <w:pStyle w:val="ListParagraph"/>
              <w:numPr>
                <w:ilvl w:val="0"/>
                <w:numId w:val="42"/>
              </w:numPr>
              <w:bidi w:val="0"/>
              <w:jc w:val="left"/>
              <w:rPr/>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Recommend grammar course for students whose grammar significantly impacts comprehensibility of writing. </w:t>
            </w:r>
            <w:r>
              <w:br/>
            </w:r>
          </w:p>
          <w:p w:rsidR="01F1E638" w:rsidP="0CCF8154" w:rsidRDefault="01F1E638" w14:paraId="1EBBA7E8" w14:textId="5119ECF7">
            <w:pPr>
              <w:bidi w:val="0"/>
              <w:jc w:val="left"/>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Multiple Perspectives</w:t>
            </w:r>
          </w:p>
          <w:p w:rsidR="01F1E638" w:rsidP="0CCF8154" w:rsidRDefault="01F1E638" w14:paraId="6EADC00B" w14:textId="5E20248E">
            <w:pPr>
              <w:pStyle w:val="ListParagraph"/>
              <w:numPr>
                <w:ilvl w:val="0"/>
                <w:numId w:val="42"/>
              </w:numPr>
              <w:bidi w:val="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Build rationale with students for addressing multiple perspectives. Discuss how it strengthens writing and makes it more persuasive.</w:t>
            </w:r>
          </w:p>
          <w:p w:rsidR="01F1E638" w:rsidP="0CCF8154" w:rsidRDefault="01F1E638" w14:paraId="5F028747" w14:textId="62AC11F7">
            <w:pPr>
              <w:pStyle w:val="ListParagraph"/>
              <w:numPr>
                <w:ilvl w:val="0"/>
                <w:numId w:val="42"/>
              </w:numPr>
              <w:bidi w:val="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Share rubric with students. Review multiple perspectives requirement.</w:t>
            </w:r>
          </w:p>
          <w:p w:rsidR="01F1E638" w:rsidP="0CCF8154" w:rsidRDefault="01F1E638" w14:paraId="52F98E2C" w14:textId="515D6E6D">
            <w:pPr>
              <w:pStyle w:val="ListParagraph"/>
              <w:numPr>
                <w:ilvl w:val="0"/>
                <w:numId w:val="42"/>
              </w:numPr>
              <w:bidi w:val="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Analyze models of successful and unsuccessful examples multiple perspectives in writing.</w:t>
            </w:r>
          </w:p>
          <w:p w:rsidR="01F1E638" w:rsidP="0CCF8154" w:rsidRDefault="01F1E638" w14:paraId="4EE6AAD8" w14:textId="0474C44B">
            <w:pPr>
              <w:pStyle w:val="ListParagraph"/>
              <w:numPr>
                <w:ilvl w:val="0"/>
                <w:numId w:val="42"/>
              </w:numPr>
              <w:bidi w:val="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Guided activity in identifying and responding to an opposing perspective.</w:t>
            </w:r>
          </w:p>
          <w:p w:rsidR="0CCF8154" w:rsidP="0CCF8154" w:rsidRDefault="0CCF8154" w14:paraId="30C70D44" w14:textId="133DBEE9">
            <w:pPr>
              <w:pStyle w:val="Normal"/>
              <w:bidi w:val="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w:rsidR="01F1E638" w:rsidP="0CCF8154" w:rsidRDefault="01F1E638" w14:paraId="280EF804" w14:textId="2E2FD58D">
            <w:pPr>
              <w:bidi w:val="0"/>
              <w:jc w:val="left"/>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Reading Comprehension</w:t>
            </w:r>
          </w:p>
          <w:p w:rsidR="01F1E638" w:rsidP="0CCF8154" w:rsidRDefault="01F1E638" w14:paraId="25B41428" w14:textId="07783B45">
            <w:pPr>
              <w:pStyle w:val="ListParagraph"/>
              <w:numPr>
                <w:ilvl w:val="0"/>
                <w:numId w:val="42"/>
              </w:numPr>
              <w:bidi w:val="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01F1E638">
              <w:rPr>
                <w:rFonts w:ascii="Calibri" w:hAnsi="Calibri" w:eastAsia="Calibri" w:cs="Calibri"/>
                <w:b w:val="0"/>
                <w:bCs w:val="0"/>
                <w:i w:val="0"/>
                <w:iCs w:val="0"/>
                <w:strike w:val="0"/>
                <w:dstrike w:val="0"/>
                <w:noProof w:val="0"/>
                <w:color w:val="000000" w:themeColor="text1" w:themeTint="FF" w:themeShade="FF"/>
                <w:sz w:val="24"/>
                <w:szCs w:val="24"/>
                <w:u w:val="none"/>
                <w:lang w:val="en-US"/>
              </w:rPr>
              <w:t>Emphasize strategies to mitigate language vocabulary and structure weaknesses, such as pre-reading, and guessing vocabulary from context.</w:t>
            </w:r>
          </w:p>
          <w:p w:rsidR="0CCF8154" w:rsidP="0CCF8154" w:rsidRDefault="0CCF8154" w14:paraId="18CA5492" w14:textId="29FDE474">
            <w:pPr>
              <w:pStyle w:val="Normal"/>
              <w:bidi w:val="0"/>
              <w:spacing w:before="0" w:beforeAutospacing="off" w:after="0" w:afterAutospacing="off" w:line="240" w:lineRule="auto"/>
              <w:ind w:left="0" w:right="0"/>
              <w:jc w:val="left"/>
              <w:rPr>
                <w:rFonts w:ascii="Helvetica Neue" w:hAnsi="Helvetica Neue"/>
                <w:color w:val="000000" w:themeColor="text1" w:themeTint="FF" w:themeShade="FF"/>
                <w:sz w:val="22"/>
                <w:szCs w:val="22"/>
              </w:rPr>
            </w:pPr>
          </w:p>
          <w:p w:rsidR="78F60B3A" w:rsidP="0CCF8154" w:rsidRDefault="78F60B3A" w14:paraId="41C393BF" w14:textId="435F5D11">
            <w:pPr>
              <w:pStyle w:val="Normal"/>
              <w:bidi w:val="0"/>
              <w:spacing w:before="0" w:beforeAutospacing="off" w:after="0" w:afterAutospacing="off" w:line="240" w:lineRule="auto"/>
              <w:ind w:left="0" w:right="0"/>
              <w:jc w:val="left"/>
              <w:rPr>
                <w:rFonts w:ascii="Helvetica Neue" w:hAnsi="Helvetica Neue"/>
                <w:color w:val="000000" w:themeColor="text1" w:themeTint="FF" w:themeShade="FF"/>
                <w:sz w:val="22"/>
                <w:szCs w:val="22"/>
                <w:u w:val="single"/>
              </w:rPr>
            </w:pPr>
            <w:r w:rsidRPr="0CCF8154" w:rsidR="78F60B3A">
              <w:rPr>
                <w:rFonts w:ascii="Helvetica Neue" w:hAnsi="Helvetica Neue"/>
                <w:color w:val="000000" w:themeColor="text1" w:themeTint="FF" w:themeShade="FF"/>
                <w:sz w:val="22"/>
                <w:szCs w:val="22"/>
                <w:u w:val="single"/>
              </w:rPr>
              <w:t>READING AND WRITING COURSES ROUND 5</w:t>
            </w:r>
          </w:p>
          <w:p w:rsidR="0CCF8154" w:rsidP="0CCF8154" w:rsidRDefault="0CCF8154" w14:paraId="047F2A5A" w14:textId="730AF49F">
            <w:pPr>
              <w:pStyle w:val="Normal"/>
              <w:bidi w:val="0"/>
              <w:spacing w:before="0" w:beforeAutospacing="off" w:after="0" w:afterAutospacing="off" w:line="240" w:lineRule="auto"/>
              <w:ind w:left="0" w:right="0"/>
              <w:jc w:val="left"/>
              <w:rPr>
                <w:rFonts w:ascii="Helvetica Neue" w:hAnsi="Helvetica Neue"/>
                <w:color w:val="000000" w:themeColor="text1" w:themeTint="FF" w:themeShade="FF"/>
                <w:sz w:val="22"/>
                <w:szCs w:val="22"/>
              </w:rPr>
            </w:pPr>
          </w:p>
          <w:p w:rsidR="70EA8F76" w:rsidP="0CCF8154" w:rsidRDefault="70EA8F76" w14:paraId="74443FEA" w14:textId="66ABC752">
            <w:pPr>
              <w:pStyle w:val="Normal"/>
              <w:bidi w:val="0"/>
              <w:spacing w:before="0" w:beforeAutospacing="off" w:after="0" w:afterAutospacing="off" w:line="240" w:lineRule="auto"/>
              <w:ind w:left="0" w:right="0"/>
              <w:jc w:val="left"/>
              <w:rPr>
                <w:rFonts w:ascii="Calibri" w:hAnsi="Calibri" w:eastAsia="Calibri" w:cs="Calibri"/>
                <w:b w:val="0"/>
                <w:bCs w:val="0"/>
                <w:i w:val="0"/>
                <w:iCs w:val="0"/>
                <w:strike w:val="0"/>
                <w:dstrike w:val="0"/>
                <w:noProof w:val="0"/>
                <w:color w:val="353535"/>
                <w:sz w:val="24"/>
                <w:szCs w:val="24"/>
                <w:u w:val="none"/>
                <w:lang w:val="en-US"/>
              </w:rPr>
            </w:pPr>
            <w:r w:rsidRPr="0CCF8154" w:rsidR="70EA8F76">
              <w:rPr>
                <w:rFonts w:ascii="Calibri" w:hAnsi="Calibri" w:eastAsia="Calibri" w:cs="Calibri"/>
                <w:b w:val="0"/>
                <w:bCs w:val="0"/>
                <w:i w:val="0"/>
                <w:iCs w:val="0"/>
                <w:strike w:val="0"/>
                <w:dstrike w:val="0"/>
                <w:noProof w:val="0"/>
                <w:color w:val="353535"/>
                <w:sz w:val="22"/>
                <w:szCs w:val="22"/>
                <w:u w:val="none"/>
                <w:lang w:val="en-US"/>
              </w:rPr>
              <w:t>I</w:t>
            </w:r>
            <w:r w:rsidRPr="0CCF8154" w:rsidR="70EA8F76">
              <w:rPr>
                <w:rFonts w:ascii="Calibri" w:hAnsi="Calibri" w:eastAsia="Calibri" w:cs="Calibri"/>
                <w:b w:val="0"/>
                <w:bCs w:val="0"/>
                <w:i w:val="0"/>
                <w:iCs w:val="0"/>
                <w:strike w:val="0"/>
                <w:dstrike w:val="0"/>
                <w:noProof w:val="0"/>
                <w:color w:val="353535"/>
                <w:sz w:val="24"/>
                <w:szCs w:val="24"/>
                <w:u w:val="none"/>
                <w:lang w:val="en-US"/>
              </w:rPr>
              <w:t xml:space="preserve">ncrease student collaboration and/or peer review: </w:t>
            </w:r>
          </w:p>
          <w:p w:rsidR="61586AFA" w:rsidP="0CCF8154" w:rsidRDefault="61586AFA" w14:paraId="32B06AAA" w14:textId="35867E80">
            <w:pPr>
              <w:pStyle w:val="ListParagraph"/>
              <w:numPr>
                <w:ilvl w:val="0"/>
                <w:numId w:val="43"/>
              </w:numPr>
              <w:bidi w:val="0"/>
              <w:spacing w:before="0" w:beforeAutospacing="off" w:after="0" w:afterAutospacing="off" w:line="240" w:lineRule="auto"/>
              <w:ind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61586AFA">
              <w:rPr>
                <w:rFonts w:ascii="Calibri" w:hAnsi="Calibri" w:eastAsia="Calibri" w:cs="Calibri"/>
                <w:b w:val="0"/>
                <w:bCs w:val="0"/>
                <w:i w:val="0"/>
                <w:iCs w:val="0"/>
                <w:strike w:val="0"/>
                <w:dstrike w:val="0"/>
                <w:noProof w:val="0"/>
                <w:color w:val="000000" w:themeColor="text1" w:themeTint="FF" w:themeShade="FF"/>
                <w:sz w:val="24"/>
                <w:szCs w:val="24"/>
                <w:u w:val="none"/>
                <w:lang w:val="en-US"/>
              </w:rPr>
              <w:t>Scaffold essay assignments by introducing them</w:t>
            </w:r>
            <w:r w:rsidRPr="0CCF8154" w:rsidR="70EA8F7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0CCF8154" w:rsidR="70EA8F76">
              <w:rPr>
                <w:rFonts w:ascii="Calibri" w:hAnsi="Calibri" w:eastAsia="Calibri" w:cs="Calibri"/>
                <w:b w:val="0"/>
                <w:bCs w:val="0"/>
                <w:i w:val="0"/>
                <w:iCs w:val="0"/>
                <w:strike w:val="0"/>
                <w:dstrike w:val="0"/>
                <w:noProof w:val="0"/>
                <w:color w:val="000000" w:themeColor="text1" w:themeTint="FF" w:themeShade="FF"/>
                <w:sz w:val="24"/>
                <w:szCs w:val="24"/>
                <w:u w:val="none"/>
                <w:lang w:val="en-US"/>
              </w:rPr>
              <w:t>as a partner/group activity</w:t>
            </w:r>
          </w:p>
          <w:p w:rsidR="046357CA" w:rsidP="0CCF8154" w:rsidRDefault="046357CA" w14:paraId="5629EF84" w14:textId="451F3EBF">
            <w:pPr>
              <w:pStyle w:val="ListParagraph"/>
              <w:numPr>
                <w:ilvl w:val="0"/>
                <w:numId w:val="43"/>
              </w:numPr>
              <w:bidi w:val="0"/>
              <w:spacing w:before="0" w:beforeAutospacing="off" w:after="0" w:afterAutospacing="off" w:line="240" w:lineRule="auto"/>
              <w:ind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046357CA">
              <w:rPr>
                <w:rFonts w:ascii="Calibri" w:hAnsi="Calibri" w:eastAsia="Calibri" w:cs="Calibri"/>
                <w:b w:val="0"/>
                <w:bCs w:val="0"/>
                <w:i w:val="0"/>
                <w:iCs w:val="0"/>
                <w:strike w:val="0"/>
                <w:dstrike w:val="0"/>
                <w:noProof w:val="0"/>
                <w:color w:val="000000" w:themeColor="text1" w:themeTint="FF" w:themeShade="FF"/>
                <w:sz w:val="24"/>
                <w:szCs w:val="24"/>
                <w:u w:val="none"/>
                <w:lang w:val="en-US"/>
              </w:rPr>
              <w:t>Continue in-person and online peer review</w:t>
            </w:r>
          </w:p>
          <w:p w:rsidR="70EA8F76" w:rsidP="0CCF8154" w:rsidRDefault="70EA8F76" w14:paraId="10A26496" w14:textId="6342BCF0">
            <w:pPr>
              <w:pStyle w:val="Normal"/>
              <w:bidi w:val="0"/>
              <w:spacing w:before="0" w:beforeAutospacing="off" w:after="0" w:afterAutospacing="off" w:line="240" w:lineRule="auto"/>
              <w:ind w:left="0" w:right="0"/>
              <w:jc w:val="left"/>
              <w:rPr>
                <w:rFonts w:ascii="Calibri" w:hAnsi="Calibri" w:eastAsia="Calibri" w:cs="Calibri"/>
                <w:b w:val="0"/>
                <w:bCs w:val="0"/>
                <w:i w:val="0"/>
                <w:iCs w:val="0"/>
                <w:strike w:val="0"/>
                <w:dstrike w:val="0"/>
                <w:noProof w:val="0"/>
                <w:color w:val="353535"/>
                <w:sz w:val="24"/>
                <w:szCs w:val="24"/>
                <w:u w:val="none"/>
                <w:lang w:val="en-US"/>
              </w:rPr>
            </w:pPr>
            <w:r w:rsidRPr="0CCF8154" w:rsidR="70EA8F76">
              <w:rPr>
                <w:rFonts w:ascii="Calibri" w:hAnsi="Calibri" w:eastAsia="Calibri" w:cs="Calibri"/>
                <w:b w:val="0"/>
                <w:bCs w:val="0"/>
                <w:i w:val="0"/>
                <w:iCs w:val="0"/>
                <w:strike w:val="0"/>
                <w:dstrike w:val="0"/>
                <w:noProof w:val="0"/>
                <w:color w:val="353535"/>
                <w:sz w:val="24"/>
                <w:szCs w:val="24"/>
                <w:u w:val="none"/>
                <w:lang w:val="en-US"/>
              </w:rPr>
              <w:t xml:space="preserve">Increase guidance for students as they work on assignments: </w:t>
            </w:r>
            <w:r w:rsidRPr="0CCF8154" w:rsidR="70EA8F76">
              <w:rPr>
                <w:rFonts w:ascii="Calibri" w:hAnsi="Calibri" w:eastAsia="Calibri" w:cs="Calibri"/>
                <w:b w:val="0"/>
                <w:bCs w:val="0"/>
                <w:i w:val="0"/>
                <w:iCs w:val="0"/>
                <w:strike w:val="0"/>
                <w:dstrike w:val="0"/>
                <w:noProof w:val="0"/>
                <w:color w:val="000000" w:themeColor="text1" w:themeTint="FF" w:themeShade="FF"/>
                <w:sz w:val="24"/>
                <w:szCs w:val="24"/>
                <w:u w:val="none"/>
                <w:lang w:val="en-US"/>
              </w:rPr>
              <w:t>Have students write the in-class essays in class</w:t>
            </w:r>
            <w:r w:rsidRPr="0CCF8154" w:rsidR="70EA8F76">
              <w:rPr>
                <w:rFonts w:ascii="Calibri" w:hAnsi="Calibri" w:eastAsia="Calibri" w:cs="Calibri"/>
                <w:b w:val="0"/>
                <w:bCs w:val="0"/>
                <w:i w:val="0"/>
                <w:iCs w:val="0"/>
                <w:strike w:val="0"/>
                <w:dstrike w:val="0"/>
                <w:noProof w:val="0"/>
                <w:color w:val="353535"/>
                <w:sz w:val="24"/>
                <w:szCs w:val="24"/>
                <w:u w:val="none"/>
                <w:lang w:val="en-US"/>
              </w:rPr>
              <w:t xml:space="preserve"> </w:t>
            </w:r>
          </w:p>
          <w:p w:rsidR="70EA8F76" w:rsidP="0CCF8154" w:rsidRDefault="70EA8F76" w14:paraId="6E7C38B0" w14:textId="5907DB08">
            <w:pPr>
              <w:pStyle w:val="Normal"/>
              <w:bidi w:val="0"/>
              <w:spacing w:before="0" w:beforeAutospacing="off" w:after="0" w:afterAutospacing="off" w:line="240" w:lineRule="auto"/>
              <w:ind w:left="0" w:right="0"/>
              <w:jc w:val="left"/>
              <w:rPr>
                <w:rFonts w:ascii="Calibri" w:hAnsi="Calibri" w:eastAsia="Calibri" w:cs="Calibri"/>
                <w:b w:val="0"/>
                <w:bCs w:val="0"/>
                <w:i w:val="0"/>
                <w:iCs w:val="0"/>
                <w:strike w:val="0"/>
                <w:dstrike w:val="0"/>
                <w:noProof w:val="0"/>
                <w:color w:val="353535"/>
                <w:sz w:val="24"/>
                <w:szCs w:val="24"/>
                <w:u w:val="none"/>
                <w:lang w:val="en-US"/>
              </w:rPr>
            </w:pPr>
            <w:r w:rsidRPr="0CCF8154" w:rsidR="70EA8F76">
              <w:rPr>
                <w:rFonts w:ascii="Calibri" w:hAnsi="Calibri" w:eastAsia="Calibri" w:cs="Calibri"/>
                <w:b w:val="0"/>
                <w:bCs w:val="0"/>
                <w:i w:val="0"/>
                <w:iCs w:val="0"/>
                <w:strike w:val="0"/>
                <w:dstrike w:val="0"/>
                <w:noProof w:val="0"/>
                <w:color w:val="353535"/>
                <w:sz w:val="24"/>
                <w:szCs w:val="24"/>
                <w:u w:val="none"/>
                <w:lang w:val="en-US"/>
              </w:rPr>
              <w:t xml:space="preserve">Provide models of strong student work: </w:t>
            </w:r>
          </w:p>
          <w:p w:rsidR="70EA8F76" w:rsidP="0CCF8154" w:rsidRDefault="70EA8F76" w14:paraId="287C39CB" w14:textId="335585E6">
            <w:pPr>
              <w:pStyle w:val="ListParagraph"/>
              <w:numPr>
                <w:ilvl w:val="0"/>
                <w:numId w:val="44"/>
              </w:numPr>
              <w:bidi w:val="0"/>
              <w:spacing w:before="0" w:beforeAutospacing="off" w:after="0" w:afterAutospacing="off" w:line="240" w:lineRule="auto"/>
              <w:ind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70EA8F76">
              <w:rPr>
                <w:rFonts w:ascii="Calibri" w:hAnsi="Calibri" w:eastAsia="Calibri" w:cs="Calibri"/>
                <w:b w:val="0"/>
                <w:bCs w:val="0"/>
                <w:i w:val="0"/>
                <w:iCs w:val="0"/>
                <w:strike w:val="0"/>
                <w:dstrike w:val="0"/>
                <w:noProof w:val="0"/>
                <w:color w:val="000000" w:themeColor="text1" w:themeTint="FF" w:themeShade="FF"/>
                <w:sz w:val="24"/>
                <w:szCs w:val="24"/>
                <w:u w:val="none"/>
                <w:lang w:val="en-US"/>
              </w:rPr>
              <w:t>Provide more models of summary-response essays for analysis</w:t>
            </w:r>
          </w:p>
          <w:p w:rsidR="3CA1A697" w:rsidP="0CCF8154" w:rsidRDefault="3CA1A697" w14:paraId="2C9ADC10" w14:textId="7B945C1E">
            <w:pPr>
              <w:pStyle w:val="ListParagraph"/>
              <w:numPr>
                <w:ilvl w:val="0"/>
                <w:numId w:val="44"/>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Move the mock scoring session earlier in the semester so students have a clearer vision of successful research papers</w:t>
            </w:r>
          </w:p>
          <w:p w:rsidR="3CA1A697" w:rsidP="0CCF8154" w:rsidRDefault="3CA1A697" w14:paraId="579BF51E" w14:textId="7111AD10">
            <w:pPr>
              <w:pStyle w:val="Normal"/>
              <w:bidi w:val="0"/>
              <w:ind w:left="0"/>
              <w:rPr>
                <w:rFonts w:ascii="Calibri" w:hAnsi="Calibri" w:eastAsia="Calibri" w:cs="Calibri"/>
                <w:b w:val="0"/>
                <w:bCs w:val="0"/>
                <w:i w:val="0"/>
                <w:iCs w:val="0"/>
                <w:strike w:val="0"/>
                <w:dstrike w:val="0"/>
                <w:noProof w:val="0"/>
                <w:color w:val="353535"/>
                <w:sz w:val="24"/>
                <w:szCs w:val="24"/>
                <w:u w:val="none"/>
                <w:lang w:val="en-US"/>
              </w:rPr>
            </w:pPr>
            <w:r w:rsidRPr="0CCF8154" w:rsidR="3CA1A697">
              <w:rPr>
                <w:rFonts w:ascii="Calibri" w:hAnsi="Calibri" w:eastAsia="Calibri" w:cs="Calibri"/>
                <w:b w:val="0"/>
                <w:bCs w:val="0"/>
                <w:i w:val="0"/>
                <w:iCs w:val="0"/>
                <w:strike w:val="0"/>
                <w:dstrike w:val="0"/>
                <w:noProof w:val="0"/>
                <w:color w:val="353535"/>
                <w:sz w:val="24"/>
                <w:szCs w:val="24"/>
                <w:u w:val="none"/>
                <w:lang w:val="en-US"/>
              </w:rPr>
              <w:t>Revise activities leading up to and/or supporting assignment/activities</w:t>
            </w:r>
          </w:p>
          <w:p w:rsidR="3CA1A697" w:rsidP="0CCF8154" w:rsidRDefault="3CA1A697" w14:paraId="4B6010EE" w14:textId="32AAB1C5">
            <w:pPr>
              <w:pStyle w:val="ListParagraph"/>
              <w:numPr>
                <w:ilvl w:val="0"/>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Formatting</w:t>
            </w:r>
          </w:p>
          <w:p w:rsidR="3CA1A697" w:rsidP="0CCF8154" w:rsidRDefault="3CA1A697" w14:paraId="45563043" w14:textId="1F0F2416">
            <w:pPr>
              <w:pStyle w:val="ListParagraph"/>
              <w:numPr>
                <w:ilvl w:val="1"/>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Review rubric</w:t>
            </w:r>
          </w:p>
          <w:p w:rsidR="3CA1A697" w:rsidP="0CCF8154" w:rsidRDefault="3CA1A697" w14:paraId="4524A9DC" w14:textId="678E239F">
            <w:pPr>
              <w:pStyle w:val="ListParagraph"/>
              <w:numPr>
                <w:ilvl w:val="1"/>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Analyze examples</w:t>
            </w:r>
          </w:p>
          <w:p w:rsidR="3CA1A697" w:rsidP="0CCF8154" w:rsidRDefault="3CA1A697" w14:paraId="6D618D34" w14:textId="56654485">
            <w:pPr>
              <w:pStyle w:val="ListParagraph"/>
              <w:numPr>
                <w:ilvl w:val="1"/>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Error correction exercises</w:t>
            </w:r>
          </w:p>
          <w:p w:rsidR="3CA1A697" w:rsidP="0CCF8154" w:rsidRDefault="3CA1A697" w14:paraId="4EBC80BD" w14:textId="51CD0F6A">
            <w:pPr>
              <w:pStyle w:val="ListParagraph"/>
              <w:numPr>
                <w:ilvl w:val="1"/>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Peer review</w:t>
            </w:r>
          </w:p>
          <w:p w:rsidR="3CA1A697" w:rsidP="0CCF8154" w:rsidRDefault="3CA1A697" w14:paraId="68E6F9FB" w14:textId="5B609FB6">
            <w:pPr>
              <w:pStyle w:val="ListParagraph"/>
              <w:numPr>
                <w:ilvl w:val="1"/>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Include instructional materials online (videos, examples, quizzes, etc.)</w:t>
            </w:r>
          </w:p>
          <w:p w:rsidR="3CA1A697" w:rsidP="0CCF8154" w:rsidRDefault="3CA1A697" w14:paraId="4AAB9BC7" w14:textId="7150FB8E">
            <w:pPr>
              <w:pStyle w:val="ListParagraph"/>
              <w:numPr>
                <w:ilvl w:val="0"/>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Reading comprehension: Emphasize reading strategies such as pre-reading, guessing vocabulary from context, identifying point of view, tone, purpose, major vs. minor details etc.</w:t>
            </w:r>
          </w:p>
          <w:p w:rsidR="3CA1A697" w:rsidP="0CCF8154" w:rsidRDefault="3CA1A697" w14:paraId="54766180" w14:textId="7D9A8F80">
            <w:pPr>
              <w:pStyle w:val="ListParagraph"/>
              <w:numPr>
                <w:ilvl w:val="0"/>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Incorporate student services, e.g.:</w:t>
            </w:r>
          </w:p>
          <w:p w:rsidR="3CA1A697" w:rsidP="0CCF8154" w:rsidRDefault="3CA1A697" w14:paraId="15BB499A" w14:textId="3DC42864">
            <w:pPr>
              <w:pStyle w:val="ListParagraph"/>
              <w:numPr>
                <w:ilvl w:val="1"/>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Guest speakers (</w:t>
            </w:r>
            <w:proofErr w:type="gramStart"/>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e.g.</w:t>
            </w:r>
            <w:proofErr w:type="gramEnd"/>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counselors)</w:t>
            </w:r>
          </w:p>
          <w:p w:rsidR="3CA1A697" w:rsidP="0CCF8154" w:rsidRDefault="3CA1A697" w14:paraId="097333C9" w14:textId="118E0303">
            <w:pPr>
              <w:pStyle w:val="ListParagraph"/>
              <w:numPr>
                <w:ilvl w:val="1"/>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Use Canvas to highlight/link to services</w:t>
            </w:r>
          </w:p>
          <w:p w:rsidR="3CA1A697" w:rsidP="0CCF8154" w:rsidRDefault="3CA1A697" w14:paraId="05D581A7" w14:textId="66E8E831">
            <w:pPr>
              <w:pStyle w:val="ListParagraph"/>
              <w:numPr>
                <w:ilvl w:val="1"/>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Contact assignments: students explore and report on campus resources </w:t>
            </w:r>
          </w:p>
          <w:p w:rsidR="3CA1A697" w:rsidP="0CCF8154" w:rsidRDefault="3CA1A697" w14:paraId="3CD202A8" w14:textId="5B9C92F1">
            <w:pPr>
              <w:pStyle w:val="ListParagraph"/>
              <w:numPr>
                <w:ilvl w:val="1"/>
                <w:numId w:val="45"/>
              </w:numPr>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CCF8154" w:rsidR="3CA1A697">
              <w:rPr>
                <w:rFonts w:ascii="Calibri" w:hAnsi="Calibri" w:eastAsia="Calibri" w:cs="Calibri"/>
                <w:b w:val="0"/>
                <w:bCs w:val="0"/>
                <w:i w:val="0"/>
                <w:iCs w:val="0"/>
                <w:strike w:val="0"/>
                <w:dstrike w:val="0"/>
                <w:noProof w:val="0"/>
                <w:color w:val="000000" w:themeColor="text1" w:themeTint="FF" w:themeShade="FF"/>
                <w:sz w:val="24"/>
                <w:szCs w:val="24"/>
                <w:u w:val="none"/>
                <w:lang w:val="en-US"/>
              </w:rPr>
              <w:t>Announcements</w:t>
            </w:r>
          </w:p>
          <w:p w:rsidR="0CCF8154" w:rsidP="0CCF8154" w:rsidRDefault="0CCF8154" w14:paraId="079125BB" w14:textId="73CB5F24">
            <w:pPr>
              <w:pStyle w:val="Normal"/>
              <w:bidi w:val="0"/>
              <w:ind w:left="0"/>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3DAF2332" w:rsidP="0CCF8154" w:rsidRDefault="3DAF2332" w14:paraId="1B19CE41" w14:textId="4B0FB7C3">
            <w:pPr>
              <w:pStyle w:val="Normal"/>
              <w:bidi w:val="0"/>
              <w:ind w:left="0"/>
              <w:rPr>
                <w:rFonts w:ascii="Helvetica Neue" w:hAnsi="Helvetica Neue"/>
                <w:color w:val="000000" w:themeColor="text1" w:themeTint="FF" w:themeShade="FF"/>
                <w:sz w:val="22"/>
                <w:szCs w:val="22"/>
                <w:u w:val="single"/>
              </w:rPr>
            </w:pPr>
            <w:r w:rsidRPr="0CCF8154" w:rsidR="3DAF2332">
              <w:rPr>
                <w:rFonts w:ascii="Helvetica Neue" w:hAnsi="Helvetica Neue"/>
                <w:color w:val="000000" w:themeColor="text1" w:themeTint="FF" w:themeShade="FF"/>
                <w:sz w:val="22"/>
                <w:szCs w:val="22"/>
                <w:u w:val="single"/>
              </w:rPr>
              <w:t>L</w:t>
            </w:r>
            <w:r w:rsidRPr="0CCF8154" w:rsidR="4F173025">
              <w:rPr>
                <w:rFonts w:ascii="Helvetica Neue" w:hAnsi="Helvetica Neue"/>
                <w:color w:val="000000" w:themeColor="text1" w:themeTint="FF" w:themeShade="FF"/>
                <w:sz w:val="22"/>
                <w:szCs w:val="22"/>
                <w:u w:val="single"/>
              </w:rPr>
              <w:t>ISTENING AND SPEAKING COURSES, ROUND 4</w:t>
            </w:r>
            <w:r w:rsidRPr="0CCF8154" w:rsidR="3DAF2332">
              <w:rPr>
                <w:rFonts w:ascii="Helvetica Neue" w:hAnsi="Helvetica Neue"/>
                <w:color w:val="000000" w:themeColor="text1" w:themeTint="FF" w:themeShade="FF"/>
                <w:sz w:val="22"/>
                <w:szCs w:val="22"/>
                <w:u w:val="single"/>
              </w:rPr>
              <w:t>:</w:t>
            </w:r>
          </w:p>
          <w:p w:rsidR="0CCF8154" w:rsidP="0CCF8154" w:rsidRDefault="0CCF8154" w14:paraId="294985FA" w14:textId="29A45F21">
            <w:pPr>
              <w:pStyle w:val="Normal"/>
              <w:bidi w:val="0"/>
              <w:spacing w:before="0" w:beforeAutospacing="off" w:after="0" w:afterAutospacing="off" w:line="240" w:lineRule="auto"/>
              <w:ind w:left="0" w:right="0"/>
              <w:jc w:val="left"/>
              <w:rPr>
                <w:rFonts w:ascii="Helvetica Neue" w:hAnsi="Helvetica Neue"/>
                <w:color w:val="000000" w:themeColor="text1" w:themeTint="FF" w:themeShade="FF"/>
                <w:sz w:val="22"/>
                <w:szCs w:val="22"/>
              </w:rPr>
            </w:pPr>
          </w:p>
          <w:p w:rsidR="15245216" w:rsidP="0CCF8154" w:rsidRDefault="15245216" w14:paraId="217FC354" w14:textId="1D22B5F4">
            <w:pPr>
              <w:pStyle w:val="ListParagraph"/>
              <w:numPr>
                <w:ilvl w:val="0"/>
                <w:numId w:val="46"/>
              </w:numPr>
              <w:bidi w:val="0"/>
              <w:spacing w:before="0" w:beforeAutospacing="off" w:after="0" w:afterAutospacing="off" w:line="240" w:lineRule="auto"/>
              <w:ind w:right="0"/>
              <w:jc w:val="left"/>
              <w:rPr/>
            </w:pPr>
            <w:r w:rsidRPr="0CCF8154" w:rsidR="15245216">
              <w:rPr>
                <w:rFonts w:ascii="Arial" w:hAnsi="Arial" w:eastAsia="Arial" w:cs="Arial"/>
                <w:b w:val="0"/>
                <w:bCs w:val="0"/>
                <w:i w:val="0"/>
                <w:iCs w:val="0"/>
                <w:strike w:val="0"/>
                <w:dstrike w:val="0"/>
                <w:noProof w:val="0"/>
                <w:color w:val="000000" w:themeColor="text1" w:themeTint="FF" w:themeShade="FF"/>
                <w:sz w:val="22"/>
                <w:szCs w:val="22"/>
                <w:u w:val="none"/>
                <w:lang w:val="en-US"/>
              </w:rPr>
              <w:t>C</w:t>
            </w:r>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ontinue teaching active listening and the basic practices of conflict resolution. Students seemed to engage more with each other because they had </w:t>
            </w:r>
            <w:proofErr w:type="gramStart"/>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the pragmatic</w:t>
            </w:r>
            <w:proofErr w:type="gramEnd"/>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tools and meaningful </w:t>
            </w:r>
            <w:proofErr w:type="gramStart"/>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reason</w:t>
            </w:r>
            <w:proofErr w:type="gramEnd"/>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to do so. </w:t>
            </w:r>
          </w:p>
          <w:p w:rsidR="4017E588" w:rsidP="0CCF8154" w:rsidRDefault="4017E588" w14:paraId="61F1A693" w14:textId="5CF74C6A">
            <w:pPr>
              <w:pStyle w:val="ListParagraph"/>
              <w:numPr>
                <w:ilvl w:val="0"/>
                <w:numId w:val="46"/>
              </w:numPr>
              <w:rPr/>
            </w:pPr>
            <w:r w:rsidRPr="0CCF8154" w:rsidR="4017E588">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hare this rubric with students at the beginning of the class and ask students to pay attention to a particular area when they are working in small groups. I will also develop an assessment using a conversation about a course theme and ask students to consider ways that they would apply the active listening which we do in service of mediation to active listening and turn taking in a conversation about a theme/listening activity.</w:t>
            </w:r>
          </w:p>
          <w:p w:rsidR="3074365A" w:rsidP="0CCF8154" w:rsidRDefault="3074365A" w14:paraId="4972C0A6" w14:textId="6A3685B9">
            <w:pPr>
              <w:pStyle w:val="ListParagraph"/>
              <w:numPr>
                <w:ilvl w:val="0"/>
                <w:numId w:val="46"/>
              </w:numPr>
              <w:rPr/>
            </w:pPr>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Introduce and spend more time practicing question formation and intonation, past tense ed, and review some of the different tense forms, especially as they relate to the kinds of </w:t>
            </w:r>
            <w:proofErr w:type="gramStart"/>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story telling</w:t>
            </w:r>
            <w:proofErr w:type="gramEnd"/>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that they will be doing. This isn’t a grammar class, but to the extent that I can highlight different grammar forms that may be common to certain kinds of pragmatic features, this could be helpful. </w:t>
            </w:r>
          </w:p>
          <w:p w:rsidR="2C464AD2" w:rsidP="0CCF8154" w:rsidRDefault="2C464AD2" w14:paraId="2AF0C64E" w14:textId="48E3B3CB">
            <w:pPr>
              <w:pStyle w:val="ListParagraph"/>
              <w:numPr>
                <w:ilvl w:val="0"/>
                <w:numId w:val="46"/>
              </w:numPr>
              <w:bidi w:val="0"/>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CCF8154" w:rsidR="2C464AD2">
              <w:rPr>
                <w:rFonts w:ascii="Arial" w:hAnsi="Arial" w:eastAsia="Arial" w:cs="Arial"/>
                <w:b w:val="0"/>
                <w:bCs w:val="0"/>
                <w:i w:val="0"/>
                <w:iCs w:val="0"/>
                <w:strike w:val="0"/>
                <w:dstrike w:val="0"/>
                <w:noProof w:val="0"/>
                <w:color w:val="000000" w:themeColor="text1" w:themeTint="FF" w:themeShade="FF"/>
                <w:sz w:val="22"/>
                <w:szCs w:val="22"/>
                <w:u w:val="none"/>
                <w:lang w:val="en-US"/>
              </w:rPr>
              <w:t>C</w:t>
            </w:r>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hoose a few additional themes to cover during the semester: climate change, social media, resilience, stereotype threat and </w:t>
            </w:r>
            <w:proofErr w:type="gramStart"/>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pull out</w:t>
            </w:r>
            <w:proofErr w:type="gramEnd"/>
            <w:r w:rsidRPr="0CCF8154" w:rsidR="3074365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target vocabulary. In general, I need to develop additional materials or a system to learn, remember, practice vocabulary, so it is not so random.   Identify target vocabulary from the mediation materials--(especially related to needs and emotions)</w:t>
            </w:r>
          </w:p>
          <w:p w:rsidR="3074365A" w:rsidP="0CCF8154" w:rsidRDefault="3074365A" w14:paraId="75E1D715" w14:textId="27147B20">
            <w:pPr>
              <w:pStyle w:val="ListParagraph"/>
              <w:numPr>
                <w:ilvl w:val="0"/>
                <w:numId w:val="46"/>
              </w:numPr>
              <w:bidi w:val="0"/>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CCF8154" w:rsidR="3074365A">
              <w:rPr>
                <w:rFonts w:ascii="Calibri" w:hAnsi="Calibri" w:eastAsia="Calibri" w:cs="Calibri"/>
                <w:b w:val="0"/>
                <w:bCs w:val="0"/>
                <w:i w:val="0"/>
                <w:iCs w:val="0"/>
                <w:strike w:val="0"/>
                <w:dstrike w:val="0"/>
                <w:noProof w:val="0"/>
                <w:color w:val="000000" w:themeColor="text1" w:themeTint="FF" w:themeShade="FF"/>
                <w:sz w:val="24"/>
                <w:szCs w:val="24"/>
                <w:u w:val="none"/>
                <w:lang w:val="en-US"/>
              </w:rPr>
              <w:t>SLO1: Reinforce target vocabulary through additional practice (quizzes, and other in-class and online exercises). Include more practice in the areas listed in the pronunciation section of the rubric (phonemes, word and phrasal stress, reductions, intonation, pacing, cadence and linking).</w:t>
            </w:r>
          </w:p>
          <w:p w:rsidR="3074365A" w:rsidP="0CCF8154" w:rsidRDefault="3074365A" w14:paraId="27BBD88E" w14:textId="5C7DDD31">
            <w:pPr>
              <w:pStyle w:val="ListParagraph"/>
              <w:numPr>
                <w:ilvl w:val="0"/>
                <w:numId w:val="46"/>
              </w:numPr>
              <w:rPr/>
            </w:pPr>
            <w:r w:rsidRPr="0CCF8154" w:rsidR="3074365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SLO2 and SLO3: Develop materials/ exercises for pragmatics practice, particularly in the areas of “backchanneling”, follow-up questions, following a thread for an extended period and asking comprehension questions for misunderstandings. </w:t>
            </w:r>
          </w:p>
          <w:p w:rsidR="12840EEE" w:rsidP="0CCF8154" w:rsidRDefault="12840EEE" w14:paraId="35F67CE7" w14:textId="53BDD3C9">
            <w:pPr>
              <w:pStyle w:val="ListParagraph"/>
              <w:numPr>
                <w:ilvl w:val="0"/>
                <w:numId w:val="46"/>
              </w:numPr>
              <w:rPr/>
            </w:pPr>
            <w:r w:rsidRPr="0CCF8154" w:rsidR="12840EEE">
              <w:rPr>
                <w:rFonts w:ascii="Calibri" w:hAnsi="Calibri" w:eastAsia="Calibri" w:cs="Calibri"/>
                <w:b w:val="0"/>
                <w:bCs w:val="0"/>
                <w:i w:val="0"/>
                <w:iCs w:val="0"/>
                <w:strike w:val="0"/>
                <w:dstrike w:val="0"/>
                <w:noProof w:val="0"/>
                <w:color w:val="000000" w:themeColor="text1" w:themeTint="FF" w:themeShade="FF"/>
                <w:sz w:val="24"/>
                <w:szCs w:val="24"/>
                <w:u w:val="none"/>
                <w:lang w:val="en-US"/>
              </w:rPr>
              <w:t>Share our ESOL Listening/Speaking rubric with students.</w:t>
            </w:r>
          </w:p>
          <w:p w:rsidR="12840EEE" w:rsidP="0CCF8154" w:rsidRDefault="12840EEE" w14:paraId="7C83080E" w14:textId="63A9F3E3">
            <w:pPr>
              <w:pStyle w:val="ListParagraph"/>
              <w:numPr>
                <w:ilvl w:val="0"/>
                <w:numId w:val="46"/>
              </w:numPr>
              <w:rPr/>
            </w:pPr>
            <w:r w:rsidRPr="0CCF8154" w:rsidR="12840EEE">
              <w:rPr>
                <w:rFonts w:ascii="Calibri" w:hAnsi="Calibri" w:eastAsia="Calibri" w:cs="Calibri"/>
                <w:b w:val="0"/>
                <w:bCs w:val="0"/>
                <w:i w:val="0"/>
                <w:iCs w:val="0"/>
                <w:strike w:val="0"/>
                <w:dstrike w:val="0"/>
                <w:noProof w:val="0"/>
                <w:color w:val="000000" w:themeColor="text1" w:themeTint="FF" w:themeShade="FF"/>
                <w:sz w:val="24"/>
                <w:szCs w:val="24"/>
                <w:u w:val="none"/>
                <w:lang w:val="en-US"/>
              </w:rPr>
              <w:t>Develop materials/exercises for pragmatics practice, particularly in the areas of “backchanneling”, follow-up questions and verbal acknowledgement of partner’s ideas.</w:t>
            </w:r>
          </w:p>
          <w:p w:rsidR="12840EEE" w:rsidP="0CCF8154" w:rsidRDefault="12840EEE" w14:paraId="2B08A52E" w14:textId="281D9771">
            <w:pPr>
              <w:pStyle w:val="ListParagraph"/>
              <w:numPr>
                <w:ilvl w:val="0"/>
                <w:numId w:val="46"/>
              </w:numPr>
              <w:rPr/>
            </w:pPr>
            <w:r w:rsidRPr="0CCF8154" w:rsidR="12840EEE">
              <w:rPr>
                <w:rFonts w:ascii="Calibri" w:hAnsi="Calibri" w:eastAsia="Calibri" w:cs="Calibri"/>
                <w:b w:val="0"/>
                <w:bCs w:val="0"/>
                <w:i w:val="0"/>
                <w:iCs w:val="0"/>
                <w:strike w:val="0"/>
                <w:dstrike w:val="0"/>
                <w:noProof w:val="0"/>
                <w:color w:val="000000" w:themeColor="text1" w:themeTint="FF" w:themeShade="FF"/>
                <w:sz w:val="24"/>
                <w:szCs w:val="24"/>
                <w:u w:val="none"/>
                <w:lang w:val="en-US"/>
              </w:rPr>
              <w:t>Develop materials for final past tense -ed pronunciation.</w:t>
            </w:r>
          </w:p>
          <w:p w:rsidR="12840EEE" w:rsidP="0CCF8154" w:rsidRDefault="12840EEE" w14:paraId="179B7F1B" w14:textId="11BA8AEA">
            <w:pPr>
              <w:pStyle w:val="ListParagraph"/>
              <w:numPr>
                <w:ilvl w:val="0"/>
                <w:numId w:val="46"/>
              </w:numPr>
              <w:rPr/>
            </w:pPr>
            <w:r w:rsidRPr="0CCF8154" w:rsidR="12840EEE">
              <w:rPr>
                <w:rFonts w:ascii="Calibri" w:hAnsi="Calibri" w:eastAsia="Calibri" w:cs="Calibri"/>
                <w:b w:val="0"/>
                <w:bCs w:val="0"/>
                <w:i w:val="0"/>
                <w:iCs w:val="0"/>
                <w:strike w:val="0"/>
                <w:dstrike w:val="0"/>
                <w:noProof w:val="0"/>
                <w:color w:val="000000" w:themeColor="text1" w:themeTint="FF" w:themeShade="FF"/>
                <w:sz w:val="24"/>
                <w:szCs w:val="24"/>
                <w:u w:val="none"/>
                <w:lang w:val="en-US"/>
              </w:rPr>
              <w:t>Reinforce target vocabulary through additional practice (quizzes, and other in-class and online exercises).</w:t>
            </w:r>
          </w:p>
          <w:p w:rsidR="12840EEE" w:rsidP="0CCF8154" w:rsidRDefault="12840EEE" w14:paraId="27955EDA" w14:textId="1312C1BA">
            <w:pPr>
              <w:pStyle w:val="ListParagraph"/>
              <w:numPr>
                <w:ilvl w:val="0"/>
                <w:numId w:val="46"/>
              </w:numPr>
              <w:rPr/>
            </w:pPr>
            <w:r w:rsidRPr="0CCF8154" w:rsidR="12840EEE">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Include more practice in the areas listed in the pronunciation section of the rubric (phonemes, word and phrasal stress, reductions, intonation, pacing, </w:t>
            </w:r>
            <w:proofErr w:type="spellStart"/>
            <w:r w:rsidRPr="0CCF8154" w:rsidR="12840EEE">
              <w:rPr>
                <w:rFonts w:ascii="Calibri" w:hAnsi="Calibri" w:eastAsia="Calibri" w:cs="Calibri"/>
                <w:b w:val="0"/>
                <w:bCs w:val="0"/>
                <w:i w:val="0"/>
                <w:iCs w:val="0"/>
                <w:strike w:val="0"/>
                <w:dstrike w:val="0"/>
                <w:noProof w:val="0"/>
                <w:color w:val="000000" w:themeColor="text1" w:themeTint="FF" w:themeShade="FF"/>
                <w:sz w:val="24"/>
                <w:szCs w:val="24"/>
                <w:u w:val="none"/>
                <w:lang w:val="en-US"/>
              </w:rPr>
              <w:t>cadene</w:t>
            </w:r>
            <w:proofErr w:type="spellEnd"/>
            <w:r w:rsidRPr="0CCF8154" w:rsidR="12840EEE">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and linking).</w:t>
            </w:r>
          </w:p>
          <w:p w:rsidR="0CCF8154" w:rsidP="0CCF8154" w:rsidRDefault="0CCF8154" w14:paraId="04CE3DEC" w14:textId="7C18B67F">
            <w:pPr>
              <w:pStyle w:val="Normal"/>
              <w:bidi w:val="0"/>
              <w:spacing w:before="0" w:beforeAutospacing="off" w:after="0" w:afterAutospacing="off" w:line="240" w:lineRule="auto"/>
              <w:ind w:left="0" w:right="0"/>
              <w:jc w:val="left"/>
              <w:rPr>
                <w:rFonts w:ascii="Helvetica Neue" w:hAnsi="Helvetica Neue"/>
                <w:color w:val="000000" w:themeColor="text1" w:themeTint="FF" w:themeShade="FF"/>
                <w:sz w:val="22"/>
                <w:szCs w:val="22"/>
              </w:rPr>
            </w:pPr>
          </w:p>
          <w:p w:rsidR="3DAF2332" w:rsidP="0CCF8154" w:rsidRDefault="3DAF2332" w14:paraId="15D48D68" w14:textId="6F607F30">
            <w:pPr>
              <w:pStyle w:val="Normal"/>
              <w:bidi w:val="0"/>
              <w:spacing w:before="0" w:beforeAutospacing="off" w:after="0" w:afterAutospacing="off" w:line="240" w:lineRule="auto"/>
              <w:ind w:left="0" w:right="0"/>
              <w:jc w:val="left"/>
              <w:rPr>
                <w:rFonts w:ascii="Helvetica Neue" w:hAnsi="Helvetica Neue"/>
                <w:color w:val="000000" w:themeColor="text1" w:themeTint="FF" w:themeShade="FF"/>
                <w:sz w:val="22"/>
                <w:szCs w:val="22"/>
                <w:u w:val="single"/>
              </w:rPr>
            </w:pPr>
            <w:r w:rsidRPr="0CCF8154" w:rsidR="3DAF2332">
              <w:rPr>
                <w:rFonts w:ascii="Helvetica Neue" w:hAnsi="Helvetica Neue"/>
                <w:color w:val="000000" w:themeColor="text1" w:themeTint="FF" w:themeShade="FF"/>
                <w:sz w:val="22"/>
                <w:szCs w:val="22"/>
                <w:u w:val="single"/>
              </w:rPr>
              <w:t>G</w:t>
            </w:r>
            <w:r w:rsidRPr="0CCF8154" w:rsidR="48E9146B">
              <w:rPr>
                <w:rFonts w:ascii="Helvetica Neue" w:hAnsi="Helvetica Neue"/>
                <w:color w:val="000000" w:themeColor="text1" w:themeTint="FF" w:themeShade="FF"/>
                <w:sz w:val="22"/>
                <w:szCs w:val="22"/>
                <w:u w:val="single"/>
              </w:rPr>
              <w:t>RAMMAR COURSES</w:t>
            </w:r>
            <w:r w:rsidRPr="0CCF8154" w:rsidR="7BFCDBB2">
              <w:rPr>
                <w:rFonts w:ascii="Helvetica Neue" w:hAnsi="Helvetica Neue"/>
                <w:color w:val="000000" w:themeColor="text1" w:themeTint="FF" w:themeShade="FF"/>
                <w:sz w:val="22"/>
                <w:szCs w:val="22"/>
                <w:u w:val="single"/>
              </w:rPr>
              <w:t>, ROUND 4</w:t>
            </w:r>
            <w:r w:rsidRPr="0CCF8154" w:rsidR="3DAF2332">
              <w:rPr>
                <w:rFonts w:ascii="Helvetica Neue" w:hAnsi="Helvetica Neue"/>
                <w:color w:val="000000" w:themeColor="text1" w:themeTint="FF" w:themeShade="FF"/>
                <w:sz w:val="22"/>
                <w:szCs w:val="22"/>
                <w:u w:val="single"/>
              </w:rPr>
              <w:t>:</w:t>
            </w:r>
          </w:p>
          <w:p w:rsidR="0CCF8154" w:rsidP="0CCF8154" w:rsidRDefault="0CCF8154" w14:paraId="7FFA4B83" w14:textId="16A83459">
            <w:pPr>
              <w:pStyle w:val="Normal"/>
              <w:bidi w:val="0"/>
              <w:spacing w:before="0" w:beforeAutospacing="off" w:after="0" w:afterAutospacing="off" w:line="240" w:lineRule="auto"/>
              <w:ind w:left="0" w:right="0"/>
              <w:jc w:val="left"/>
              <w:rPr>
                <w:rFonts w:ascii="Helvetica Neue" w:hAnsi="Helvetica Neue"/>
                <w:color w:val="000000" w:themeColor="text1" w:themeTint="FF" w:themeShade="FF"/>
                <w:sz w:val="22"/>
                <w:szCs w:val="22"/>
                <w:u w:val="single"/>
              </w:rPr>
            </w:pPr>
          </w:p>
          <w:p w:rsidR="0A9A7BF6" w:rsidP="0CCF8154" w:rsidRDefault="0A9A7BF6" w14:paraId="29BFF3FF" w14:textId="45073A05">
            <w:pPr>
              <w:pStyle w:val="ListParagraph"/>
              <w:numPr>
                <w:ilvl w:val="0"/>
                <w:numId w:val="42"/>
              </w:numPr>
              <w:bidi w:val="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CCF8154" w:rsidR="0A9A7BF6">
              <w:rPr>
                <w:rFonts w:ascii="Arial" w:hAnsi="Arial" w:eastAsia="Arial" w:cs="Arial"/>
                <w:b w:val="0"/>
                <w:bCs w:val="0"/>
                <w:i w:val="0"/>
                <w:iCs w:val="0"/>
                <w:strike w:val="0"/>
                <w:dstrike w:val="0"/>
                <w:noProof w:val="0"/>
                <w:color w:val="000000" w:themeColor="text1" w:themeTint="FF" w:themeShade="FF"/>
                <w:sz w:val="22"/>
                <w:szCs w:val="22"/>
                <w:u w:val="none"/>
                <w:lang w:val="en-US"/>
              </w:rPr>
              <w:t>Provide more opportunities for students to practice freewriting using the grammar studied in class</w:t>
            </w:r>
          </w:p>
          <w:p w:rsidR="0A9A7BF6" w:rsidP="0CCF8154" w:rsidRDefault="0A9A7BF6" w14:paraId="2C1AE008" w14:textId="5A569C91">
            <w:pPr>
              <w:pStyle w:val="ListParagraph"/>
              <w:numPr>
                <w:ilvl w:val="0"/>
                <w:numId w:val="42"/>
              </w:numPr>
              <w:bidi w:val="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CCF8154" w:rsidR="0A9A7BF6">
              <w:rPr>
                <w:rFonts w:ascii="Arial" w:hAnsi="Arial" w:eastAsia="Arial" w:cs="Arial"/>
                <w:b w:val="0"/>
                <w:bCs w:val="0"/>
                <w:i w:val="0"/>
                <w:iCs w:val="0"/>
                <w:strike w:val="0"/>
                <w:dstrike w:val="0"/>
                <w:noProof w:val="0"/>
                <w:color w:val="000000" w:themeColor="text1" w:themeTint="FF" w:themeShade="FF"/>
                <w:sz w:val="22"/>
                <w:szCs w:val="22"/>
                <w:u w:val="none"/>
                <w:lang w:val="en-US"/>
              </w:rPr>
              <w:t>Develop a universal rubric covering the listed areas</w:t>
            </w:r>
          </w:p>
          <w:p w:rsidR="0A9A7BF6" w:rsidP="0CCF8154" w:rsidRDefault="0A9A7BF6" w14:paraId="278FC2E9" w14:textId="32E27699">
            <w:pPr>
              <w:pStyle w:val="ListParagraph"/>
              <w:numPr>
                <w:ilvl w:val="0"/>
                <w:numId w:val="42"/>
              </w:numPr>
              <w:bidi w:val="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CCF8154" w:rsidR="0A9A7BF6">
              <w:rPr>
                <w:rFonts w:ascii="Arial" w:hAnsi="Arial" w:eastAsia="Arial" w:cs="Arial"/>
                <w:b w:val="0"/>
                <w:bCs w:val="0"/>
                <w:i w:val="0"/>
                <w:iCs w:val="0"/>
                <w:strike w:val="0"/>
                <w:dstrike w:val="0"/>
                <w:noProof w:val="0"/>
                <w:color w:val="000000" w:themeColor="text1" w:themeTint="FF" w:themeShade="FF"/>
                <w:sz w:val="22"/>
                <w:szCs w:val="22"/>
                <w:u w:val="none"/>
                <w:lang w:val="en-US"/>
              </w:rPr>
              <w:t>Revamp the regularly used textbook and adopt the new OER</w:t>
            </w:r>
          </w:p>
          <w:p w:rsidR="0A9A7BF6" w:rsidP="0CCF8154" w:rsidRDefault="0A9A7BF6" w14:paraId="0A0328DF" w14:textId="59DE6E67">
            <w:pPr>
              <w:pStyle w:val="ListParagraph"/>
              <w:numPr>
                <w:ilvl w:val="0"/>
                <w:numId w:val="42"/>
              </w:numPr>
              <w:bidi w:val="0"/>
              <w:jc w:val="left"/>
              <w:rPr/>
            </w:pPr>
            <w:r w:rsidRPr="0CCF8154" w:rsidR="0A9A7BF6">
              <w:rPr>
                <w:rFonts w:ascii="Arial" w:hAnsi="Arial" w:eastAsia="Arial" w:cs="Arial"/>
                <w:b w:val="0"/>
                <w:bCs w:val="0"/>
                <w:i w:val="0"/>
                <w:iCs w:val="0"/>
                <w:strike w:val="0"/>
                <w:dstrike w:val="0"/>
                <w:noProof w:val="0"/>
                <w:color w:val="000000" w:themeColor="text1" w:themeTint="FF" w:themeShade="FF"/>
                <w:sz w:val="22"/>
                <w:szCs w:val="22"/>
                <w:u w:val="none"/>
                <w:lang w:val="en-US"/>
              </w:rPr>
              <w:t>Expose students to correct examples of correct writing</w:t>
            </w:r>
          </w:p>
          <w:p w:rsidR="0A9A7BF6" w:rsidP="0CCF8154" w:rsidRDefault="0A9A7BF6" w14:paraId="4FDED6D6" w14:textId="6E36B5C0">
            <w:pPr>
              <w:pStyle w:val="ListParagraph"/>
              <w:numPr>
                <w:ilvl w:val="0"/>
                <w:numId w:val="42"/>
              </w:numPr>
              <w:bidi w:val="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CCF8154" w:rsidR="0A9A7BF6">
              <w:rPr>
                <w:rFonts w:ascii="Arial" w:hAnsi="Arial" w:eastAsia="Arial" w:cs="Arial"/>
                <w:b w:val="0"/>
                <w:bCs w:val="0"/>
                <w:i w:val="0"/>
                <w:iCs w:val="0"/>
                <w:strike w:val="0"/>
                <w:dstrike w:val="0"/>
                <w:noProof w:val="0"/>
                <w:color w:val="000000" w:themeColor="text1" w:themeTint="FF" w:themeShade="FF"/>
                <w:sz w:val="22"/>
                <w:szCs w:val="22"/>
                <w:u w:val="none"/>
                <w:lang w:val="en-US"/>
              </w:rPr>
              <w:t>Explore OER resources as an alternative source of materials and grammar topics.</w:t>
            </w:r>
          </w:p>
          <w:p w:rsidR="0A9A7BF6" w:rsidP="0CCF8154" w:rsidRDefault="0A9A7BF6" w14:paraId="432E74D6" w14:textId="09AD5898">
            <w:pPr>
              <w:pStyle w:val="ListParagraph"/>
              <w:numPr>
                <w:ilvl w:val="0"/>
                <w:numId w:val="42"/>
              </w:numPr>
              <w:bidi w:val="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CCF8154" w:rsidR="0A9A7BF6">
              <w:rPr>
                <w:rFonts w:ascii="Calibri" w:hAnsi="Calibri" w:eastAsia="Calibri" w:cs="Calibri"/>
                <w:b w:val="0"/>
                <w:bCs w:val="0"/>
                <w:i w:val="0"/>
                <w:iCs w:val="0"/>
                <w:strike w:val="0"/>
                <w:dstrike w:val="0"/>
                <w:noProof w:val="0"/>
                <w:color w:val="000000" w:themeColor="text1" w:themeTint="FF" w:themeShade="FF"/>
                <w:sz w:val="24"/>
                <w:szCs w:val="24"/>
                <w:u w:val="none"/>
                <w:lang w:val="en-US"/>
              </w:rPr>
              <w:t>Develop materials/exercises that target the Past Perfect and how this tense relates to other verb tenses.</w:t>
            </w:r>
          </w:p>
          <w:p w:rsidR="0A9A7BF6" w:rsidP="0CCF8154" w:rsidRDefault="0A9A7BF6" w14:paraId="5F4EB5B3" w14:textId="58E1D41E">
            <w:pPr>
              <w:pStyle w:val="ListParagraph"/>
              <w:numPr>
                <w:ilvl w:val="0"/>
                <w:numId w:val="42"/>
              </w:numPr>
              <w:rPr/>
            </w:pPr>
            <w:r w:rsidRPr="0CCF8154" w:rsidR="0A9A7BF6">
              <w:rPr>
                <w:rFonts w:ascii="Calibri" w:hAnsi="Calibri" w:eastAsia="Calibri" w:cs="Calibri"/>
                <w:b w:val="0"/>
                <w:bCs w:val="0"/>
                <w:i w:val="0"/>
                <w:iCs w:val="0"/>
                <w:strike w:val="0"/>
                <w:dstrike w:val="0"/>
                <w:noProof w:val="0"/>
                <w:color w:val="000000" w:themeColor="text1" w:themeTint="FF" w:themeShade="FF"/>
                <w:sz w:val="24"/>
                <w:szCs w:val="24"/>
                <w:u w:val="none"/>
                <w:lang w:val="en-US"/>
              </w:rPr>
              <w:t>Develop materials/exercises in which Past perfect and the Past perfect progressive are used in various contexts and situations in order to clarify when each tense is used.</w:t>
            </w:r>
          </w:p>
          <w:p w:rsidR="0A9A7BF6" w:rsidP="0CCF8154" w:rsidRDefault="0A9A7BF6" w14:paraId="5D8B3920" w14:textId="3B1F8025">
            <w:pPr>
              <w:pStyle w:val="ListParagraph"/>
              <w:numPr>
                <w:ilvl w:val="0"/>
                <w:numId w:val="42"/>
              </w:numPr>
              <w:rPr/>
            </w:pPr>
            <w:r w:rsidRPr="0CCF8154" w:rsidR="0A9A7BF6">
              <w:rPr>
                <w:rFonts w:ascii="Calibri" w:hAnsi="Calibri" w:eastAsia="Calibri" w:cs="Calibri"/>
                <w:b w:val="0"/>
                <w:bCs w:val="0"/>
                <w:i w:val="0"/>
                <w:iCs w:val="0"/>
                <w:strike w:val="0"/>
                <w:dstrike w:val="0"/>
                <w:noProof w:val="0"/>
                <w:color w:val="000000" w:themeColor="text1" w:themeTint="FF" w:themeShade="FF"/>
                <w:sz w:val="24"/>
                <w:szCs w:val="24"/>
                <w:u w:val="none"/>
                <w:lang w:val="en-US"/>
              </w:rPr>
              <w:t>Include more practice with various verb tenses when using the Active/Passive voice. In general, students understand the concept of active/passive voice.  However, the challenge is using the correct grammatical form in different verb tenses.</w:t>
            </w:r>
          </w:p>
          <w:p w:rsidR="0A9A7BF6" w:rsidP="0CCF8154" w:rsidRDefault="0A9A7BF6" w14:paraId="745A5E02" w14:textId="2BCDE28C">
            <w:pPr>
              <w:pStyle w:val="ListParagraph"/>
              <w:numPr>
                <w:ilvl w:val="0"/>
                <w:numId w:val="42"/>
              </w:numPr>
              <w:rPr/>
            </w:pPr>
            <w:r w:rsidRPr="0CCF8154" w:rsidR="0A9A7BF6">
              <w:rPr>
                <w:rFonts w:ascii="Calibri" w:hAnsi="Calibri" w:eastAsia="Calibri" w:cs="Calibri"/>
                <w:b w:val="0"/>
                <w:bCs w:val="0"/>
                <w:i w:val="0"/>
                <w:iCs w:val="0"/>
                <w:strike w:val="0"/>
                <w:dstrike w:val="0"/>
                <w:noProof w:val="0"/>
                <w:color w:val="000000" w:themeColor="text1" w:themeTint="FF" w:themeShade="FF"/>
                <w:sz w:val="24"/>
                <w:szCs w:val="24"/>
                <w:u w:val="none"/>
                <w:lang w:val="en-US"/>
              </w:rPr>
              <w:t>Reinforce all grammar topics taught in this course though other activities such as creating dialogues for students to practice speaking with other classmates, quizzes, writing exercises, and other online activities.</w:t>
            </w:r>
          </w:p>
          <w:p w:rsidRPr="00266533" w:rsidR="00266533" w:rsidP="006B1C11" w:rsidRDefault="00266533" w14:paraId="6138244E" w14:textId="60D9A312">
            <w:pPr>
              <w:rPr>
                <w:rFonts w:ascii="Helvetica Neue" w:hAnsi="Helvetica Neue"/>
                <w:color w:val="000000" w:themeColor="text1"/>
                <w:sz w:val="22"/>
                <w:szCs w:val="22"/>
              </w:rPr>
            </w:pPr>
          </w:p>
        </w:tc>
      </w:tr>
      <w:tr w:rsidRPr="00EC7286" w:rsidR="00266533" w:rsidTr="0CCF8154" w14:paraId="50C11621" w14:textId="77777777">
        <w:tc>
          <w:tcPr>
            <w:tcW w:w="10032" w:type="dxa"/>
            <w:shd w:val="clear" w:color="auto" w:fill="auto"/>
            <w:tcMar/>
          </w:tcPr>
          <w:p w:rsidRPr="00266533" w:rsidR="00266533" w:rsidP="00266533" w:rsidRDefault="00C94A73" w14:paraId="553AEDC9" w14:textId="51F70DA7">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Pr="00266533" w:rsidR="00266533">
              <w:rPr>
                <w:rStyle w:val="normaltextrun"/>
                <w:rFonts w:ascii="Helvetica Neue" w:hAnsi="Helvetica Neue" w:cs="Arial"/>
                <w:b/>
                <w:bCs/>
                <w:color w:val="000000" w:themeColor="text1"/>
                <w:sz w:val="22"/>
                <w:szCs w:val="22"/>
              </w:rPr>
              <w:t xml:space="preserve">. </w:t>
            </w:r>
            <w:r w:rsidRPr="2AEBD0E3" w:rsidR="006441C5">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Pr="00EC7286" w:rsidR="00266533" w:rsidTr="0CCF8154" w14:paraId="04385075" w14:textId="77777777">
        <w:tc>
          <w:tcPr>
            <w:tcW w:w="10032" w:type="dxa"/>
            <w:shd w:val="clear" w:color="auto" w:fill="FFF2CC" w:themeFill="accent4" w:themeFillTint="33"/>
            <w:tcMar/>
          </w:tcPr>
          <w:p w:rsidR="00266533" w:rsidP="006B1C11" w:rsidRDefault="00266533" w14:paraId="22A11A1C" w14:textId="643F2D42">
            <w:pPr>
              <w:rPr>
                <w:rFonts w:ascii="Helvetica Neue" w:hAnsi="Helvetica Neue"/>
                <w:color w:val="000000" w:themeColor="text1"/>
                <w:sz w:val="22"/>
                <w:szCs w:val="22"/>
              </w:rPr>
            </w:pPr>
            <w:r w:rsidRPr="0CCF8154" w:rsidR="6DFEDF55">
              <w:rPr>
                <w:rFonts w:ascii="Helvetica Neue" w:hAnsi="Helvetica Neue"/>
                <w:color w:val="000000" w:themeColor="text1" w:themeTint="FF" w:themeShade="FF"/>
                <w:sz w:val="22"/>
                <w:szCs w:val="22"/>
              </w:rPr>
              <w:t>Based on the round 4 SLO assessments</w:t>
            </w:r>
            <w:r w:rsidRPr="0CCF8154" w:rsidR="205AC9E1">
              <w:rPr>
                <w:rFonts w:ascii="Helvetica Neue" w:hAnsi="Helvetica Neue"/>
                <w:color w:val="000000" w:themeColor="text1" w:themeTint="FF" w:themeShade="FF"/>
                <w:sz w:val="22"/>
                <w:szCs w:val="22"/>
              </w:rPr>
              <w:t xml:space="preserve"> action plans at the department level,</w:t>
            </w:r>
            <w:r w:rsidRPr="0CCF8154" w:rsidR="6DFEDF55">
              <w:rPr>
                <w:rFonts w:ascii="Helvetica Neue" w:hAnsi="Helvetica Neue"/>
                <w:color w:val="000000" w:themeColor="text1" w:themeTint="FF" w:themeShade="FF"/>
                <w:sz w:val="22"/>
                <w:szCs w:val="22"/>
              </w:rPr>
              <w:t xml:space="preserve"> the department has revised SLOs for listening and speaking</w:t>
            </w:r>
            <w:r w:rsidRPr="0CCF8154" w:rsidR="7D1EFBD2">
              <w:rPr>
                <w:rFonts w:ascii="Helvetica Neue" w:hAnsi="Helvetica Neue"/>
                <w:color w:val="000000" w:themeColor="text1" w:themeTint="FF" w:themeShade="FF"/>
                <w:sz w:val="22"/>
                <w:szCs w:val="22"/>
              </w:rPr>
              <w:t>. Whereas, in round 4 there were three SLOs, we have eliminated redundancy and reduced the number of SLO</w:t>
            </w:r>
            <w:r w:rsidRPr="0CCF8154" w:rsidR="6B48A9B8">
              <w:rPr>
                <w:rFonts w:ascii="Helvetica Neue" w:hAnsi="Helvetica Neue"/>
                <w:color w:val="000000" w:themeColor="text1" w:themeTint="FF" w:themeShade="FF"/>
                <w:sz w:val="22"/>
                <w:szCs w:val="22"/>
              </w:rPr>
              <w:t>s to two.</w:t>
            </w:r>
          </w:p>
          <w:p w:rsidR="407160F8" w:rsidP="0CCF8154" w:rsidRDefault="407160F8" w14:paraId="4956F131" w14:textId="76B456CD">
            <w:pPr>
              <w:pStyle w:val="Normal"/>
              <w:rPr>
                <w:rFonts w:ascii="Helvetica Neue" w:hAnsi="Helvetica Neue"/>
                <w:color w:val="000000" w:themeColor="text1" w:themeTint="FF" w:themeShade="FF"/>
                <w:sz w:val="22"/>
                <w:szCs w:val="22"/>
              </w:rPr>
            </w:pPr>
            <w:r w:rsidRPr="0CCF8154" w:rsidR="407160F8">
              <w:rPr>
                <w:rFonts w:ascii="Helvetica Neue" w:hAnsi="Helvetica Neue"/>
                <w:color w:val="000000" w:themeColor="text1" w:themeTint="FF" w:themeShade="FF"/>
                <w:sz w:val="22"/>
                <w:szCs w:val="22"/>
              </w:rPr>
              <w:t>Action plans for Program Learning Outcomes are in progress.</w:t>
            </w:r>
          </w:p>
          <w:p w:rsidRPr="00266533" w:rsidR="00266533" w:rsidP="006B1C11" w:rsidRDefault="00266533" w14:paraId="746C9260" w14:textId="46D6344C">
            <w:pPr>
              <w:rPr>
                <w:rFonts w:ascii="Helvetica Neue" w:hAnsi="Helvetica Neue"/>
                <w:color w:val="000000" w:themeColor="text1"/>
                <w:sz w:val="22"/>
                <w:szCs w:val="22"/>
              </w:rPr>
            </w:pPr>
          </w:p>
        </w:tc>
      </w:tr>
      <w:tr w:rsidRPr="00EC7286" w:rsidR="00266533" w:rsidTr="0CCF8154" w14:paraId="5A61B96C" w14:textId="77777777">
        <w:tc>
          <w:tcPr>
            <w:tcW w:w="10032" w:type="dxa"/>
            <w:shd w:val="clear" w:color="auto" w:fill="auto"/>
            <w:tcMar/>
          </w:tcPr>
          <w:p w:rsidRPr="00266533" w:rsidR="00266533" w:rsidP="00266533" w:rsidRDefault="00C94A73" w14:paraId="0786D338" w14:textId="3B088E0F">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Pr="00266533" w:rsidR="00266533">
              <w:rPr>
                <w:rStyle w:val="normaltextrun"/>
                <w:rFonts w:ascii="Helvetica Neue" w:hAnsi="Helvetica Neue" w:cs="Arial"/>
                <w:b/>
                <w:bCs/>
                <w:color w:val="000000" w:themeColor="text1"/>
                <w:sz w:val="22"/>
                <w:szCs w:val="22"/>
              </w:rPr>
              <w:t xml:space="preserve">. </w:t>
            </w:r>
            <w:r w:rsidRPr="2AEBD0E3" w:rsidR="006441C5">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Pr="2AEBD0E3" w:rsidR="006441C5">
              <w:rPr>
                <w:rStyle w:val="eop"/>
                <w:rFonts w:ascii="Helvetica Neue" w:hAnsi="Helvetica Neue" w:cs="Arial"/>
                <w:b/>
                <w:bCs/>
                <w:color w:val="000000" w:themeColor="text1"/>
                <w:sz w:val="22"/>
                <w:szCs w:val="22"/>
              </w:rPr>
              <w:t> </w:t>
            </w:r>
            <w:r w:rsidRPr="00266533" w:rsidR="00F36389">
              <w:rPr>
                <w:rFonts w:ascii="Helvetica Neue" w:hAnsi="Helvetica Neue"/>
                <w:color w:val="000000" w:themeColor="text1"/>
                <w:sz w:val="22"/>
                <w:szCs w:val="22"/>
              </w:rPr>
              <w:t xml:space="preserve"> </w:t>
            </w:r>
          </w:p>
        </w:tc>
      </w:tr>
      <w:tr w:rsidRPr="00EC7286" w:rsidR="00266533" w:rsidTr="0CCF8154" w14:paraId="28C9772E" w14:textId="77777777">
        <w:tc>
          <w:tcPr>
            <w:tcW w:w="10032" w:type="dxa"/>
            <w:shd w:val="clear" w:color="auto" w:fill="FFF2CC" w:themeFill="accent4" w:themeFillTint="33"/>
            <w:tcMar/>
          </w:tcPr>
          <w:p w:rsidR="00266533" w:rsidP="006B1C11" w:rsidRDefault="00266533" w14:paraId="3C278002" w14:textId="77777777">
            <w:pPr>
              <w:rPr>
                <w:rFonts w:ascii="Helvetica Neue" w:hAnsi="Helvetica Neue"/>
                <w:color w:val="000000" w:themeColor="text1"/>
                <w:sz w:val="22"/>
                <w:szCs w:val="22"/>
              </w:rPr>
            </w:pPr>
          </w:p>
          <w:p w:rsidRPr="00266533" w:rsidR="00266533" w:rsidP="0CCF8154" w:rsidRDefault="00266533" w14:paraId="4FF56FEF" w14:textId="2806558F">
            <w:pPr>
              <w:pStyle w:val="ListParagraph"/>
              <w:numPr>
                <w:ilvl w:val="0"/>
                <w:numId w:val="48"/>
              </w:numPr>
              <w:rPr>
                <w:rFonts w:ascii="Helvetica Neue" w:hAnsi="Helvetica Neue"/>
                <w:color w:val="000000" w:themeColor="text1" w:themeTint="FF" w:themeShade="FF"/>
                <w:sz w:val="22"/>
                <w:szCs w:val="22"/>
              </w:rPr>
            </w:pPr>
            <w:r w:rsidRPr="0CCF8154" w:rsidR="26B3272B">
              <w:rPr>
                <w:rFonts w:ascii="Helvetica Neue" w:hAnsi="Helvetica Neue"/>
                <w:color w:val="000000" w:themeColor="text1" w:themeTint="FF" w:themeShade="FF"/>
                <w:sz w:val="22"/>
                <w:szCs w:val="22"/>
              </w:rPr>
              <w:t>Round 4: 100% completion of assessment of SLOs</w:t>
            </w:r>
          </w:p>
          <w:p w:rsidRPr="00266533" w:rsidR="00266533" w:rsidP="0CCF8154" w:rsidRDefault="00266533" w14:paraId="6B54A1A0" w14:textId="5566CE52">
            <w:pPr>
              <w:pStyle w:val="ListParagraph"/>
              <w:numPr>
                <w:ilvl w:val="0"/>
                <w:numId w:val="48"/>
              </w:numPr>
              <w:rPr>
                <w:rFonts w:ascii="Helvetica Neue" w:hAnsi="Helvetica Neue"/>
                <w:color w:val="000000" w:themeColor="text1"/>
                <w:sz w:val="22"/>
                <w:szCs w:val="22"/>
              </w:rPr>
            </w:pPr>
            <w:r w:rsidRPr="0CCF8154" w:rsidR="26B3272B">
              <w:rPr>
                <w:rFonts w:ascii="Helvetica Neue" w:hAnsi="Helvetica Neue"/>
                <w:color w:val="000000" w:themeColor="text1" w:themeTint="FF" w:themeShade="FF"/>
                <w:sz w:val="22"/>
                <w:szCs w:val="22"/>
              </w:rPr>
              <w:t xml:space="preserve">Round 5: In progress. 100% completion of assessment of reading and writing SLOs. Other subject areas </w:t>
            </w:r>
            <w:r w:rsidRPr="0CCF8154" w:rsidR="27A50E19">
              <w:rPr>
                <w:rFonts w:ascii="Helvetica Neue" w:hAnsi="Helvetica Neue"/>
                <w:color w:val="000000" w:themeColor="text1" w:themeTint="FF" w:themeShade="FF"/>
                <w:sz w:val="22"/>
                <w:szCs w:val="22"/>
              </w:rPr>
              <w:t xml:space="preserve">are </w:t>
            </w:r>
            <w:r w:rsidRPr="0CCF8154" w:rsidR="26B3272B">
              <w:rPr>
                <w:rFonts w:ascii="Helvetica Neue" w:hAnsi="Helvetica Neue"/>
                <w:color w:val="000000" w:themeColor="text1" w:themeTint="FF" w:themeShade="FF"/>
                <w:sz w:val="22"/>
                <w:szCs w:val="22"/>
              </w:rPr>
              <w:t>scheduled</w:t>
            </w:r>
            <w:r w:rsidRPr="0CCF8154" w:rsidR="26B3272B">
              <w:rPr>
                <w:rFonts w:ascii="Helvetica Neue" w:hAnsi="Helvetica Neue"/>
                <w:color w:val="000000" w:themeColor="text1" w:themeTint="FF" w:themeShade="FF"/>
                <w:sz w:val="22"/>
                <w:szCs w:val="22"/>
              </w:rPr>
              <w:t xml:space="preserve"> to be assessed over this and future se</w:t>
            </w:r>
            <w:r w:rsidRPr="0CCF8154" w:rsidR="73DA3ADB">
              <w:rPr>
                <w:rFonts w:ascii="Helvetica Neue" w:hAnsi="Helvetica Neue"/>
                <w:color w:val="000000" w:themeColor="text1" w:themeTint="FF" w:themeShade="FF"/>
                <w:sz w:val="22"/>
                <w:szCs w:val="22"/>
              </w:rPr>
              <w:t>mesters.</w:t>
            </w:r>
          </w:p>
        </w:tc>
      </w:tr>
      <w:tr w:rsidRPr="00EC7286" w:rsidR="00266533" w:rsidTr="0CCF8154" w14:paraId="393FF9BA" w14:textId="77777777">
        <w:tc>
          <w:tcPr>
            <w:tcW w:w="10032" w:type="dxa"/>
            <w:shd w:val="clear" w:color="auto" w:fill="auto"/>
            <w:tcMar/>
          </w:tcPr>
          <w:p w:rsidRPr="00266533" w:rsidR="00266533" w:rsidP="006B1C11" w:rsidRDefault="00C94A73" w14:paraId="683E4DEA" w14:textId="00354690">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Pr="00266533" w:rsidR="00266533">
              <w:rPr>
                <w:rFonts w:ascii="Helvetica Neue" w:hAnsi="Helvetica Neue" w:cs="Segoe UI"/>
                <w:b/>
                <w:bCs/>
                <w:color w:val="000000" w:themeColor="text1"/>
                <w:sz w:val="22"/>
                <w:szCs w:val="22"/>
              </w:rPr>
              <w:t xml:space="preserve">. </w:t>
            </w:r>
            <w:r w:rsidRPr="00266533" w:rsidR="006441C5">
              <w:rPr>
                <w:rFonts w:ascii="Helvetica Neue" w:hAnsi="Helvetica Neue" w:cs="Segoe UI"/>
                <w:b/>
                <w:bCs/>
                <w:color w:val="000000" w:themeColor="text1"/>
                <w:sz w:val="22"/>
                <w:szCs w:val="22"/>
              </w:rPr>
              <w:t>Besides your syllabi, where are the program level outcomes published? If on a website, please specify the URL.</w:t>
            </w:r>
          </w:p>
        </w:tc>
      </w:tr>
      <w:tr w:rsidRPr="00EC7286" w:rsidR="00266533" w:rsidTr="0CCF8154" w14:paraId="1954B20D" w14:textId="77777777">
        <w:tc>
          <w:tcPr>
            <w:tcW w:w="10032" w:type="dxa"/>
            <w:shd w:val="clear" w:color="auto" w:fill="FFF2CC" w:themeFill="accent4" w:themeFillTint="33"/>
            <w:tcMar/>
          </w:tcPr>
          <w:p w:rsidR="00266533" w:rsidP="0CCF8154" w:rsidRDefault="00266533" w14:paraId="44DD73B2" w14:textId="34387AAC">
            <w:pPr>
              <w:pStyle w:val="Normal"/>
              <w:rPr>
                <w:rFonts w:ascii="Helvetica Neue" w:hAnsi="Helvetica Neue"/>
                <w:sz w:val="22"/>
                <w:szCs w:val="22"/>
              </w:rPr>
            </w:pPr>
            <w:hyperlink r:id="R5e8d777efd8a4062">
              <w:r w:rsidRPr="0CCF8154" w:rsidR="0BFAF28D">
                <w:rPr>
                  <w:rStyle w:val="Hyperlink"/>
                  <w:rFonts w:ascii="Helvetica Neue" w:hAnsi="Helvetica Neue"/>
                  <w:sz w:val="22"/>
                  <w:szCs w:val="22"/>
                </w:rPr>
                <w:t>https://www.berkeleycitycollege.edu/esl/</w:t>
              </w:r>
            </w:hyperlink>
            <w:r w:rsidRPr="0CCF8154" w:rsidR="0BFAF28D">
              <w:rPr>
                <w:rFonts w:ascii="Helvetica Neue" w:hAnsi="Helvetica Neue"/>
                <w:sz w:val="22"/>
                <w:szCs w:val="22"/>
              </w:rPr>
              <w:t xml:space="preserve"> (See left tab “Program and Course Student Learning Outcomes” --&gt; </w:t>
            </w:r>
            <w:hyperlink r:id="R891faf7897b04227">
              <w:r w:rsidRPr="0CCF8154" w:rsidR="0BFAF28D">
                <w:rPr>
                  <w:rStyle w:val="Hyperlink"/>
                  <w:rFonts w:ascii="Helvetica Neue" w:hAnsi="Helvetica Neue"/>
                  <w:sz w:val="22"/>
                  <w:szCs w:val="22"/>
                </w:rPr>
                <w:t>https://docs.google.com/document/d/1FtfoKTQ62AhLseIGajoarwW3tD4n15fEt_rE3X_wxSI/edit?usp=sharing</w:t>
              </w:r>
            </w:hyperlink>
            <w:r w:rsidRPr="0CCF8154" w:rsidR="0BFAF28D">
              <w:rPr>
                <w:rFonts w:ascii="Helvetica Neue" w:hAnsi="Helvetica Neue"/>
                <w:sz w:val="22"/>
                <w:szCs w:val="22"/>
              </w:rPr>
              <w:t>)</w:t>
            </w:r>
          </w:p>
          <w:p w:rsidRPr="00266533" w:rsidR="00266533" w:rsidP="0CCF8154" w:rsidRDefault="00266533" w14:paraId="786D6F53" w14:textId="510E0B65">
            <w:pPr>
              <w:pStyle w:val="Normal"/>
              <w:rPr>
                <w:rFonts w:ascii="Helvetica Neue" w:hAnsi="Helvetica Neue"/>
                <w:color w:val="000000" w:themeColor="text1"/>
                <w:sz w:val="22"/>
                <w:szCs w:val="22"/>
              </w:rPr>
            </w:pP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0CCF8154" w14:paraId="4061F385" w14:textId="77777777">
        <w:trPr>
          <w:trHeight w:val="440"/>
        </w:trPr>
        <w:tc>
          <w:tcPr>
            <w:tcW w:w="9926" w:type="dxa"/>
            <w:shd w:val="clear" w:color="auto" w:fill="009193"/>
            <w:tcMar/>
          </w:tcPr>
          <w:p w:rsidRPr="00E35ADB" w:rsidR="006F23C4" w:rsidP="00E35ADB" w:rsidRDefault="00C94A73" w14:paraId="2111BBE5" w14:textId="4AA70FF1">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Pr="00E35ADB" w:rsidR="006F23C4">
              <w:rPr>
                <w:rFonts w:ascii="Helvetica Neue" w:hAnsi="Helvetica Neue"/>
                <w:b/>
                <w:bCs/>
                <w:color w:val="FFFFFF" w:themeColor="background1"/>
                <w:sz w:val="28"/>
                <w:szCs w:val="28"/>
              </w:rPr>
              <w:t>E</w:t>
            </w:r>
            <w:r w:rsidRPr="00E35ADB" w:rsidR="00CF2027">
              <w:rPr>
                <w:rFonts w:ascii="Helvetica Neue" w:hAnsi="Helvetica Neue"/>
                <w:b/>
                <w:bCs/>
                <w:color w:val="FFFFFF" w:themeColor="background1"/>
                <w:sz w:val="28"/>
                <w:szCs w:val="28"/>
              </w:rPr>
              <w:t>ngagement</w:t>
            </w:r>
          </w:p>
        </w:tc>
      </w:tr>
      <w:tr w:rsidR="006F23C4" w:rsidTr="0CCF8154" w14:paraId="7AAA495A" w14:textId="77777777">
        <w:tc>
          <w:tcPr>
            <w:tcW w:w="9926" w:type="dxa"/>
            <w:tcMar/>
          </w:tcPr>
          <w:p w:rsidRPr="00E42BC9" w:rsidR="006F23C4" w:rsidRDefault="006F23C4" w14:paraId="08C7F90E" w14:textId="55476FD3">
            <w:pPr>
              <w:spacing w:after="160" w:line="259" w:lineRule="auto"/>
              <w:rPr>
                <w:rFonts w:ascii="Helvetica Neue" w:hAnsi="Helvetica Neue"/>
                <w:color w:val="FF0000"/>
                <w:sz w:val="22"/>
                <w:szCs w:val="22"/>
              </w:rPr>
            </w:pPr>
            <w:r w:rsidRPr="0CCF8154" w:rsidR="0C5ED395">
              <w:rPr>
                <w:rFonts w:ascii="Helvetica Neue" w:hAnsi="Helvetica Neue" w:cs="Segoe UI"/>
                <w:b w:val="1"/>
                <w:bCs w:val="1"/>
                <w:sz w:val="22"/>
                <w:szCs w:val="22"/>
              </w:rPr>
              <w:t xml:space="preserve">1. </w:t>
            </w:r>
            <w:r w:rsidRPr="0CCF8154" w:rsidR="7B0C702D">
              <w:rPr>
                <w:rFonts w:ascii="Helvetica Neue" w:hAnsi="Helvetica Neue" w:cs="Segoe UI"/>
                <w:b w:val="1"/>
                <w:bCs w:val="1"/>
                <w:sz w:val="22"/>
                <w:szCs w:val="22"/>
              </w:rPr>
              <w:t xml:space="preserve">Discuss how faculty and </w:t>
            </w:r>
            <w:r w:rsidRPr="0CCF8154" w:rsidR="5320B1EC">
              <w:rPr>
                <w:rFonts w:ascii="Helvetica Neue" w:hAnsi="Helvetica Neue" w:cs="Segoe UI"/>
                <w:b w:val="1"/>
                <w:bCs w:val="1"/>
                <w:sz w:val="22"/>
                <w:szCs w:val="22"/>
              </w:rPr>
              <w:t>c</w:t>
            </w:r>
            <w:r w:rsidRPr="0CCF8154" w:rsidR="5320B1EC">
              <w:rPr>
                <w:rFonts w:ascii="Helvetica Neue" w:hAnsi="Helvetica Neue" w:cs="Segoe UI"/>
                <w:b w:val="1"/>
                <w:bCs w:val="1"/>
                <w:sz w:val="22"/>
                <w:szCs w:val="22"/>
              </w:rPr>
              <w:t xml:space="preserve">lassified </w:t>
            </w:r>
            <w:r w:rsidRPr="0CCF8154" w:rsidR="7B0C702D">
              <w:rPr>
                <w:rFonts w:ascii="Helvetica Neue" w:hAnsi="Helvetica Neue" w:cs="Segoe UI"/>
                <w:b w:val="1"/>
                <w:bCs w:val="1"/>
                <w:sz w:val="22"/>
                <w:szCs w:val="22"/>
              </w:rPr>
              <w:t>staff have engaged in institutional efforts such as committees, presentations, and departmental activities. Please list the committees that full-time faculty participate in.</w:t>
            </w:r>
          </w:p>
        </w:tc>
      </w:tr>
      <w:tr w:rsidR="006F23C4" w:rsidTr="0CCF8154" w14:paraId="5EF45BB7" w14:textId="77777777">
        <w:tc>
          <w:tcPr>
            <w:tcW w:w="9926" w:type="dxa"/>
            <w:shd w:val="clear" w:color="auto" w:fill="FFF2CC" w:themeFill="accent4" w:themeFillTint="33"/>
            <w:tcMar/>
          </w:tcPr>
          <w:p w:rsidRPr="006F23C4" w:rsidR="006F23C4" w:rsidRDefault="006F23C4" w14:paraId="3643AB8A" w14:textId="3F4EB164">
            <w:pPr>
              <w:spacing w:after="160" w:line="259" w:lineRule="auto"/>
            </w:pPr>
            <w:r w:rsidRPr="0CCF8154" w:rsidR="6BAA15CF">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ESOL instructors continued to collaborate to improve our ability to foster student success. We also continued to share materials, participate in collaborative assessment, and work on various continuing department projects</w:t>
            </w:r>
            <w:r w:rsidRPr="0CCF8154" w:rsidR="1E8A327D">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such as</w:t>
            </w:r>
            <w:r w:rsidRPr="0CCF8154" w:rsidR="6BAA15CF">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building a districtwide Guided Self Placement tool</w:t>
            </w:r>
            <w:r w:rsidRPr="0CCF8154" w:rsidR="7B3BC29E">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and revising course outlines</w:t>
            </w:r>
            <w:r w:rsidRPr="0CCF8154" w:rsidR="6BAA15CF">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w:t>
            </w:r>
            <w:r w:rsidRPr="0CCF8154" w:rsidR="68851788">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w:t>
            </w:r>
          </w:p>
          <w:p w:rsidRPr="006F23C4" w:rsidR="006F23C4" w:rsidP="0CCF8154" w:rsidRDefault="006F23C4" w14:paraId="2D38FFAB" w14:textId="353D15C2">
            <w:pPr>
              <w:spacing w:after="160" w:line="259" w:lineRule="auto"/>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r w:rsidRPr="0CCF8154" w:rsidR="6BAA15CF">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Full-time faculty serve on Department Chairs Council, Peralta ESOL Advisory Committee, Tenure Review Facilitator, Guided Self-Placement Task Force, serve as scholarship readers, and are working on a book for the ASCCC OERI. Adjunct faculty participate in inquiry groups, serve as liaison to Assessment Committee, and share materials as partners in collaboration.</w:t>
            </w:r>
            <w:r w:rsidRPr="0CCF8154" w:rsidR="4B87EAE8">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As part of the process of developing ESOL Guided Pathways certificates of achievement, </w:t>
            </w:r>
            <w:r w:rsidRPr="0CCF8154" w:rsidR="56CFB1A8">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ESOL faculty have worked with lead faculty from disciplines across the school and counselors to identify appropriate courses to include.</w:t>
            </w:r>
          </w:p>
          <w:p w:rsidRPr="006F23C4" w:rsidR="006F23C4" w:rsidP="0CCF8154" w:rsidRDefault="006F23C4" w14:paraId="71CCF588" w14:textId="1F37A482">
            <w:pPr>
              <w:pStyle w:val="Normal"/>
              <w:spacing w:after="160" w:line="259" w:lineRule="auto"/>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pPr>
          </w:p>
        </w:tc>
      </w:tr>
      <w:tr w:rsidR="006F23C4" w:rsidTr="0CCF8154" w14:paraId="4D9BF74A" w14:textId="77777777">
        <w:tc>
          <w:tcPr>
            <w:tcW w:w="9926" w:type="dxa"/>
            <w:tcMar/>
          </w:tcPr>
          <w:p w:rsidRPr="006F23C4" w:rsidR="006F23C4" w:rsidP="0CCF8154" w:rsidRDefault="006F23C4" w14:paraId="5F6F5851" w14:textId="10560A4A">
            <w:pPr>
              <w:pStyle w:val="Normal"/>
              <w:spacing w:after="160" w:line="259" w:lineRule="auto"/>
              <w:ind w:left="0"/>
              <w:rPr>
                <w:rFonts w:ascii="Helvetica Neue" w:hAnsi="Helvetica Neue"/>
                <w:color w:val="FF0000"/>
                <w:sz w:val="22"/>
                <w:szCs w:val="22"/>
              </w:rPr>
            </w:pPr>
            <w:r w:rsidRPr="0CCF8154" w:rsidR="0CCF8154">
              <w:rPr>
                <w:rFonts w:ascii="Helvetica Neue" w:hAnsi="Helvetica Neue" w:cs="Segoe UI"/>
                <w:b w:val="1"/>
                <w:bCs w:val="1"/>
                <w:sz w:val="22"/>
                <w:szCs w:val="22"/>
              </w:rPr>
              <w:t xml:space="preserve">2. </w:t>
            </w:r>
            <w:r w:rsidRPr="0CCF8154" w:rsidR="7B0C702D">
              <w:rPr>
                <w:rFonts w:ascii="Helvetica Neue" w:hAnsi="Helvetica Neue" w:cs="Segoe UI"/>
                <w:b w:val="1"/>
                <w:bCs w:val="1"/>
                <w:sz w:val="22"/>
                <w:szCs w:val="22"/>
              </w:rPr>
              <w:t>Discuss how faculty and staff have engaged in community activities, partnerships and/or collaborations.</w:t>
            </w:r>
          </w:p>
        </w:tc>
      </w:tr>
      <w:tr w:rsidR="006F23C4" w:rsidTr="0CCF8154" w14:paraId="5C847E50" w14:textId="77777777">
        <w:tc>
          <w:tcPr>
            <w:tcW w:w="9926" w:type="dxa"/>
            <w:shd w:val="clear" w:color="auto" w:fill="FFF2CC" w:themeFill="accent4" w:themeFillTint="33"/>
            <w:tcMar/>
          </w:tcPr>
          <w:p w:rsidRPr="006F23C4" w:rsidR="006F23C4" w:rsidP="0CCF8154" w:rsidRDefault="006F23C4" w14:paraId="736A9FE1" w14:textId="228C913F">
            <w:pPr>
              <w:pStyle w:val="Normal"/>
              <w:spacing w:after="160" w:line="259" w:lineRule="auto"/>
              <w:rPr>
                <w:rFonts w:ascii="Helvetica Neue" w:hAnsi="Helvetica Neue" w:eastAsia="Helvetica Neue" w:cs="Helvetica Neue"/>
                <w:noProof w:val="0"/>
                <w:sz w:val="22"/>
                <w:szCs w:val="22"/>
                <w:lang w:val="en-US"/>
              </w:rPr>
            </w:pPr>
            <w:r w:rsidRPr="0CCF8154" w:rsidR="1D9737B1">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ESOL faculty have worked with outreach/liaisons to Berkeley Adult School</w:t>
            </w:r>
            <w:r w:rsidRPr="0CCF8154" w:rsidR="4A565BAD">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 Berkeley High School, </w:t>
            </w:r>
            <w:r w:rsidRPr="0CCF8154" w:rsidR="2A562B5F">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and </w:t>
            </w:r>
            <w:r w:rsidRPr="0CCF8154" w:rsidR="4A565BAD">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Berkeley Technical High School</w:t>
            </w:r>
            <w:r w:rsidRPr="0CCF8154" w:rsidR="0CE305B7">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w:t>
            </w:r>
          </w:p>
        </w:tc>
      </w:tr>
      <w:tr w:rsidR="006F23C4" w:rsidTr="0CCF8154" w14:paraId="19CC9E2E" w14:textId="77777777">
        <w:tc>
          <w:tcPr>
            <w:tcW w:w="9926" w:type="dxa"/>
            <w:tcMar/>
          </w:tcPr>
          <w:p w:rsidRPr="006F23C4" w:rsidR="006F23C4" w:rsidP="0CCF8154" w:rsidRDefault="006F23C4" w14:paraId="61EE9B67" w14:textId="78438FD7">
            <w:pPr>
              <w:pStyle w:val="Normal"/>
              <w:spacing w:after="160" w:line="259" w:lineRule="auto"/>
              <w:ind w:left="0"/>
              <w:rPr>
                <w:rFonts w:ascii="Helvetica Neue" w:hAnsi="Helvetica Neue"/>
                <w:color w:val="FF0000"/>
                <w:sz w:val="22"/>
                <w:szCs w:val="22"/>
              </w:rPr>
            </w:pPr>
            <w:r w:rsidRPr="0CCF8154" w:rsidR="0CCF8154">
              <w:rPr>
                <w:rFonts w:ascii="Helvetica Neue" w:hAnsi="Helvetica Neue" w:cs="Segoe UI"/>
                <w:b w:val="1"/>
                <w:bCs w:val="1"/>
                <w:sz w:val="22"/>
                <w:szCs w:val="22"/>
              </w:rPr>
              <w:t xml:space="preserve">3. </w:t>
            </w:r>
            <w:r w:rsidRPr="0CCF8154" w:rsidR="7B0C702D">
              <w:rPr>
                <w:rFonts w:ascii="Helvetica Neue" w:hAnsi="Helvetica Neue" w:cs="Segoe UI"/>
                <w:b w:val="1"/>
                <w:bCs w:val="1"/>
                <w:sz w:val="22"/>
                <w:szCs w:val="22"/>
              </w:rPr>
              <w:t>Discuss how adjunct faculty members are included in departmental training, discussions, and decision-making.</w:t>
            </w:r>
          </w:p>
        </w:tc>
      </w:tr>
      <w:tr w:rsidR="006F23C4" w:rsidTr="0CCF8154" w14:paraId="0ED9800F" w14:textId="77777777">
        <w:tc>
          <w:tcPr>
            <w:tcW w:w="9926" w:type="dxa"/>
            <w:shd w:val="clear" w:color="auto" w:fill="FFF2CC" w:themeFill="accent4" w:themeFillTint="33"/>
            <w:tcMar/>
          </w:tcPr>
          <w:p w:rsidRPr="006F23C4" w:rsidR="006F23C4" w:rsidP="0CCF8154" w:rsidRDefault="006F23C4" w14:paraId="59DD036E" w14:textId="6CB1ADF6">
            <w:pPr>
              <w:pStyle w:val="Normal"/>
              <w:spacing w:after="160" w:line="259" w:lineRule="auto"/>
            </w:pPr>
            <w:r w:rsidRPr="0CCF8154" w:rsidR="2E4EB8E7">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Adjunct faculty participate fully in collaborative assessments, inquiry, and planning.</w:t>
            </w:r>
          </w:p>
        </w:tc>
      </w:tr>
      <w:tr w:rsidR="006F23C4" w:rsidTr="0CCF8154" w14:paraId="6681A0BB" w14:textId="77777777">
        <w:tc>
          <w:tcPr>
            <w:tcW w:w="9926" w:type="dxa"/>
            <w:tcMar/>
          </w:tcPr>
          <w:p w:rsidRPr="006F23C4" w:rsidR="006F23C4" w:rsidP="006F23C4" w:rsidRDefault="726BF826" w14:paraId="491284E8" w14:textId="37DDCEA9">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Pr="5FAD3FD5" w:rsidR="7704EA79">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Pr="5FAD3FD5" w:rsidR="5737A18B">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Pr="5FAD3FD5" w:rsidR="5737A18B">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rsidTr="0CCF8154" w14:paraId="436259A2" w14:textId="77777777">
        <w:tc>
          <w:tcPr>
            <w:tcW w:w="9926" w:type="dxa"/>
            <w:shd w:val="clear" w:color="auto" w:fill="FFF2CC" w:themeFill="accent4" w:themeFillTint="33"/>
            <w:tcMar/>
          </w:tcPr>
          <w:p w:rsidR="00EB4E58" w:rsidP="0CCF8154" w:rsidRDefault="00EB4E58" w14:paraId="38663093" w14:textId="4040A186">
            <w:pPr>
              <w:pStyle w:val="Normal"/>
              <w:ind w:left="0"/>
              <w:rPr>
                <w:rFonts w:ascii="Helvetica Neue" w:hAnsi="Helvetica Neue" w:eastAsia="Helvetica Neue" w:cs="Helvetica Neue"/>
                <w:b w:val="1"/>
                <w:bCs w:val="1"/>
              </w:rPr>
            </w:pPr>
            <w:r w:rsidRPr="0CCF8154" w:rsidR="10E525AB">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 xml:space="preserve">The ESOL department works closely with the International Office, the Undocumented Community Resource Center, counseling, Transitions Liaison, the Learning Resources Center, and the Teaching and Learning Center.  </w:t>
            </w:r>
          </w:p>
        </w:tc>
      </w:tr>
      <w:tr w:rsidR="006F23C4" w:rsidTr="0CCF8154" w14:paraId="778B65BE" w14:textId="77777777">
        <w:tc>
          <w:tcPr>
            <w:tcW w:w="9926" w:type="dxa"/>
            <w:shd w:val="clear" w:color="auto" w:fill="auto"/>
            <w:tcMar/>
          </w:tcPr>
          <w:p w:rsidRPr="00E35ADB" w:rsidR="006F23C4" w:rsidP="0CCF8154" w:rsidRDefault="3CEB0F54" w14:paraId="1A34D2E5" w14:textId="2BC7E6F7">
            <w:pPr>
              <w:pStyle w:val="Normal"/>
              <w:ind w:left="0"/>
              <w:rPr>
                <w:rFonts w:ascii="Helvetica Neue" w:hAnsi="Helvetica Neue"/>
                <w:b w:val="1"/>
                <w:bCs w:val="1"/>
                <w:color w:val="FF0000"/>
              </w:rPr>
            </w:pPr>
            <w:r w:rsidRPr="0CCF8154" w:rsidR="0CCF8154">
              <w:rPr>
                <w:rFonts w:ascii="Helvetica Neue" w:hAnsi="Helvetica Neue"/>
                <w:b w:val="1"/>
                <w:bCs w:val="1"/>
                <w:color w:val="000000" w:themeColor="text1" w:themeTint="FF" w:themeShade="FF"/>
                <w:sz w:val="22"/>
                <w:szCs w:val="22"/>
              </w:rPr>
              <w:t xml:space="preserve">5. </w:t>
            </w:r>
            <w:r w:rsidRPr="0CCF8154" w:rsidR="426B1EE7">
              <w:rPr>
                <w:rFonts w:ascii="Helvetica Neue" w:hAnsi="Helvetica Neue"/>
                <w:b w:val="1"/>
                <w:bCs w:val="1"/>
                <w:color w:val="000000" w:themeColor="text1" w:themeTint="FF" w:themeShade="FF"/>
                <w:sz w:val="22"/>
                <w:szCs w:val="22"/>
              </w:rPr>
              <w:t xml:space="preserve">Are there </w:t>
            </w:r>
            <w:r w:rsidRPr="0CCF8154" w:rsidR="426B1EE7">
              <w:rPr>
                <w:rFonts w:ascii="Helvetica Neue" w:hAnsi="Helvetica Neue"/>
                <w:b w:val="1"/>
                <w:bCs w:val="1"/>
                <w:color w:val="000000" w:themeColor="text1" w:themeTint="FF" w:themeShade="FF"/>
                <w:sz w:val="22"/>
                <w:szCs w:val="22"/>
              </w:rPr>
              <w:t>areas</w:t>
            </w:r>
            <w:r w:rsidRPr="0CCF8154" w:rsidR="426B1EE7">
              <w:rPr>
                <w:rFonts w:ascii="Helvetica Neue" w:hAnsi="Helvetica Neue"/>
                <w:b w:val="1"/>
                <w:bCs w:val="1"/>
                <w:color w:val="000000" w:themeColor="text1" w:themeTint="FF" w:themeShade="FF"/>
                <w:sz w:val="22"/>
                <w:szCs w:val="22"/>
              </w:rPr>
              <w:t xml:space="preserve"> you feel that your department can benefit </w:t>
            </w:r>
            <w:r w:rsidRPr="0CCF8154" w:rsidR="5F83FB40">
              <w:rPr>
                <w:rFonts w:ascii="Helvetica Neue" w:hAnsi="Helvetica Neue"/>
                <w:b w:val="1"/>
                <w:bCs w:val="1"/>
                <w:color w:val="000000" w:themeColor="text1" w:themeTint="FF" w:themeShade="FF"/>
                <w:sz w:val="22"/>
                <w:szCs w:val="22"/>
              </w:rPr>
              <w:t>more by increasing collaboration and partnership?</w:t>
            </w:r>
            <w:r w:rsidRPr="0CCF8154" w:rsidR="426B1EE7">
              <w:rPr>
                <w:rFonts w:ascii="Helvetica Neue" w:hAnsi="Helvetica Neue"/>
                <w:b w:val="1"/>
                <w:bCs w:val="1"/>
                <w:color w:val="000000" w:themeColor="text1" w:themeTint="FF" w:themeShade="FF"/>
                <w:sz w:val="22"/>
                <w:szCs w:val="22"/>
              </w:rPr>
              <w:t xml:space="preserve"> </w:t>
            </w:r>
            <w:r w:rsidRPr="0CCF8154" w:rsidR="51AFEE19">
              <w:rPr>
                <w:rFonts w:ascii="Helvetica Neue" w:hAnsi="Helvetica Neue"/>
                <w:b w:val="1"/>
                <w:bCs w:val="1"/>
                <w:color w:val="000000" w:themeColor="text1" w:themeTint="FF" w:themeShade="FF"/>
                <w:sz w:val="22"/>
                <w:szCs w:val="22"/>
              </w:rPr>
              <w:t>How?</w:t>
            </w:r>
          </w:p>
        </w:tc>
      </w:tr>
      <w:tr w:rsidR="00EB4E58" w:rsidTr="0CCF8154" w14:paraId="653CEB1F" w14:textId="77777777">
        <w:tc>
          <w:tcPr>
            <w:tcW w:w="9926" w:type="dxa"/>
            <w:shd w:val="clear" w:color="auto" w:fill="FFF2CC" w:themeFill="accent4" w:themeFillTint="33"/>
            <w:tcMar/>
          </w:tcPr>
          <w:p w:rsidR="5FB0E234" w:rsidP="0CCF8154" w:rsidRDefault="5FB0E234" w14:paraId="64F663FA" w14:textId="57E7376D">
            <w:pPr>
              <w:pStyle w:val="Normal"/>
              <w:bidi w:val="0"/>
              <w:spacing w:before="0" w:beforeAutospacing="off" w:after="0" w:afterAutospacing="off" w:line="240" w:lineRule="auto"/>
              <w:ind w:left="0" w:right="0"/>
              <w:jc w:val="left"/>
              <w:rPr>
                <w:rFonts w:ascii="Helvetica Neue" w:hAnsi="Helvetica Neue" w:cs="Segoe UI"/>
                <w:b w:val="1"/>
                <w:bCs w:val="1"/>
                <w:sz w:val="22"/>
                <w:szCs w:val="22"/>
              </w:rPr>
            </w:pPr>
            <w:r w:rsidRPr="0CCF8154" w:rsidR="5FB0E234">
              <w:rPr>
                <w:rFonts w:ascii="Helvetica Neue" w:hAnsi="Helvetica Neue" w:cs="Segoe UI"/>
                <w:b w:val="0"/>
                <w:bCs w:val="0"/>
                <w:sz w:val="22"/>
                <w:szCs w:val="22"/>
              </w:rPr>
              <w:t xml:space="preserve">Inquiry groups and other communities of practice, particularly among faculty teaching different sections of the same class. As Guided Pathways </w:t>
            </w:r>
            <w:r w:rsidRPr="0CCF8154" w:rsidR="5FB0E234">
              <w:rPr>
                <w:rFonts w:ascii="Helvetica Neue" w:hAnsi="Helvetica Neue" w:cs="Segoe UI"/>
                <w:b w:val="0"/>
                <w:bCs w:val="0"/>
                <w:sz w:val="22"/>
                <w:szCs w:val="22"/>
              </w:rPr>
              <w:t>develops</w:t>
            </w:r>
            <w:r w:rsidRPr="0CCF8154" w:rsidR="5FB0E234">
              <w:rPr>
                <w:rFonts w:ascii="Helvetica Neue" w:hAnsi="Helvetica Neue" w:cs="Segoe UI"/>
                <w:b w:val="0"/>
                <w:bCs w:val="0"/>
                <w:sz w:val="22"/>
                <w:szCs w:val="22"/>
              </w:rPr>
              <w:t xml:space="preserve">, it will be </w:t>
            </w:r>
            <w:r w:rsidRPr="0CCF8154" w:rsidR="119E0416">
              <w:rPr>
                <w:rFonts w:ascii="Helvetica Neue" w:hAnsi="Helvetica Neue" w:cs="Segoe UI"/>
                <w:b w:val="0"/>
                <w:bCs w:val="0"/>
                <w:sz w:val="22"/>
                <w:szCs w:val="22"/>
              </w:rPr>
              <w:t xml:space="preserve">crucial for all disciplines to collaborate. Assessment could be more meaningful and effective if it were done collectively. All these activities should be a </w:t>
            </w:r>
            <w:r w:rsidRPr="0CCF8154" w:rsidR="37B0F3FB">
              <w:rPr>
                <w:rFonts w:ascii="Helvetica Neue" w:hAnsi="Helvetica Neue" w:cs="Segoe UI"/>
                <w:b w:val="0"/>
                <w:bCs w:val="0"/>
                <w:sz w:val="22"/>
                <w:szCs w:val="22"/>
              </w:rPr>
              <w:t>priority for the college to fund.</w:t>
            </w:r>
          </w:p>
          <w:p w:rsidRPr="00EB4E58" w:rsidR="00EB4E58" w:rsidP="00EB4E58" w:rsidRDefault="00EB4E58" w14:paraId="777882C0" w14:textId="096803AD">
            <w:pPr>
              <w:rPr>
                <w:rFonts w:ascii="Helvetica Neue" w:hAnsi="Helvetica Neue" w:cs="Segoe UI"/>
                <w:b/>
                <w:bCs/>
                <w:sz w:val="22"/>
                <w:szCs w:val="22"/>
              </w:rPr>
            </w:pPr>
          </w:p>
        </w:tc>
      </w:tr>
    </w:tbl>
    <w:p w:rsidRPr="00EC7286" w:rsidR="438570C7" w:rsidP="438570C7" w:rsidRDefault="438570C7" w14:paraId="73A641F5" w14:textId="0F6D1ED3">
      <w:pPr>
        <w:pStyle w:val="NoSpacing"/>
        <w:rPr>
          <w:rFonts w:ascii="Helvetica Neue" w:hAnsi="Helvetica Neue"/>
          <w:color w:val="FF0000"/>
        </w:rPr>
      </w:pPr>
    </w:p>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0CCF8154" w14:paraId="6384BDAC" w14:textId="77777777">
        <w:tc>
          <w:tcPr>
            <w:tcW w:w="9931" w:type="dxa"/>
            <w:shd w:val="clear" w:color="auto" w:fill="009193"/>
            <w:tcMar/>
          </w:tcPr>
          <w:p w:rsidRPr="006B313F" w:rsidR="009662AA" w:rsidP="001C0579" w:rsidRDefault="00C94A73" w14:paraId="789E147B" w14:textId="534DF020">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CCF8154" w14:paraId="5F12083B" w14:textId="77777777">
        <w:tc>
          <w:tcPr>
            <w:tcW w:w="9931" w:type="dxa"/>
            <w:shd w:val="clear" w:color="auto" w:fill="FFF2CC" w:themeFill="accent4" w:themeFillTint="33"/>
            <w:tcMar/>
          </w:tcPr>
          <w:p w:rsidRPr="006B313F" w:rsidR="00622BBB" w:rsidP="00E35ADB" w:rsidRDefault="007B3A65" w14:paraId="766D6D96" w14:textId="23E3C020">
            <w:pPr>
              <w:pStyle w:val="NoSpacing"/>
              <w:rPr>
                <w:rFonts w:ascii="Helvetica Neue" w:hAnsi="Helvetica Neue" w:cs="Segoe UI"/>
              </w:rPr>
            </w:pPr>
            <w:r w:rsidRPr="0CCF8154" w:rsidR="75BB59C6">
              <w:rPr>
                <w:rFonts w:ascii="Helvetica Neue" w:hAnsi="Helvetica Neue"/>
                <w:b w:val="1"/>
                <w:bCs w:val="1"/>
                <w:color w:val="000000" w:themeColor="text1" w:themeTint="FF" w:themeShade="FF"/>
              </w:rPr>
              <w:t>During the 2021-22 Comprehensive Program Review process, you have provided your resource requests which went through the IPAR process. </w:t>
            </w:r>
            <w:r w:rsidRPr="0CCF8154" w:rsidR="75BB59C6">
              <w:rPr>
                <w:rStyle w:val="apple-converted-space"/>
                <w:rFonts w:ascii="Helvetica Neue" w:hAnsi="Helvetica Neue"/>
                <w:b w:val="1"/>
                <w:bCs w:val="1"/>
                <w:color w:val="000000" w:themeColor="text1" w:themeTint="FF" w:themeShade="FF"/>
              </w:rPr>
              <w:t> </w:t>
            </w:r>
            <w:r w:rsidRPr="0CCF8154" w:rsidR="75BB59C6">
              <w:rPr>
                <w:rFonts w:ascii="Helvetica Neue" w:hAnsi="Helvetica Neue"/>
                <w:b w:val="1"/>
                <w:bCs w:val="1"/>
                <w:color w:val="000000" w:themeColor="text1" w:themeTint="FF" w:themeShade="FF"/>
              </w:rPr>
              <w:t>In this section, include resource requests from last year that are still needed and/or new resources that have emerged</w:t>
            </w:r>
            <w:r w:rsidRPr="0CCF8154" w:rsidR="4FDE542E">
              <w:rPr>
                <w:rFonts w:ascii="Helvetica Neue" w:hAnsi="Helvetica Neue"/>
                <w:b w:val="1"/>
                <w:bCs w:val="1"/>
                <w:color w:val="000000" w:themeColor="text1" w:themeTint="FF" w:themeShade="FF"/>
              </w:rPr>
              <w:t>.</w:t>
            </w:r>
            <w:r w:rsidRPr="0CCF8154" w:rsidR="75BB59C6">
              <w:rPr>
                <w:rFonts w:ascii="Helvetica Neue" w:hAnsi="Helvetica Neue"/>
                <w:b w:val="1"/>
                <w:bCs w:val="1"/>
                <w:color w:val="000000" w:themeColor="text1" w:themeTint="FF" w:themeShade="FF"/>
              </w:rPr>
              <w:t>  Provide justifications.</w:t>
            </w:r>
            <w:r w:rsidRPr="0CCF8154" w:rsidR="75BB59C6">
              <w:rPr>
                <w:rFonts w:ascii="Helvetica Neue" w:hAnsi="Helvetica Neue"/>
                <w:b w:val="1"/>
                <w:bCs w:val="1"/>
                <w:color w:val="000000" w:themeColor="text1" w:themeTint="FF" w:themeShade="FF"/>
                <w:sz w:val="28"/>
                <w:szCs w:val="28"/>
              </w:rPr>
              <w:t xml:space="preserve"> </w:t>
            </w:r>
            <w:r w:rsidRPr="0CCF8154" w:rsidR="75BB59C6">
              <w:rPr>
                <w:rFonts w:ascii="Helvetica Neue" w:hAnsi="Helvetica Neue"/>
                <w:b w:val="1"/>
                <w:bCs w:val="1"/>
                <w:color w:val="000000" w:themeColor="text1" w:themeTint="FF" w:themeShade="FF"/>
              </w:rPr>
              <w:t xml:space="preserve">If there are no </w:t>
            </w:r>
            <w:proofErr w:type="gramStart"/>
            <w:r w:rsidRPr="0CCF8154" w:rsidR="75BB59C6">
              <w:rPr>
                <w:rFonts w:ascii="Helvetica Neue" w:hAnsi="Helvetica Neue"/>
                <w:b w:val="1"/>
                <w:bCs w:val="1"/>
                <w:color w:val="000000" w:themeColor="text1" w:themeTint="FF" w:themeShade="FF"/>
              </w:rPr>
              <w:t>resource</w:t>
            </w:r>
            <w:proofErr w:type="gramEnd"/>
            <w:r w:rsidRPr="0CCF8154" w:rsidR="75BB59C6">
              <w:rPr>
                <w:rFonts w:ascii="Helvetica Neue" w:hAnsi="Helvetica Neue"/>
                <w:b w:val="1"/>
                <w:bCs w:val="1"/>
                <w:color w:val="000000" w:themeColor="text1" w:themeTint="FF" w:themeShade="FF"/>
              </w:rPr>
              <w:t xml:space="preserve"> requested, leave the boxes blank.</w:t>
            </w:r>
            <w:r w:rsidRPr="0CCF8154" w:rsidR="7FA4C63E">
              <w:rPr>
                <w:rFonts w:ascii="Helvetica Neue" w:hAnsi="Helvetica Neue"/>
                <w:b w:val="1"/>
                <w:bCs w:val="1"/>
                <w:color w:val="000000" w:themeColor="text1" w:themeTint="FF" w:themeShade="FF"/>
              </w:rPr>
              <w:t xml:space="preserve"> </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655"/>
        <w:gridCol w:w="1450"/>
      </w:tblGrid>
      <w:tr w:rsidRPr="00EC7286" w:rsidR="00B50496" w:rsidTr="0CCF8154" w14:paraId="0E472B24" w14:textId="70C9A4C0">
        <w:trPr>
          <w:trHeight w:val="314"/>
        </w:trPr>
        <w:tc>
          <w:tcPr>
            <w:tcW w:w="2795" w:type="dxa"/>
            <w:shd w:val="clear" w:color="auto" w:fill="009193"/>
            <w:tcMar/>
            <w:vAlign w:val="bottom"/>
          </w:tcPr>
          <w:p w:rsidRPr="00593877" w:rsidR="00B50496" w:rsidP="00CD46CB" w:rsidRDefault="00B50496" w14:paraId="77B257A1"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655" w:type="dxa"/>
            <w:shd w:val="clear" w:color="auto" w:fill="009193"/>
            <w:tcMar/>
            <w:vAlign w:val="bottom"/>
          </w:tcPr>
          <w:p w:rsidRPr="00593877" w:rsidR="00B50496" w:rsidP="003A00D6" w:rsidRDefault="00B50496" w14:paraId="39B4C9DE" w14:textId="68CE678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450" w:type="dxa"/>
            <w:shd w:val="clear" w:color="auto" w:fill="009193"/>
            <w:tcMar/>
            <w:vAlign w:val="bottom"/>
          </w:tcPr>
          <w:p w:rsidRPr="00593877" w:rsidR="00B50496" w:rsidP="00593877" w:rsidRDefault="00B50496" w14:paraId="67B10CDB" w14:textId="0FC13828">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B50496" w:rsidTr="0CCF8154" w14:paraId="2AB414C6" w14:textId="71B49D68">
        <w:trPr>
          <w:trHeight w:val="291"/>
        </w:trPr>
        <w:tc>
          <w:tcPr>
            <w:tcW w:w="2795" w:type="dxa"/>
            <w:shd w:val="clear" w:color="auto" w:fill="93CBB7"/>
            <w:tcMar/>
          </w:tcPr>
          <w:p w:rsidRPr="00BC7C2B" w:rsidR="00B50496" w:rsidP="007158B5" w:rsidRDefault="00B50496"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655" w:type="dxa"/>
            <w:shd w:val="clear" w:color="auto" w:fill="93CBB7"/>
            <w:tcMar/>
          </w:tcPr>
          <w:p w:rsidRPr="00BC7C2B" w:rsidR="00B50496" w:rsidP="007158B5" w:rsidRDefault="00B50496" w14:paraId="65BCAE0E" w14:textId="77777777">
            <w:pPr>
              <w:rPr>
                <w:rFonts w:ascii="Helvetica Neue" w:hAnsi="Helvetica Neue" w:cs="Segoe UI"/>
                <w:color w:val="000000" w:themeColor="text1"/>
              </w:rPr>
            </w:pPr>
          </w:p>
        </w:tc>
        <w:tc>
          <w:tcPr>
            <w:tcW w:w="1450" w:type="dxa"/>
            <w:shd w:val="clear" w:color="auto" w:fill="93CBB7"/>
            <w:tcMar/>
          </w:tcPr>
          <w:p w:rsidRPr="00BC7C2B" w:rsidR="00B50496" w:rsidP="007158B5" w:rsidRDefault="00B50496" w14:paraId="126E40AE" w14:textId="77777777">
            <w:pPr>
              <w:rPr>
                <w:rFonts w:ascii="Helvetica Neue" w:hAnsi="Helvetica Neue" w:cs="Segoe UI"/>
                <w:color w:val="000000" w:themeColor="text1"/>
              </w:rPr>
            </w:pPr>
          </w:p>
        </w:tc>
      </w:tr>
      <w:tr w:rsidRPr="00EC7286" w:rsidR="00B50496" w:rsidTr="0CCF8154" w14:paraId="3983DA69" w14:textId="72FE02B8">
        <w:trPr>
          <w:trHeight w:val="291"/>
        </w:trPr>
        <w:tc>
          <w:tcPr>
            <w:tcW w:w="2795" w:type="dxa"/>
            <w:shd w:val="clear" w:color="auto" w:fill="auto"/>
            <w:tcMar/>
          </w:tcPr>
          <w:p w:rsidRPr="00E35ADB" w:rsidR="00B50496" w:rsidP="007158B5" w:rsidRDefault="00B50496" w14:paraId="598DC74B"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655" w:type="dxa"/>
            <w:shd w:val="clear" w:color="auto" w:fill="FFF2CC" w:themeFill="accent4" w:themeFillTint="33"/>
            <w:tcMar/>
          </w:tcPr>
          <w:p w:rsidRPr="00E35ADB" w:rsidR="00B50496" w:rsidP="007158B5" w:rsidRDefault="00B50496" w14:paraId="781CBDC1" w14:textId="6BB5CF4D">
            <w:pPr>
              <w:rPr>
                <w:rFonts w:ascii="Helvetica Neue" w:hAnsi="Helvetica Neue" w:cs="Segoe UI"/>
                <w:sz w:val="18"/>
                <w:szCs w:val="18"/>
              </w:rPr>
            </w:pPr>
          </w:p>
        </w:tc>
        <w:tc>
          <w:tcPr>
            <w:tcW w:w="1450" w:type="dxa"/>
            <w:shd w:val="clear" w:color="auto" w:fill="FFF2CC" w:themeFill="accent4" w:themeFillTint="33"/>
            <w:tcMar/>
          </w:tcPr>
          <w:p w:rsidRPr="00E35ADB" w:rsidR="00B50496" w:rsidP="007158B5" w:rsidRDefault="00B50496" w14:paraId="01A8885C" w14:textId="20A09BD4">
            <w:pPr>
              <w:rPr>
                <w:rFonts w:ascii="Helvetica Neue" w:hAnsi="Helvetica Neue" w:cs="Segoe UI"/>
                <w:sz w:val="18"/>
                <w:szCs w:val="18"/>
              </w:rPr>
            </w:pPr>
          </w:p>
        </w:tc>
      </w:tr>
      <w:tr w:rsidRPr="00EC7286" w:rsidR="00B50496" w:rsidTr="0CCF8154" w14:paraId="4DF4E48A" w14:textId="4B17D33F">
        <w:trPr>
          <w:trHeight w:val="291"/>
        </w:trPr>
        <w:tc>
          <w:tcPr>
            <w:tcW w:w="2795" w:type="dxa"/>
            <w:shd w:val="clear" w:color="auto" w:fill="auto"/>
            <w:tcMar/>
          </w:tcPr>
          <w:p w:rsidRPr="00E35ADB" w:rsidR="00B50496" w:rsidP="007158B5" w:rsidRDefault="00B50496" w14:paraId="125EAF56"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655" w:type="dxa"/>
            <w:shd w:val="clear" w:color="auto" w:fill="FFF2CC" w:themeFill="accent4" w:themeFillTint="33"/>
            <w:tcMar/>
          </w:tcPr>
          <w:p w:rsidRPr="00E35ADB" w:rsidR="00B50496" w:rsidP="007158B5" w:rsidRDefault="00B50496" w14:paraId="0DFA3A16" w14:textId="38DE9EC1">
            <w:pPr>
              <w:rPr>
                <w:rFonts w:ascii="Helvetica Neue" w:hAnsi="Helvetica Neue" w:cs="Segoe UI"/>
                <w:sz w:val="18"/>
                <w:szCs w:val="18"/>
              </w:rPr>
            </w:pPr>
          </w:p>
        </w:tc>
        <w:tc>
          <w:tcPr>
            <w:tcW w:w="1450" w:type="dxa"/>
            <w:shd w:val="clear" w:color="auto" w:fill="FFF2CC" w:themeFill="accent4" w:themeFillTint="33"/>
            <w:tcMar/>
          </w:tcPr>
          <w:p w:rsidRPr="00E35ADB" w:rsidR="00B50496" w:rsidP="007158B5" w:rsidRDefault="00B50496" w14:paraId="53931E0E" w14:textId="31A84D0C">
            <w:pPr>
              <w:rPr>
                <w:rFonts w:ascii="Helvetica Neue" w:hAnsi="Helvetica Neue" w:cs="Segoe UI"/>
                <w:sz w:val="18"/>
                <w:szCs w:val="18"/>
              </w:rPr>
            </w:pPr>
          </w:p>
        </w:tc>
      </w:tr>
      <w:tr w:rsidRPr="00EC7286" w:rsidR="00B50496" w:rsidTr="0CCF8154" w14:paraId="4DAE1F55" w14:textId="38C7F49E">
        <w:trPr>
          <w:trHeight w:val="291"/>
        </w:trPr>
        <w:tc>
          <w:tcPr>
            <w:tcW w:w="2795" w:type="dxa"/>
            <w:shd w:val="clear" w:color="auto" w:fill="auto"/>
            <w:tcMar/>
          </w:tcPr>
          <w:p w:rsidRPr="00E35ADB" w:rsidR="00B50496" w:rsidP="007158B5" w:rsidRDefault="00B50496" w14:paraId="46F059B9"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655" w:type="dxa"/>
            <w:shd w:val="clear" w:color="auto" w:fill="FFF2CC" w:themeFill="accent4" w:themeFillTint="33"/>
            <w:tcMar/>
          </w:tcPr>
          <w:p w:rsidRPr="00E35ADB" w:rsidR="00B50496" w:rsidP="0CCF8154" w:rsidRDefault="00B50496" w14:paraId="182C4A72" w14:textId="5994C1FE">
            <w:pPr>
              <w:rPr>
                <w:rFonts w:ascii="Calibri" w:hAnsi="Calibri" w:eastAsia="Calibri" w:cs="Calibri" w:asciiTheme="minorAscii" w:hAnsiTheme="minorAscii" w:eastAsiaTheme="minorAscii" w:cstheme="minorAscii"/>
                <w:sz w:val="18"/>
                <w:szCs w:val="18"/>
              </w:rPr>
            </w:pPr>
            <w:r w:rsidRPr="0CCF8154" w:rsidR="1CEF17B7">
              <w:rPr>
                <w:rFonts w:ascii="Calibri" w:hAnsi="Calibri" w:eastAsia="Calibri" w:cs="Calibri" w:asciiTheme="minorAscii" w:hAnsiTheme="minorAscii" w:eastAsiaTheme="minorAscii" w:cstheme="minorAscii"/>
                <w:sz w:val="18"/>
                <w:szCs w:val="18"/>
              </w:rPr>
              <w:t xml:space="preserve">In order to add </w:t>
            </w:r>
            <w:r w:rsidRPr="0CCF8154" w:rsidR="3060AFAC">
              <w:rPr>
                <w:rFonts w:ascii="Calibri" w:hAnsi="Calibri" w:eastAsia="Calibri" w:cs="Calibri" w:asciiTheme="minorAscii" w:hAnsiTheme="minorAscii" w:eastAsiaTheme="minorAscii" w:cstheme="minorAscii"/>
                <w:sz w:val="18"/>
                <w:szCs w:val="18"/>
              </w:rPr>
              <w:t xml:space="preserve">the </w:t>
            </w:r>
            <w:r w:rsidRPr="0CCF8154" w:rsidR="3060AFAC">
              <w:rPr>
                <w:rFonts w:ascii="Calibri" w:hAnsi="Calibri" w:eastAsia="Calibri" w:cs="Calibri" w:asciiTheme="minorAscii" w:hAnsiTheme="minorAscii" w:eastAsiaTheme="minorAscii" w:cstheme="minorAscii"/>
                <w:sz w:val="18"/>
                <w:szCs w:val="18"/>
              </w:rPr>
              <w:t>long</w:t>
            </w:r>
            <w:r w:rsidRPr="0CCF8154" w:rsidR="3060AFAC">
              <w:rPr>
                <w:rFonts w:ascii="Calibri" w:hAnsi="Calibri" w:eastAsia="Calibri" w:cs="Calibri" w:asciiTheme="minorAscii" w:hAnsiTheme="minorAscii" w:eastAsiaTheme="minorAscii" w:cstheme="minorAscii"/>
                <w:sz w:val="18"/>
                <w:szCs w:val="18"/>
              </w:rPr>
              <w:t xml:space="preserve">-sought </w:t>
            </w:r>
            <w:r w:rsidRPr="0CCF8154" w:rsidR="1CEF17B7">
              <w:rPr>
                <w:rFonts w:ascii="Calibri" w:hAnsi="Calibri" w:eastAsia="Calibri" w:cs="Calibri" w:asciiTheme="minorAscii" w:hAnsiTheme="minorAscii" w:eastAsiaTheme="minorAscii" w:cstheme="minorAscii"/>
                <w:sz w:val="18"/>
                <w:szCs w:val="18"/>
              </w:rPr>
              <w:t>level 2 classes, which should be ready to offer in Fall 2023, we will need additional FTEF.</w:t>
            </w:r>
            <w:r w:rsidRPr="0CCF8154" w:rsidR="5E4A3285">
              <w:rPr>
                <w:rFonts w:ascii="Calibri" w:hAnsi="Calibri" w:eastAsia="Calibri" w:cs="Calibri" w:asciiTheme="minorAscii" w:hAnsiTheme="minorAscii" w:eastAsiaTheme="minorAscii" w:cstheme="minorAscii"/>
                <w:sz w:val="18"/>
                <w:szCs w:val="18"/>
              </w:rPr>
              <w:t xml:space="preserve"> The new courses are </w:t>
            </w:r>
          </w:p>
          <w:p w:rsidRPr="00E35ADB" w:rsidR="00B50496" w:rsidP="0CCF8154" w:rsidRDefault="00B50496" w14:paraId="4A974325" w14:textId="6B54FA8B">
            <w:pPr>
              <w:pStyle w:val="ListParagraph"/>
              <w:numPr>
                <w:ilvl w:val="0"/>
                <w:numId w:val="49"/>
              </w:numPr>
              <w:rPr>
                <w:rFonts w:ascii="Calibri" w:hAnsi="Calibri" w:eastAsia="Calibri" w:cs="Calibri" w:asciiTheme="minorAscii" w:hAnsiTheme="minorAscii" w:eastAsiaTheme="minorAscii" w:cstheme="minorAscii"/>
                <w:sz w:val="18"/>
                <w:szCs w:val="18"/>
              </w:rPr>
            </w:pPr>
            <w:r w:rsidRPr="0CCF8154" w:rsidR="5E4A3285">
              <w:rPr>
                <w:rFonts w:ascii="Calibri" w:hAnsi="Calibri" w:eastAsia="Calibri" w:cs="Calibri" w:asciiTheme="minorAscii" w:hAnsiTheme="minorAscii" w:eastAsiaTheme="minorAscii" w:cstheme="minorAscii"/>
                <w:sz w:val="18"/>
                <w:szCs w:val="18"/>
              </w:rPr>
              <w:t>25</w:t>
            </w:r>
            <w:r w:rsidRPr="0CCF8154" w:rsidR="6C190A97">
              <w:rPr>
                <w:rFonts w:ascii="Calibri" w:hAnsi="Calibri" w:eastAsia="Calibri" w:cs="Calibri" w:asciiTheme="minorAscii" w:hAnsiTheme="minorAscii" w:eastAsiaTheme="minorAscii" w:cstheme="minorAscii"/>
                <w:sz w:val="18"/>
                <w:szCs w:val="18"/>
              </w:rPr>
              <w:t>2</w:t>
            </w:r>
            <w:r w:rsidRPr="0CCF8154" w:rsidR="5E4A3285">
              <w:rPr>
                <w:rFonts w:ascii="Calibri" w:hAnsi="Calibri" w:eastAsia="Calibri" w:cs="Calibri" w:asciiTheme="minorAscii" w:hAnsiTheme="minorAscii" w:eastAsiaTheme="minorAscii" w:cstheme="minorAscii"/>
                <w:sz w:val="18"/>
                <w:szCs w:val="18"/>
              </w:rPr>
              <w:t>/5</w:t>
            </w:r>
            <w:r w:rsidRPr="0CCF8154" w:rsidR="1F39AC9C">
              <w:rPr>
                <w:rFonts w:ascii="Calibri" w:hAnsi="Calibri" w:eastAsia="Calibri" w:cs="Calibri" w:asciiTheme="minorAscii" w:hAnsiTheme="minorAscii" w:eastAsiaTheme="minorAscii" w:cstheme="minorAscii"/>
                <w:sz w:val="18"/>
                <w:szCs w:val="18"/>
              </w:rPr>
              <w:t>1</w:t>
            </w:r>
            <w:r w:rsidRPr="0CCF8154" w:rsidR="6F8296A1">
              <w:rPr>
                <w:rFonts w:ascii="Calibri" w:hAnsi="Calibri" w:eastAsia="Calibri" w:cs="Calibri" w:asciiTheme="minorAscii" w:hAnsiTheme="minorAscii" w:eastAsiaTheme="minorAscii" w:cstheme="minorAscii"/>
                <w:sz w:val="18"/>
                <w:szCs w:val="18"/>
              </w:rPr>
              <w:t>2</w:t>
            </w:r>
            <w:r w:rsidRPr="0CCF8154" w:rsidR="5E4A3285">
              <w:rPr>
                <w:rFonts w:ascii="Calibri" w:hAnsi="Calibri" w:eastAsia="Calibri" w:cs="Calibri" w:asciiTheme="minorAscii" w:hAnsiTheme="minorAscii" w:eastAsiaTheme="minorAscii" w:cstheme="minorAscii"/>
                <w:sz w:val="18"/>
                <w:szCs w:val="18"/>
              </w:rPr>
              <w:t xml:space="preserve"> </w:t>
            </w:r>
            <w:r w:rsidRPr="0CCF8154" w:rsidR="27C0E56F">
              <w:rPr>
                <w:rFonts w:ascii="Calibri" w:hAnsi="Calibri" w:eastAsia="Calibri" w:cs="Calibri" w:asciiTheme="minorAscii" w:hAnsiTheme="minorAscii" w:eastAsiaTheme="minorAscii" w:cstheme="minorAscii"/>
                <w:sz w:val="18"/>
                <w:szCs w:val="18"/>
              </w:rPr>
              <w:t>R</w:t>
            </w:r>
            <w:r w:rsidRPr="0CCF8154" w:rsidR="18A9C7AF">
              <w:rPr>
                <w:rFonts w:ascii="Calibri" w:hAnsi="Calibri" w:eastAsia="Calibri" w:cs="Calibri" w:asciiTheme="minorAscii" w:hAnsiTheme="minorAscii" w:eastAsiaTheme="minorAscii" w:cstheme="minorAscii"/>
                <w:sz w:val="18"/>
                <w:szCs w:val="18"/>
              </w:rPr>
              <w:t xml:space="preserve">eading &amp; </w:t>
            </w:r>
            <w:r w:rsidRPr="0CCF8154" w:rsidR="05F5B5D2">
              <w:rPr>
                <w:rFonts w:ascii="Calibri" w:hAnsi="Calibri" w:eastAsia="Calibri" w:cs="Calibri" w:asciiTheme="minorAscii" w:hAnsiTheme="minorAscii" w:eastAsiaTheme="minorAscii" w:cstheme="minorAscii"/>
                <w:sz w:val="18"/>
                <w:szCs w:val="18"/>
              </w:rPr>
              <w:t>W</w:t>
            </w:r>
            <w:r w:rsidRPr="0CCF8154" w:rsidR="18A9C7AF">
              <w:rPr>
                <w:rFonts w:ascii="Calibri" w:hAnsi="Calibri" w:eastAsia="Calibri" w:cs="Calibri" w:asciiTheme="minorAscii" w:hAnsiTheme="minorAscii" w:eastAsiaTheme="minorAscii" w:cstheme="minorAscii"/>
                <w:sz w:val="18"/>
                <w:szCs w:val="18"/>
              </w:rPr>
              <w:t>riting 2</w:t>
            </w:r>
            <w:r w:rsidRPr="0CCF8154" w:rsidR="4177D969">
              <w:rPr>
                <w:rFonts w:ascii="Calibri" w:hAnsi="Calibri" w:eastAsia="Calibri" w:cs="Calibri" w:asciiTheme="minorAscii" w:hAnsiTheme="minorAscii" w:eastAsiaTheme="minorAscii" w:cstheme="minorAscii"/>
                <w:sz w:val="18"/>
                <w:szCs w:val="18"/>
              </w:rPr>
              <w:t xml:space="preserve"> (6 units</w:t>
            </w:r>
            <w:r w:rsidRPr="0CCF8154" w:rsidR="777D438B">
              <w:rPr>
                <w:rFonts w:ascii="Calibri" w:hAnsi="Calibri" w:eastAsia="Calibri" w:cs="Calibri" w:asciiTheme="minorAscii" w:hAnsiTheme="minorAscii" w:eastAsiaTheme="minorAscii" w:cstheme="minorAscii"/>
                <w:sz w:val="18"/>
                <w:szCs w:val="18"/>
              </w:rPr>
              <w:t>/</w:t>
            </w:r>
            <w:r w:rsidRPr="0CCF8154" w:rsidR="431368A8">
              <w:rPr>
                <w:rFonts w:ascii="Calibri" w:hAnsi="Calibri" w:eastAsia="Calibri" w:cs="Calibri" w:asciiTheme="minorAscii" w:hAnsiTheme="minorAscii" w:eastAsiaTheme="minorAscii" w:cstheme="minorAscii"/>
                <w:sz w:val="18"/>
                <w:szCs w:val="18"/>
              </w:rPr>
              <w:t xml:space="preserve"> </w:t>
            </w:r>
            <w:r w:rsidRPr="0CCF8154" w:rsidR="01B84DDA">
              <w:rPr>
                <w:rFonts w:ascii="Calibri" w:hAnsi="Calibri" w:eastAsia="Calibri" w:cs="Calibri" w:asciiTheme="minorAscii" w:hAnsiTheme="minorAscii" w:eastAsiaTheme="minorAscii" w:cstheme="minorAscii"/>
                <w:sz w:val="18"/>
                <w:szCs w:val="18"/>
              </w:rPr>
              <w:t>0</w:t>
            </w:r>
            <w:r w:rsidRPr="0CCF8154" w:rsidR="777D438B">
              <w:rPr>
                <w:rFonts w:ascii="Calibri" w:hAnsi="Calibri" w:eastAsia="Calibri" w:cs="Calibri" w:asciiTheme="minorAscii" w:hAnsiTheme="minorAscii" w:eastAsiaTheme="minorAscii" w:cstheme="minorAscii"/>
                <w:sz w:val="18"/>
                <w:szCs w:val="18"/>
              </w:rPr>
              <w:t>.4 FTEF</w:t>
            </w:r>
            <w:r w:rsidRPr="0CCF8154" w:rsidR="4177D969">
              <w:rPr>
                <w:rFonts w:ascii="Calibri" w:hAnsi="Calibri" w:eastAsia="Calibri" w:cs="Calibri" w:asciiTheme="minorAscii" w:hAnsiTheme="minorAscii" w:eastAsiaTheme="minorAscii" w:cstheme="minorAscii"/>
                <w:sz w:val="18"/>
                <w:szCs w:val="18"/>
              </w:rPr>
              <w:t>)</w:t>
            </w:r>
          </w:p>
          <w:p w:rsidRPr="00E35ADB" w:rsidR="00B50496" w:rsidP="0CCF8154" w:rsidRDefault="00B50496" w14:paraId="2C61E42D" w14:textId="15EF95FA">
            <w:pPr>
              <w:pStyle w:val="ListParagraph"/>
              <w:numPr>
                <w:ilvl w:val="0"/>
                <w:numId w:val="49"/>
              </w:numPr>
              <w:rPr>
                <w:rFonts w:ascii="Calibri" w:hAnsi="Calibri" w:eastAsia="Calibri" w:cs="Calibri" w:asciiTheme="minorAscii" w:hAnsiTheme="minorAscii" w:eastAsiaTheme="minorAscii" w:cstheme="minorAscii"/>
                <w:sz w:val="18"/>
                <w:szCs w:val="18"/>
              </w:rPr>
            </w:pPr>
            <w:r w:rsidRPr="0CCF8154" w:rsidR="4177D969">
              <w:rPr>
                <w:rFonts w:ascii="Calibri" w:hAnsi="Calibri" w:eastAsia="Calibri" w:cs="Calibri" w:asciiTheme="minorAscii" w:hAnsiTheme="minorAscii" w:eastAsiaTheme="minorAscii" w:cstheme="minorAscii"/>
                <w:sz w:val="18"/>
                <w:szCs w:val="18"/>
              </w:rPr>
              <w:t>26</w:t>
            </w:r>
            <w:r w:rsidRPr="0CCF8154" w:rsidR="0C7D24D1">
              <w:rPr>
                <w:rFonts w:ascii="Calibri" w:hAnsi="Calibri" w:eastAsia="Calibri" w:cs="Calibri" w:asciiTheme="minorAscii" w:hAnsiTheme="minorAscii" w:eastAsiaTheme="minorAscii" w:cstheme="minorAscii"/>
                <w:sz w:val="18"/>
                <w:szCs w:val="18"/>
              </w:rPr>
              <w:t>2</w:t>
            </w:r>
            <w:r w:rsidRPr="0CCF8154" w:rsidR="4177D969">
              <w:rPr>
                <w:rFonts w:ascii="Calibri" w:hAnsi="Calibri" w:eastAsia="Calibri" w:cs="Calibri" w:asciiTheme="minorAscii" w:hAnsiTheme="minorAscii" w:eastAsiaTheme="minorAscii" w:cstheme="minorAscii"/>
                <w:sz w:val="18"/>
                <w:szCs w:val="18"/>
              </w:rPr>
              <w:t>/56</w:t>
            </w:r>
            <w:r w:rsidRPr="0CCF8154" w:rsidR="2BEBD0DF">
              <w:rPr>
                <w:rFonts w:ascii="Calibri" w:hAnsi="Calibri" w:eastAsia="Calibri" w:cs="Calibri" w:asciiTheme="minorAscii" w:hAnsiTheme="minorAscii" w:eastAsiaTheme="minorAscii" w:cstheme="minorAscii"/>
                <w:sz w:val="18"/>
                <w:szCs w:val="18"/>
              </w:rPr>
              <w:t>2</w:t>
            </w:r>
            <w:r w:rsidRPr="0CCF8154" w:rsidR="4177D969">
              <w:rPr>
                <w:rFonts w:ascii="Calibri" w:hAnsi="Calibri" w:eastAsia="Calibri" w:cs="Calibri" w:asciiTheme="minorAscii" w:hAnsiTheme="minorAscii" w:eastAsiaTheme="minorAscii" w:cstheme="minorAscii"/>
                <w:sz w:val="18"/>
                <w:szCs w:val="18"/>
              </w:rPr>
              <w:t xml:space="preserve"> </w:t>
            </w:r>
            <w:r w:rsidRPr="0CCF8154" w:rsidR="30884E1C">
              <w:rPr>
                <w:rFonts w:ascii="Calibri" w:hAnsi="Calibri" w:eastAsia="Calibri" w:cs="Calibri" w:asciiTheme="minorAscii" w:hAnsiTheme="minorAscii" w:eastAsiaTheme="minorAscii" w:cstheme="minorAscii"/>
                <w:sz w:val="18"/>
                <w:szCs w:val="18"/>
              </w:rPr>
              <w:t xml:space="preserve">Listening </w:t>
            </w:r>
            <w:r w:rsidRPr="0CCF8154" w:rsidR="4177D969">
              <w:rPr>
                <w:rFonts w:ascii="Calibri" w:hAnsi="Calibri" w:eastAsia="Calibri" w:cs="Calibri" w:asciiTheme="minorAscii" w:hAnsiTheme="minorAscii" w:eastAsiaTheme="minorAscii" w:cstheme="minorAscii"/>
                <w:sz w:val="18"/>
                <w:szCs w:val="18"/>
              </w:rPr>
              <w:t xml:space="preserve">&amp; </w:t>
            </w:r>
            <w:r w:rsidRPr="0CCF8154" w:rsidR="05326DA2">
              <w:rPr>
                <w:rFonts w:ascii="Calibri" w:hAnsi="Calibri" w:eastAsia="Calibri" w:cs="Calibri" w:asciiTheme="minorAscii" w:hAnsiTheme="minorAscii" w:eastAsiaTheme="minorAscii" w:cstheme="minorAscii"/>
                <w:sz w:val="18"/>
                <w:szCs w:val="18"/>
              </w:rPr>
              <w:t>Speaking</w:t>
            </w:r>
            <w:r w:rsidRPr="0CCF8154" w:rsidR="4177D969">
              <w:rPr>
                <w:rFonts w:ascii="Calibri" w:hAnsi="Calibri" w:eastAsia="Calibri" w:cs="Calibri" w:asciiTheme="minorAscii" w:hAnsiTheme="minorAscii" w:eastAsiaTheme="minorAscii" w:cstheme="minorAscii"/>
                <w:sz w:val="18"/>
                <w:szCs w:val="18"/>
              </w:rPr>
              <w:t xml:space="preserve"> 2 (</w:t>
            </w:r>
            <w:r w:rsidRPr="0CCF8154" w:rsidR="01ADF58A">
              <w:rPr>
                <w:rFonts w:ascii="Calibri" w:hAnsi="Calibri" w:eastAsia="Calibri" w:cs="Calibri" w:asciiTheme="minorAscii" w:hAnsiTheme="minorAscii" w:eastAsiaTheme="minorAscii" w:cstheme="minorAscii"/>
                <w:sz w:val="18"/>
                <w:szCs w:val="18"/>
              </w:rPr>
              <w:t>4</w:t>
            </w:r>
            <w:r w:rsidRPr="0CCF8154" w:rsidR="4177D969">
              <w:rPr>
                <w:rFonts w:ascii="Calibri" w:hAnsi="Calibri" w:eastAsia="Calibri" w:cs="Calibri" w:asciiTheme="minorAscii" w:hAnsiTheme="minorAscii" w:eastAsiaTheme="minorAscii" w:cstheme="minorAscii"/>
                <w:sz w:val="18"/>
                <w:szCs w:val="18"/>
              </w:rPr>
              <w:t xml:space="preserve"> units</w:t>
            </w:r>
            <w:r w:rsidRPr="0CCF8154" w:rsidR="6F003D9C">
              <w:rPr>
                <w:rFonts w:ascii="Calibri" w:hAnsi="Calibri" w:eastAsia="Calibri" w:cs="Calibri" w:asciiTheme="minorAscii" w:hAnsiTheme="minorAscii" w:eastAsiaTheme="minorAscii" w:cstheme="minorAscii"/>
                <w:sz w:val="18"/>
                <w:szCs w:val="18"/>
              </w:rPr>
              <w:t>/</w:t>
            </w:r>
            <w:r w:rsidRPr="0CCF8154" w:rsidR="69FA7BAD">
              <w:rPr>
                <w:rFonts w:ascii="Calibri" w:hAnsi="Calibri" w:eastAsia="Calibri" w:cs="Calibri" w:asciiTheme="minorAscii" w:hAnsiTheme="minorAscii" w:eastAsiaTheme="minorAscii" w:cstheme="minorAscii"/>
                <w:sz w:val="18"/>
                <w:szCs w:val="18"/>
              </w:rPr>
              <w:t xml:space="preserve"> </w:t>
            </w:r>
            <w:r w:rsidRPr="0CCF8154" w:rsidR="6F003D9C">
              <w:rPr>
                <w:rFonts w:ascii="Calibri" w:hAnsi="Calibri" w:eastAsia="Calibri" w:cs="Calibri" w:asciiTheme="minorAscii" w:hAnsiTheme="minorAscii" w:eastAsiaTheme="minorAscii" w:cstheme="minorAscii"/>
                <w:sz w:val="18"/>
                <w:szCs w:val="18"/>
              </w:rPr>
              <w:t>0.3 FTEF</w:t>
            </w:r>
            <w:r w:rsidRPr="0CCF8154" w:rsidR="4177D969">
              <w:rPr>
                <w:rFonts w:ascii="Calibri" w:hAnsi="Calibri" w:eastAsia="Calibri" w:cs="Calibri" w:asciiTheme="minorAscii" w:hAnsiTheme="minorAscii" w:eastAsiaTheme="minorAscii" w:cstheme="minorAscii"/>
                <w:sz w:val="18"/>
                <w:szCs w:val="18"/>
              </w:rPr>
              <w:t>)</w:t>
            </w:r>
          </w:p>
          <w:p w:rsidRPr="00E35ADB" w:rsidR="00B50496" w:rsidP="0CCF8154" w:rsidRDefault="00B50496" w14:paraId="340F4FF3" w14:textId="120C5A2E">
            <w:pPr>
              <w:pStyle w:val="ListParagraph"/>
              <w:numPr>
                <w:ilvl w:val="0"/>
                <w:numId w:val="49"/>
              </w:numPr>
              <w:rPr>
                <w:rFonts w:ascii="Calibri" w:hAnsi="Calibri" w:eastAsia="Calibri" w:cs="Calibri" w:asciiTheme="minorAscii" w:hAnsiTheme="minorAscii" w:eastAsiaTheme="minorAscii" w:cstheme="minorAscii"/>
                <w:sz w:val="18"/>
                <w:szCs w:val="18"/>
              </w:rPr>
            </w:pPr>
            <w:r w:rsidRPr="0CCF8154" w:rsidR="4177D969">
              <w:rPr>
                <w:rFonts w:ascii="Calibri" w:hAnsi="Calibri" w:eastAsia="Calibri" w:cs="Calibri" w:asciiTheme="minorAscii" w:hAnsiTheme="minorAscii" w:eastAsiaTheme="minorAscii" w:cstheme="minorAscii"/>
                <w:sz w:val="18"/>
                <w:szCs w:val="18"/>
              </w:rPr>
              <w:t>2</w:t>
            </w:r>
            <w:r w:rsidRPr="0CCF8154" w:rsidR="4D25DBDC">
              <w:rPr>
                <w:rFonts w:ascii="Calibri" w:hAnsi="Calibri" w:eastAsia="Calibri" w:cs="Calibri" w:asciiTheme="minorAscii" w:hAnsiTheme="minorAscii" w:eastAsiaTheme="minorAscii" w:cstheme="minorAscii"/>
                <w:sz w:val="18"/>
                <w:szCs w:val="18"/>
              </w:rPr>
              <w:t>72</w:t>
            </w:r>
            <w:r w:rsidRPr="0CCF8154" w:rsidR="4177D969">
              <w:rPr>
                <w:rFonts w:ascii="Calibri" w:hAnsi="Calibri" w:eastAsia="Calibri" w:cs="Calibri" w:asciiTheme="minorAscii" w:hAnsiTheme="minorAscii" w:eastAsiaTheme="minorAscii" w:cstheme="minorAscii"/>
                <w:sz w:val="18"/>
                <w:szCs w:val="18"/>
              </w:rPr>
              <w:t>/5</w:t>
            </w:r>
            <w:r w:rsidRPr="0CCF8154" w:rsidR="0E7DB38E">
              <w:rPr>
                <w:rFonts w:ascii="Calibri" w:hAnsi="Calibri" w:eastAsia="Calibri" w:cs="Calibri" w:asciiTheme="minorAscii" w:hAnsiTheme="minorAscii" w:eastAsiaTheme="minorAscii" w:cstheme="minorAscii"/>
                <w:sz w:val="18"/>
                <w:szCs w:val="18"/>
              </w:rPr>
              <w:t>7</w:t>
            </w:r>
            <w:r w:rsidRPr="0CCF8154" w:rsidR="1C460A18">
              <w:rPr>
                <w:rFonts w:ascii="Calibri" w:hAnsi="Calibri" w:eastAsia="Calibri" w:cs="Calibri" w:asciiTheme="minorAscii" w:hAnsiTheme="minorAscii" w:eastAsiaTheme="minorAscii" w:cstheme="minorAscii"/>
                <w:sz w:val="18"/>
                <w:szCs w:val="18"/>
              </w:rPr>
              <w:t>2</w:t>
            </w:r>
            <w:r w:rsidRPr="0CCF8154" w:rsidR="4177D969">
              <w:rPr>
                <w:rFonts w:ascii="Calibri" w:hAnsi="Calibri" w:eastAsia="Calibri" w:cs="Calibri" w:asciiTheme="minorAscii" w:hAnsiTheme="minorAscii" w:eastAsiaTheme="minorAscii" w:cstheme="minorAscii"/>
                <w:sz w:val="18"/>
                <w:szCs w:val="18"/>
              </w:rPr>
              <w:t xml:space="preserve"> </w:t>
            </w:r>
            <w:r w:rsidRPr="0CCF8154" w:rsidR="2C1B2350">
              <w:rPr>
                <w:rFonts w:ascii="Calibri" w:hAnsi="Calibri" w:eastAsia="Calibri" w:cs="Calibri" w:asciiTheme="minorAscii" w:hAnsiTheme="minorAscii" w:eastAsiaTheme="minorAscii" w:cstheme="minorAscii"/>
                <w:sz w:val="18"/>
                <w:szCs w:val="18"/>
              </w:rPr>
              <w:t>Grammar</w:t>
            </w:r>
            <w:r w:rsidRPr="0CCF8154" w:rsidR="4177D969">
              <w:rPr>
                <w:rFonts w:ascii="Calibri" w:hAnsi="Calibri" w:eastAsia="Calibri" w:cs="Calibri" w:asciiTheme="minorAscii" w:hAnsiTheme="minorAscii" w:eastAsiaTheme="minorAscii" w:cstheme="minorAscii"/>
                <w:sz w:val="18"/>
                <w:szCs w:val="18"/>
              </w:rPr>
              <w:t xml:space="preserve"> 2 </w:t>
            </w:r>
            <w:r w:rsidRPr="0CCF8154" w:rsidR="149BD370">
              <w:rPr>
                <w:rFonts w:ascii="Calibri" w:hAnsi="Calibri" w:eastAsia="Calibri" w:cs="Calibri" w:asciiTheme="minorAscii" w:hAnsiTheme="minorAscii" w:eastAsiaTheme="minorAscii" w:cstheme="minorAscii"/>
                <w:sz w:val="18"/>
                <w:szCs w:val="18"/>
              </w:rPr>
              <w:t>(4 units/</w:t>
            </w:r>
            <w:r w:rsidRPr="0CCF8154" w:rsidR="5CFFDF3C">
              <w:rPr>
                <w:rFonts w:ascii="Calibri" w:hAnsi="Calibri" w:eastAsia="Calibri" w:cs="Calibri" w:asciiTheme="minorAscii" w:hAnsiTheme="minorAscii" w:eastAsiaTheme="minorAscii" w:cstheme="minorAscii"/>
                <w:sz w:val="18"/>
                <w:szCs w:val="18"/>
              </w:rPr>
              <w:t xml:space="preserve"> </w:t>
            </w:r>
            <w:r w:rsidRPr="0CCF8154" w:rsidR="149BD370">
              <w:rPr>
                <w:rFonts w:ascii="Calibri" w:hAnsi="Calibri" w:eastAsia="Calibri" w:cs="Calibri" w:asciiTheme="minorAscii" w:hAnsiTheme="minorAscii" w:eastAsiaTheme="minorAscii" w:cstheme="minorAscii"/>
                <w:sz w:val="18"/>
                <w:szCs w:val="18"/>
              </w:rPr>
              <w:t>0.3 FTEF)</w:t>
            </w:r>
          </w:p>
          <w:p w:rsidRPr="00E35ADB" w:rsidR="00B50496" w:rsidP="0CCF8154" w:rsidRDefault="00B50496" w14:paraId="5F0B73B1" w14:textId="376F77C4">
            <w:pPr>
              <w:pStyle w:val="Normal"/>
              <w:ind w:left="0"/>
              <w:rPr>
                <w:rFonts w:ascii="Calibri" w:hAnsi="Calibri" w:eastAsia="Calibri" w:cs="Calibri" w:asciiTheme="minorAscii" w:hAnsiTheme="minorAscii" w:eastAsiaTheme="minorAscii" w:cstheme="minorAscii"/>
                <w:sz w:val="18"/>
                <w:szCs w:val="18"/>
              </w:rPr>
            </w:pPr>
            <w:r w:rsidRPr="0CCF8154" w:rsidR="1E637348">
              <w:rPr>
                <w:rFonts w:ascii="Calibri" w:hAnsi="Calibri" w:eastAsia="Calibri" w:cs="Calibri" w:asciiTheme="minorAscii" w:hAnsiTheme="minorAscii" w:eastAsiaTheme="minorAscii" w:cstheme="minorAscii"/>
                <w:sz w:val="18"/>
                <w:szCs w:val="18"/>
              </w:rPr>
              <w:t xml:space="preserve">We are down to the absolute minimum of our level 3 and 4 classes, so it is not an option to cancel those in order to </w:t>
            </w:r>
            <w:r w:rsidRPr="0CCF8154" w:rsidR="3CE94EB1">
              <w:rPr>
                <w:rFonts w:ascii="Calibri" w:hAnsi="Calibri" w:eastAsia="Calibri" w:cs="Calibri" w:asciiTheme="minorAscii" w:hAnsiTheme="minorAscii" w:eastAsiaTheme="minorAscii" w:cstheme="minorAscii"/>
                <w:sz w:val="18"/>
                <w:szCs w:val="18"/>
              </w:rPr>
              <w:t xml:space="preserve">provide sections of level 2. Here are </w:t>
            </w:r>
            <w:r w:rsidRPr="0CCF8154" w:rsidR="1000FFBE">
              <w:rPr>
                <w:rFonts w:ascii="Calibri" w:hAnsi="Calibri" w:eastAsia="Calibri" w:cs="Calibri" w:asciiTheme="minorAscii" w:hAnsiTheme="minorAscii" w:eastAsiaTheme="minorAscii" w:cstheme="minorAscii"/>
                <w:sz w:val="18"/>
                <w:szCs w:val="18"/>
              </w:rPr>
              <w:t xml:space="preserve">some possible options for </w:t>
            </w:r>
            <w:r w:rsidRPr="0CCF8154" w:rsidR="1000FFBE">
              <w:rPr>
                <w:rFonts w:ascii="Calibri" w:hAnsi="Calibri" w:eastAsia="Calibri" w:cs="Calibri" w:asciiTheme="minorAscii" w:hAnsiTheme="minorAscii" w:eastAsiaTheme="minorAscii" w:cstheme="minorAscii"/>
                <w:sz w:val="18"/>
                <w:szCs w:val="18"/>
              </w:rPr>
              <w:t>adding</w:t>
            </w:r>
            <w:r w:rsidRPr="0CCF8154" w:rsidR="1000FFBE">
              <w:rPr>
                <w:rFonts w:ascii="Calibri" w:hAnsi="Calibri" w:eastAsia="Calibri" w:cs="Calibri" w:asciiTheme="minorAscii" w:hAnsiTheme="minorAscii" w:eastAsiaTheme="minorAscii" w:cstheme="minorAscii"/>
                <w:sz w:val="18"/>
                <w:szCs w:val="18"/>
              </w:rPr>
              <w:t xml:space="preserve"> level 2:</w:t>
            </w:r>
          </w:p>
          <w:p w:rsidRPr="00E35ADB" w:rsidR="00B50496" w:rsidP="0CCF8154" w:rsidRDefault="00B50496" w14:paraId="4A2B9A6C" w14:textId="0F67053D">
            <w:pPr>
              <w:pStyle w:val="ListParagraph"/>
              <w:numPr>
                <w:ilvl w:val="0"/>
                <w:numId w:val="49"/>
              </w:numPr>
              <w:rPr>
                <w:rFonts w:ascii="Calibri" w:hAnsi="Calibri" w:eastAsia="Calibri" w:cs="Calibri" w:asciiTheme="minorAscii" w:hAnsiTheme="minorAscii" w:eastAsiaTheme="minorAscii" w:cstheme="minorAscii"/>
                <w:sz w:val="18"/>
                <w:szCs w:val="18"/>
              </w:rPr>
            </w:pPr>
            <w:r w:rsidRPr="0CCF8154" w:rsidR="5E4A3285">
              <w:rPr>
                <w:rFonts w:ascii="Calibri" w:hAnsi="Calibri" w:eastAsia="Calibri" w:cs="Calibri" w:asciiTheme="minorAscii" w:hAnsiTheme="minorAscii" w:eastAsiaTheme="minorAscii" w:cstheme="minorAscii"/>
                <w:sz w:val="18"/>
                <w:szCs w:val="18"/>
              </w:rPr>
              <w:t xml:space="preserve">Add one section </w:t>
            </w:r>
            <w:r w:rsidRPr="0CCF8154" w:rsidR="4C6CB116">
              <w:rPr>
                <w:rFonts w:ascii="Calibri" w:hAnsi="Calibri" w:eastAsia="Calibri" w:cs="Calibri" w:asciiTheme="minorAscii" w:hAnsiTheme="minorAscii" w:eastAsiaTheme="minorAscii" w:cstheme="minorAscii"/>
                <w:sz w:val="18"/>
                <w:szCs w:val="18"/>
              </w:rPr>
              <w:t xml:space="preserve">of 252/552 </w:t>
            </w:r>
            <w:r w:rsidRPr="0CCF8154" w:rsidR="4979FF0C">
              <w:rPr>
                <w:rFonts w:ascii="Calibri" w:hAnsi="Calibri" w:eastAsia="Calibri" w:cs="Calibri" w:asciiTheme="minorAscii" w:hAnsiTheme="minorAscii" w:eastAsiaTheme="minorAscii" w:cstheme="minorAscii"/>
                <w:sz w:val="18"/>
                <w:szCs w:val="18"/>
              </w:rPr>
              <w:t>(6 units/</w:t>
            </w:r>
            <w:r w:rsidRPr="0CCF8154" w:rsidR="2EDF517A">
              <w:rPr>
                <w:rFonts w:ascii="Calibri" w:hAnsi="Calibri" w:eastAsia="Calibri" w:cs="Calibri" w:asciiTheme="minorAscii" w:hAnsiTheme="minorAscii" w:eastAsiaTheme="minorAscii" w:cstheme="minorAscii"/>
                <w:sz w:val="18"/>
                <w:szCs w:val="18"/>
              </w:rPr>
              <w:t xml:space="preserve"> </w:t>
            </w:r>
            <w:r w:rsidRPr="0CCF8154" w:rsidR="4979FF0C">
              <w:rPr>
                <w:rFonts w:ascii="Calibri" w:hAnsi="Calibri" w:eastAsia="Calibri" w:cs="Calibri" w:asciiTheme="minorAscii" w:hAnsiTheme="minorAscii" w:eastAsiaTheme="minorAscii" w:cstheme="minorAscii"/>
                <w:sz w:val="18"/>
                <w:szCs w:val="18"/>
              </w:rPr>
              <w:t>0.4 FTEF)</w:t>
            </w:r>
          </w:p>
          <w:p w:rsidRPr="00E35ADB" w:rsidR="00B50496" w:rsidP="0CCF8154" w:rsidRDefault="00B50496" w14:paraId="0A33C65B" w14:textId="07FB4F25">
            <w:pPr>
              <w:pStyle w:val="ListParagraph"/>
              <w:numPr>
                <w:ilvl w:val="0"/>
                <w:numId w:val="49"/>
              </w:numPr>
              <w:rPr>
                <w:rFonts w:ascii="Calibri" w:hAnsi="Calibri" w:eastAsia="Calibri" w:cs="Calibri" w:asciiTheme="minorAscii" w:hAnsiTheme="minorAscii" w:eastAsiaTheme="minorAscii" w:cstheme="minorAscii"/>
                <w:sz w:val="18"/>
                <w:szCs w:val="18"/>
              </w:rPr>
            </w:pPr>
            <w:r w:rsidRPr="0CCF8154" w:rsidR="14F658AA">
              <w:rPr>
                <w:rFonts w:ascii="Calibri" w:hAnsi="Calibri" w:eastAsia="Calibri" w:cs="Calibri" w:asciiTheme="minorAscii" w:hAnsiTheme="minorAscii" w:eastAsiaTheme="minorAscii" w:cstheme="minorAscii"/>
                <w:sz w:val="18"/>
                <w:szCs w:val="18"/>
              </w:rPr>
              <w:t xml:space="preserve">Add one </w:t>
            </w:r>
            <w:r w:rsidRPr="0CCF8154" w:rsidR="5E4A3285">
              <w:rPr>
                <w:rFonts w:ascii="Calibri" w:hAnsi="Calibri" w:eastAsia="Calibri" w:cs="Calibri" w:asciiTheme="minorAscii" w:hAnsiTheme="minorAscii" w:eastAsiaTheme="minorAscii" w:cstheme="minorAscii"/>
                <w:sz w:val="18"/>
                <w:szCs w:val="18"/>
              </w:rPr>
              <w:t>each of 25</w:t>
            </w:r>
            <w:r w:rsidRPr="0CCF8154" w:rsidR="11B23931">
              <w:rPr>
                <w:rFonts w:ascii="Calibri" w:hAnsi="Calibri" w:eastAsia="Calibri" w:cs="Calibri" w:asciiTheme="minorAscii" w:hAnsiTheme="minorAscii" w:eastAsiaTheme="minorAscii" w:cstheme="minorAscii"/>
                <w:sz w:val="18"/>
                <w:szCs w:val="18"/>
              </w:rPr>
              <w:t>2</w:t>
            </w:r>
            <w:r w:rsidRPr="0CCF8154" w:rsidR="5E4A3285">
              <w:rPr>
                <w:rFonts w:ascii="Calibri" w:hAnsi="Calibri" w:eastAsia="Calibri" w:cs="Calibri" w:asciiTheme="minorAscii" w:hAnsiTheme="minorAscii" w:eastAsiaTheme="minorAscii" w:cstheme="minorAscii"/>
                <w:sz w:val="18"/>
                <w:szCs w:val="18"/>
              </w:rPr>
              <w:t xml:space="preserve"> </w:t>
            </w:r>
            <w:bookmarkStart w:name="_Int_W9ayA7Hu" w:id="1691828266"/>
            <w:r w:rsidRPr="0CCF8154" w:rsidR="7BF779D0">
              <w:rPr>
                <w:rFonts w:ascii="Calibri" w:hAnsi="Calibri" w:eastAsia="Calibri" w:cs="Calibri" w:asciiTheme="minorAscii" w:hAnsiTheme="minorAscii" w:eastAsiaTheme="minorAscii" w:cstheme="minorAscii"/>
                <w:sz w:val="18"/>
                <w:szCs w:val="18"/>
              </w:rPr>
              <w:t>to day</w:t>
            </w:r>
            <w:bookmarkEnd w:id="1691828266"/>
            <w:r w:rsidRPr="0CCF8154" w:rsidR="7BF779D0">
              <w:rPr>
                <w:rFonts w:ascii="Calibri" w:hAnsi="Calibri" w:eastAsia="Calibri" w:cs="Calibri" w:asciiTheme="minorAscii" w:hAnsiTheme="minorAscii" w:eastAsiaTheme="minorAscii" w:cstheme="minorAscii"/>
                <w:sz w:val="18"/>
                <w:szCs w:val="18"/>
              </w:rPr>
              <w:t xml:space="preserve"> and </w:t>
            </w:r>
            <w:r w:rsidRPr="0CCF8154" w:rsidR="69BE219B">
              <w:rPr>
                <w:rFonts w:ascii="Calibri" w:hAnsi="Calibri" w:eastAsia="Calibri" w:cs="Calibri" w:asciiTheme="minorAscii" w:hAnsiTheme="minorAscii" w:eastAsiaTheme="minorAscii" w:cstheme="minorAscii"/>
                <w:sz w:val="18"/>
                <w:szCs w:val="18"/>
              </w:rPr>
              <w:t>evening (12 units</w:t>
            </w:r>
            <w:r w:rsidRPr="0CCF8154" w:rsidR="41C5495A">
              <w:rPr>
                <w:rFonts w:ascii="Calibri" w:hAnsi="Calibri" w:eastAsia="Calibri" w:cs="Calibri" w:asciiTheme="minorAscii" w:hAnsiTheme="minorAscii" w:eastAsiaTheme="minorAscii" w:cstheme="minorAscii"/>
                <w:sz w:val="18"/>
                <w:szCs w:val="18"/>
              </w:rPr>
              <w:t>/ 0.8 FTEF)</w:t>
            </w:r>
          </w:p>
          <w:p w:rsidRPr="00E35ADB" w:rsidR="00B50496" w:rsidP="0CCF8154" w:rsidRDefault="00B50496" w14:paraId="5416AED7" w14:textId="21FDD0EF">
            <w:pPr>
              <w:pStyle w:val="ListParagraph"/>
              <w:numPr>
                <w:ilvl w:val="0"/>
                <w:numId w:val="49"/>
              </w:numPr>
              <w:rPr>
                <w:rFonts w:ascii="Calibri" w:hAnsi="Calibri" w:eastAsia="Calibri" w:cs="Calibri" w:asciiTheme="minorAscii" w:hAnsiTheme="minorAscii" w:eastAsiaTheme="minorAscii" w:cstheme="minorAscii"/>
                <w:sz w:val="18"/>
                <w:szCs w:val="18"/>
              </w:rPr>
            </w:pPr>
            <w:r w:rsidRPr="0CCF8154" w:rsidR="31E93DA6">
              <w:rPr>
                <w:rFonts w:ascii="Calibri" w:hAnsi="Calibri" w:eastAsia="Calibri" w:cs="Calibri" w:asciiTheme="minorAscii" w:hAnsiTheme="minorAscii" w:eastAsiaTheme="minorAscii" w:cstheme="minorAscii"/>
                <w:sz w:val="18"/>
                <w:szCs w:val="18"/>
              </w:rPr>
              <w:t>Add one 252/512 and one 262</w:t>
            </w:r>
            <w:r w:rsidRPr="0CCF8154" w:rsidR="77D81E12">
              <w:rPr>
                <w:rFonts w:ascii="Calibri" w:hAnsi="Calibri" w:eastAsia="Calibri" w:cs="Calibri" w:asciiTheme="minorAscii" w:hAnsiTheme="minorAscii" w:eastAsiaTheme="minorAscii" w:cstheme="minorAscii"/>
                <w:sz w:val="18"/>
                <w:szCs w:val="18"/>
              </w:rPr>
              <w:t>/562</w:t>
            </w:r>
            <w:r w:rsidRPr="0CCF8154" w:rsidR="31E93DA6">
              <w:rPr>
                <w:rFonts w:ascii="Calibri" w:hAnsi="Calibri" w:eastAsia="Calibri" w:cs="Calibri" w:asciiTheme="minorAscii" w:hAnsiTheme="minorAscii" w:eastAsiaTheme="minorAscii" w:cstheme="minorAscii"/>
                <w:sz w:val="18"/>
                <w:szCs w:val="18"/>
              </w:rPr>
              <w:t xml:space="preserve"> (1</w:t>
            </w:r>
            <w:r w:rsidRPr="0CCF8154" w:rsidR="21515082">
              <w:rPr>
                <w:rFonts w:ascii="Calibri" w:hAnsi="Calibri" w:eastAsia="Calibri" w:cs="Calibri" w:asciiTheme="minorAscii" w:hAnsiTheme="minorAscii" w:eastAsiaTheme="minorAscii" w:cstheme="minorAscii"/>
                <w:sz w:val="18"/>
                <w:szCs w:val="18"/>
              </w:rPr>
              <w:t>0</w:t>
            </w:r>
            <w:r w:rsidRPr="0CCF8154" w:rsidR="31E93DA6">
              <w:rPr>
                <w:rFonts w:ascii="Calibri" w:hAnsi="Calibri" w:eastAsia="Calibri" w:cs="Calibri" w:asciiTheme="minorAscii" w:hAnsiTheme="minorAscii" w:eastAsiaTheme="minorAscii" w:cstheme="minorAscii"/>
                <w:sz w:val="18"/>
                <w:szCs w:val="18"/>
              </w:rPr>
              <w:t xml:space="preserve"> units/ 0.</w:t>
            </w:r>
            <w:r w:rsidRPr="0CCF8154" w:rsidR="24C24921">
              <w:rPr>
                <w:rFonts w:ascii="Calibri" w:hAnsi="Calibri" w:eastAsia="Calibri" w:cs="Calibri" w:asciiTheme="minorAscii" w:hAnsiTheme="minorAscii" w:eastAsiaTheme="minorAscii" w:cstheme="minorAscii"/>
                <w:sz w:val="18"/>
                <w:szCs w:val="18"/>
              </w:rPr>
              <w:t>7</w:t>
            </w:r>
            <w:r w:rsidRPr="0CCF8154" w:rsidR="31E93DA6">
              <w:rPr>
                <w:rFonts w:ascii="Calibri" w:hAnsi="Calibri" w:eastAsia="Calibri" w:cs="Calibri" w:asciiTheme="minorAscii" w:hAnsiTheme="minorAscii" w:eastAsiaTheme="minorAscii" w:cstheme="minorAscii"/>
                <w:sz w:val="18"/>
                <w:szCs w:val="18"/>
              </w:rPr>
              <w:t xml:space="preserve"> </w:t>
            </w:r>
            <w:r w:rsidRPr="0CCF8154" w:rsidR="31E93DA6">
              <w:rPr>
                <w:rFonts w:ascii="Calibri" w:hAnsi="Calibri" w:eastAsia="Calibri" w:cs="Calibri" w:asciiTheme="minorAscii" w:hAnsiTheme="minorAscii" w:eastAsiaTheme="minorAscii" w:cstheme="minorAscii"/>
                <w:sz w:val="18"/>
                <w:szCs w:val="18"/>
              </w:rPr>
              <w:t>FTEF)</w:t>
            </w:r>
          </w:p>
          <w:p w:rsidRPr="00E35ADB" w:rsidR="00B50496" w:rsidP="0CCF8154" w:rsidRDefault="00B50496" w14:paraId="533EAB1F" w14:textId="2076E714">
            <w:pPr>
              <w:pStyle w:val="ListParagraph"/>
              <w:numPr>
                <w:ilvl w:val="0"/>
                <w:numId w:val="49"/>
              </w:numPr>
              <w:rPr>
                <w:rFonts w:ascii="Calibri" w:hAnsi="Calibri" w:eastAsia="Calibri" w:cs="Calibri" w:asciiTheme="minorAscii" w:hAnsiTheme="minorAscii" w:eastAsiaTheme="minorAscii" w:cstheme="minorAscii"/>
                <w:sz w:val="18"/>
                <w:szCs w:val="18"/>
              </w:rPr>
            </w:pPr>
            <w:r w:rsidRPr="0CCF8154" w:rsidR="0D8B4F78">
              <w:rPr>
                <w:rFonts w:ascii="Calibri" w:hAnsi="Calibri" w:eastAsia="Calibri" w:cs="Calibri" w:asciiTheme="minorAscii" w:hAnsiTheme="minorAscii" w:eastAsiaTheme="minorAscii" w:cstheme="minorAscii"/>
                <w:sz w:val="18"/>
                <w:szCs w:val="18"/>
              </w:rPr>
              <w:t>Add one of each: 252/512, 262/562, and 272/572 (</w:t>
            </w:r>
            <w:r w:rsidRPr="0CCF8154" w:rsidR="15A6E793">
              <w:rPr>
                <w:rFonts w:ascii="Calibri" w:hAnsi="Calibri" w:eastAsia="Calibri" w:cs="Calibri" w:asciiTheme="minorAscii" w:hAnsiTheme="minorAscii" w:eastAsiaTheme="minorAscii" w:cstheme="minorAscii"/>
                <w:sz w:val="18"/>
                <w:szCs w:val="18"/>
              </w:rPr>
              <w:t xml:space="preserve">14 units, </w:t>
            </w:r>
            <w:r w:rsidRPr="0CCF8154" w:rsidR="1C93159D">
              <w:rPr>
                <w:rFonts w:ascii="Calibri" w:hAnsi="Calibri" w:eastAsia="Calibri" w:cs="Calibri" w:asciiTheme="minorAscii" w:hAnsiTheme="minorAscii" w:eastAsiaTheme="minorAscii" w:cstheme="minorAscii"/>
                <w:sz w:val="18"/>
                <w:szCs w:val="18"/>
              </w:rPr>
              <w:t>1.0 FTEF</w:t>
            </w:r>
          </w:p>
          <w:p w:rsidRPr="00E35ADB" w:rsidR="00B50496" w:rsidP="0CCF8154" w:rsidRDefault="00B50496" w14:paraId="18032962" w14:textId="096528A5">
            <w:pPr>
              <w:pStyle w:val="Normal"/>
              <w:ind w:left="0"/>
              <w:rPr>
                <w:rFonts w:ascii="Helvetica Neue" w:hAnsi="Helvetica Neue" w:cs="Segoe UI"/>
                <w:sz w:val="18"/>
                <w:szCs w:val="18"/>
              </w:rPr>
            </w:pPr>
          </w:p>
        </w:tc>
        <w:tc>
          <w:tcPr>
            <w:tcW w:w="1450" w:type="dxa"/>
            <w:shd w:val="clear" w:color="auto" w:fill="FFF2CC" w:themeFill="accent4" w:themeFillTint="33"/>
            <w:tcMar/>
          </w:tcPr>
          <w:p w:rsidRPr="00E35ADB" w:rsidR="00B50496" w:rsidP="007158B5" w:rsidRDefault="00B50496" w14:paraId="4C5756EA" w14:textId="104B3E78">
            <w:pPr>
              <w:rPr>
                <w:rFonts w:ascii="Helvetica Neue" w:hAnsi="Helvetica Neue" w:cs="Segoe UI"/>
                <w:sz w:val="18"/>
                <w:szCs w:val="18"/>
              </w:rPr>
            </w:pPr>
          </w:p>
        </w:tc>
      </w:tr>
      <w:tr w:rsidRPr="00EC7286" w:rsidR="00593877" w:rsidTr="0CCF8154" w14:paraId="2DBF7513" w14:textId="3A406F97">
        <w:trPr>
          <w:trHeight w:val="291"/>
        </w:trPr>
        <w:tc>
          <w:tcPr>
            <w:tcW w:w="9900" w:type="dxa"/>
            <w:gridSpan w:val="3"/>
            <w:shd w:val="clear" w:color="auto" w:fill="93CBB7"/>
            <w:tcMar/>
          </w:tcPr>
          <w:p w:rsidRPr="00BC7C2B" w:rsidR="00593877" w:rsidP="00241D3A" w:rsidRDefault="00593877" w14:paraId="0F182E93" w14:textId="62EF2F8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B50496" w:rsidTr="0CCF8154" w14:paraId="17D91A0E" w14:textId="58A5CEDF">
        <w:trPr>
          <w:trHeight w:val="291"/>
        </w:trPr>
        <w:tc>
          <w:tcPr>
            <w:tcW w:w="2795" w:type="dxa"/>
            <w:shd w:val="clear" w:color="auto" w:fill="auto"/>
            <w:tcMar/>
          </w:tcPr>
          <w:p w:rsidRPr="00E35ADB" w:rsidR="00B50496" w:rsidP="00D13C0F" w:rsidRDefault="00B50496" w14:paraId="24FB322B"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655" w:type="dxa"/>
            <w:shd w:val="clear" w:color="auto" w:fill="FFF2CC" w:themeFill="accent4" w:themeFillTint="33"/>
            <w:tcMar/>
          </w:tcPr>
          <w:p w:rsidRPr="00E35ADB" w:rsidR="00B50496" w:rsidP="009560EE" w:rsidRDefault="00B50496" w14:paraId="53C07469" w14:textId="4831DFE8">
            <w:pPr>
              <w:rPr>
                <w:rFonts w:ascii="Helvetica Neue" w:hAnsi="Helvetica Neue" w:cs="Segoe UI"/>
                <w:sz w:val="18"/>
                <w:szCs w:val="18"/>
              </w:rPr>
            </w:pPr>
            <w:r w:rsidRPr="0CCF8154" w:rsidR="5012BD39">
              <w:rPr>
                <w:rFonts w:ascii="Helvetica Neue" w:hAnsi="Helvetica Neue" w:cs="Segoe UI"/>
                <w:sz w:val="18"/>
                <w:szCs w:val="18"/>
              </w:rPr>
              <w:t>C</w:t>
            </w:r>
            <w:r w:rsidRPr="0CCF8154" w:rsidR="468B9DE0">
              <w:rPr>
                <w:rFonts w:ascii="Helvetica Neue" w:hAnsi="Helvetica Neue" w:cs="Segoe UI"/>
                <w:sz w:val="18"/>
                <w:szCs w:val="18"/>
              </w:rPr>
              <w:t>oll</w:t>
            </w:r>
            <w:r w:rsidRPr="0CCF8154" w:rsidR="67279A78">
              <w:rPr>
                <w:rFonts w:ascii="Helvetica Neue" w:hAnsi="Helvetica Neue" w:cs="Segoe UI"/>
                <w:sz w:val="18"/>
                <w:szCs w:val="18"/>
              </w:rPr>
              <w:t>a</w:t>
            </w:r>
            <w:r w:rsidRPr="0CCF8154" w:rsidR="468B9DE0">
              <w:rPr>
                <w:rFonts w:ascii="Helvetica Neue" w:hAnsi="Helvetica Neue" w:cs="Segoe UI"/>
                <w:sz w:val="18"/>
                <w:szCs w:val="18"/>
              </w:rPr>
              <w:t>boration</w:t>
            </w:r>
            <w:r w:rsidRPr="0CCF8154" w:rsidR="468B9DE0">
              <w:rPr>
                <w:rFonts w:ascii="Helvetica Neue" w:hAnsi="Helvetica Neue" w:cs="Segoe UI"/>
                <w:sz w:val="18"/>
                <w:szCs w:val="18"/>
              </w:rPr>
              <w:t>, develop materials, mentor new teachers</w:t>
            </w:r>
          </w:p>
        </w:tc>
        <w:tc>
          <w:tcPr>
            <w:tcW w:w="1450" w:type="dxa"/>
            <w:shd w:val="clear" w:color="auto" w:fill="FFF2CC" w:themeFill="accent4" w:themeFillTint="33"/>
            <w:tcMar/>
          </w:tcPr>
          <w:p w:rsidRPr="00E35ADB" w:rsidR="00B50496" w:rsidP="00FE5757" w:rsidRDefault="00B50496" w14:paraId="193EC35A" w14:textId="60B9A423">
            <w:pPr>
              <w:rPr>
                <w:rFonts w:ascii="Helvetica Neue" w:hAnsi="Helvetica Neue" w:cs="Segoe UI"/>
                <w:sz w:val="18"/>
                <w:szCs w:val="18"/>
              </w:rPr>
            </w:pPr>
          </w:p>
        </w:tc>
      </w:tr>
      <w:tr w:rsidRPr="00EC7286" w:rsidR="00B50496" w:rsidTr="0CCF8154" w14:paraId="11642F0E" w14:textId="11724B2D">
        <w:trPr>
          <w:trHeight w:val="291"/>
        </w:trPr>
        <w:tc>
          <w:tcPr>
            <w:tcW w:w="2795" w:type="dxa"/>
            <w:shd w:val="clear" w:color="auto" w:fill="auto"/>
            <w:tcMar/>
          </w:tcPr>
          <w:p w:rsidRPr="00E35ADB" w:rsidR="00B50496" w:rsidP="00FE5757" w:rsidRDefault="00B50496" w14:paraId="7EC95410"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655" w:type="dxa"/>
            <w:shd w:val="clear" w:color="auto" w:fill="FFF2CC" w:themeFill="accent4" w:themeFillTint="33"/>
            <w:tcMar/>
          </w:tcPr>
          <w:p w:rsidRPr="00E35ADB" w:rsidR="00B50496" w:rsidP="00D13C0F" w:rsidRDefault="00B50496" w14:paraId="1367B2A2" w14:textId="102016A7">
            <w:pPr>
              <w:rPr>
                <w:rFonts w:ascii="Helvetica Neue" w:hAnsi="Helvetica Neue" w:cs="Segoe UI"/>
                <w:sz w:val="18"/>
                <w:szCs w:val="18"/>
              </w:rPr>
            </w:pPr>
            <w:r w:rsidRPr="0CCF8154" w:rsidR="170CB375">
              <w:rPr>
                <w:rFonts w:ascii="Helvetica Neue" w:hAnsi="Helvetica Neue" w:cs="Segoe UI"/>
                <w:sz w:val="18"/>
                <w:szCs w:val="18"/>
              </w:rPr>
              <w:t>conferences</w:t>
            </w:r>
          </w:p>
        </w:tc>
        <w:tc>
          <w:tcPr>
            <w:tcW w:w="1450" w:type="dxa"/>
            <w:shd w:val="clear" w:color="auto" w:fill="FFF2CC" w:themeFill="accent4" w:themeFillTint="33"/>
            <w:tcMar/>
          </w:tcPr>
          <w:p w:rsidRPr="00E35ADB" w:rsidR="00B50496" w:rsidP="00FE5757" w:rsidRDefault="00B50496" w14:paraId="0C3CBE7B" w14:textId="4CDAC907">
            <w:pPr>
              <w:rPr>
                <w:rFonts w:ascii="Helvetica Neue" w:hAnsi="Helvetica Neue" w:cs="Segoe UI"/>
                <w:sz w:val="18"/>
                <w:szCs w:val="18"/>
              </w:rPr>
            </w:pPr>
          </w:p>
        </w:tc>
      </w:tr>
      <w:tr w:rsidRPr="00EC7286" w:rsidR="00593877" w:rsidTr="0CCF8154" w14:paraId="72AEFD1E" w14:textId="5F184990">
        <w:trPr>
          <w:trHeight w:val="291"/>
        </w:trPr>
        <w:tc>
          <w:tcPr>
            <w:tcW w:w="9900" w:type="dxa"/>
            <w:gridSpan w:val="3"/>
            <w:shd w:val="clear" w:color="auto" w:fill="93CBB7"/>
            <w:tcMar/>
          </w:tcPr>
          <w:p w:rsidRPr="00BC7C2B" w:rsidR="00593877" w:rsidP="00FE5757" w:rsidRDefault="00593877" w14:paraId="21B9DF0F" w14:textId="12C5FBC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B50496" w:rsidTr="0CCF8154" w14:paraId="6B1B0764" w14:textId="2257AB69">
        <w:trPr>
          <w:trHeight w:val="291"/>
        </w:trPr>
        <w:tc>
          <w:tcPr>
            <w:tcW w:w="2795" w:type="dxa"/>
            <w:shd w:val="clear" w:color="auto" w:fill="auto"/>
            <w:tcMar/>
          </w:tcPr>
          <w:p w:rsidRPr="00E35ADB" w:rsidR="00B50496" w:rsidP="00FE5757" w:rsidRDefault="00B50496" w14:paraId="3E314A5B" w14:textId="3783E25F">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655" w:type="dxa"/>
            <w:shd w:val="clear" w:color="auto" w:fill="FFF2CC" w:themeFill="accent4" w:themeFillTint="33"/>
            <w:tcMar/>
          </w:tcPr>
          <w:p w:rsidRPr="009560EE" w:rsidR="00B50496" w:rsidP="009560EE" w:rsidRDefault="00B50496" w14:paraId="03FE529D" w14:textId="100E83EA">
            <w:pPr>
              <w:rPr>
                <w:rFonts w:ascii="Helvetica Neue" w:hAnsi="Helvetica Neue" w:cs="Segoe UI"/>
                <w:sz w:val="20"/>
                <w:szCs w:val="20"/>
              </w:rPr>
            </w:pPr>
          </w:p>
        </w:tc>
        <w:tc>
          <w:tcPr>
            <w:tcW w:w="1450" w:type="dxa"/>
            <w:shd w:val="clear" w:color="auto" w:fill="FFF2CC" w:themeFill="accent4" w:themeFillTint="33"/>
            <w:tcMar/>
          </w:tcPr>
          <w:p w:rsidRPr="009560EE" w:rsidR="00B50496" w:rsidP="00FE5757" w:rsidRDefault="00B50496" w14:paraId="4EB4046F" w14:textId="1BFEE94A">
            <w:pPr>
              <w:rPr>
                <w:rFonts w:ascii="Helvetica Neue" w:hAnsi="Helvetica Neue" w:cs="Segoe UI"/>
                <w:sz w:val="20"/>
                <w:szCs w:val="20"/>
              </w:rPr>
            </w:pPr>
          </w:p>
        </w:tc>
      </w:tr>
      <w:tr w:rsidRPr="00EC7286" w:rsidR="00B50496" w:rsidTr="0CCF8154" w14:paraId="78F8135F" w14:textId="74C49BE0">
        <w:trPr>
          <w:trHeight w:val="291"/>
        </w:trPr>
        <w:tc>
          <w:tcPr>
            <w:tcW w:w="2795" w:type="dxa"/>
            <w:shd w:val="clear" w:color="auto" w:fill="auto"/>
            <w:tcMar/>
          </w:tcPr>
          <w:p w:rsidRPr="00E35ADB" w:rsidR="00B50496" w:rsidP="00FE5757" w:rsidRDefault="00B50496" w14:paraId="06F764D8"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655" w:type="dxa"/>
            <w:shd w:val="clear" w:color="auto" w:fill="FFF2CC" w:themeFill="accent4" w:themeFillTint="33"/>
            <w:tcMar/>
          </w:tcPr>
          <w:p w:rsidRPr="009560EE" w:rsidR="00B50496" w:rsidP="009560EE" w:rsidRDefault="00B50496" w14:paraId="5BE459F4" w14:textId="23F946CA">
            <w:pPr>
              <w:rPr>
                <w:rFonts w:ascii="Helvetica Neue" w:hAnsi="Helvetica Neue" w:cs="Segoe UI"/>
                <w:sz w:val="20"/>
                <w:szCs w:val="20"/>
              </w:rPr>
            </w:pPr>
          </w:p>
        </w:tc>
        <w:tc>
          <w:tcPr>
            <w:tcW w:w="1450" w:type="dxa"/>
            <w:shd w:val="clear" w:color="auto" w:fill="FFF2CC" w:themeFill="accent4" w:themeFillTint="33"/>
            <w:tcMar/>
          </w:tcPr>
          <w:p w:rsidRPr="009560EE" w:rsidR="00B50496" w:rsidP="00FE5757" w:rsidRDefault="00B50496" w14:paraId="625BDB47" w14:textId="1D488BD5">
            <w:pPr>
              <w:rPr>
                <w:rFonts w:ascii="Helvetica Neue" w:hAnsi="Helvetica Neue" w:cs="Segoe UI"/>
                <w:sz w:val="20"/>
                <w:szCs w:val="20"/>
              </w:rPr>
            </w:pPr>
          </w:p>
        </w:tc>
      </w:tr>
      <w:tr w:rsidRPr="00EC7286" w:rsidR="00B50496" w:rsidTr="0CCF8154" w14:paraId="19B7842B" w14:textId="5D18AE41">
        <w:trPr>
          <w:trHeight w:val="291"/>
        </w:trPr>
        <w:tc>
          <w:tcPr>
            <w:tcW w:w="2795" w:type="dxa"/>
            <w:shd w:val="clear" w:color="auto" w:fill="auto"/>
            <w:tcMar/>
          </w:tcPr>
          <w:p w:rsidRPr="00E35ADB" w:rsidR="00B50496" w:rsidP="00517630" w:rsidRDefault="00B50496" w14:paraId="600C28E2"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655" w:type="dxa"/>
            <w:shd w:val="clear" w:color="auto" w:fill="FFF2CC" w:themeFill="accent4" w:themeFillTint="33"/>
            <w:tcMar/>
          </w:tcPr>
          <w:p w:rsidRPr="009560EE" w:rsidR="00B50496" w:rsidP="009560EE" w:rsidRDefault="00B50496" w14:paraId="4D894C3A" w14:textId="72B5964E">
            <w:pPr>
              <w:rPr>
                <w:rFonts w:ascii="Helvetica Neue" w:hAnsi="Helvetica Neue" w:cs="Segoe UI"/>
                <w:sz w:val="20"/>
                <w:szCs w:val="20"/>
              </w:rPr>
            </w:pPr>
          </w:p>
        </w:tc>
        <w:tc>
          <w:tcPr>
            <w:tcW w:w="1450" w:type="dxa"/>
            <w:shd w:val="clear" w:color="auto" w:fill="FFF2CC" w:themeFill="accent4" w:themeFillTint="33"/>
            <w:tcMar/>
          </w:tcPr>
          <w:p w:rsidRPr="009560EE" w:rsidR="00B50496" w:rsidP="00FE5757" w:rsidRDefault="00B50496" w14:paraId="273E3D04" w14:textId="03293CF4">
            <w:pPr>
              <w:rPr>
                <w:rFonts w:ascii="Helvetica Neue" w:hAnsi="Helvetica Neue" w:cs="Segoe UI"/>
                <w:sz w:val="20"/>
                <w:szCs w:val="20"/>
              </w:rPr>
            </w:pPr>
          </w:p>
        </w:tc>
      </w:tr>
      <w:tr w:rsidRPr="00EC7286" w:rsidR="00B50496" w:rsidTr="0CCF8154" w14:paraId="5FAE3043" w14:textId="71F7F143">
        <w:trPr>
          <w:trHeight w:val="291"/>
        </w:trPr>
        <w:tc>
          <w:tcPr>
            <w:tcW w:w="2795" w:type="dxa"/>
            <w:shd w:val="clear" w:color="auto" w:fill="auto"/>
            <w:tcMar/>
          </w:tcPr>
          <w:p w:rsidRPr="00E35ADB" w:rsidR="00B50496" w:rsidP="00517630" w:rsidRDefault="00B50496" w14:paraId="30562490"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655" w:type="dxa"/>
            <w:shd w:val="clear" w:color="auto" w:fill="FFF2CC" w:themeFill="accent4" w:themeFillTint="33"/>
            <w:tcMar/>
          </w:tcPr>
          <w:p w:rsidRPr="009560EE" w:rsidR="00B50496" w:rsidP="009560EE" w:rsidRDefault="00B50496" w14:paraId="73C571F7" w14:textId="49B3C99A">
            <w:pPr>
              <w:rPr>
                <w:rFonts w:ascii="Helvetica Neue" w:hAnsi="Helvetica Neue" w:cs="Segoe UI"/>
                <w:sz w:val="20"/>
                <w:szCs w:val="20"/>
              </w:rPr>
            </w:pPr>
          </w:p>
        </w:tc>
        <w:tc>
          <w:tcPr>
            <w:tcW w:w="1450" w:type="dxa"/>
            <w:shd w:val="clear" w:color="auto" w:fill="FFF2CC" w:themeFill="accent4" w:themeFillTint="33"/>
            <w:tcMar/>
          </w:tcPr>
          <w:p w:rsidRPr="009560EE" w:rsidR="00B50496" w:rsidP="00FE5757" w:rsidRDefault="00B50496" w14:paraId="78B1FFC5" w14:textId="6014168F">
            <w:pPr>
              <w:rPr>
                <w:rFonts w:ascii="Helvetica Neue" w:hAnsi="Helvetica Neue" w:cs="Segoe UI"/>
                <w:sz w:val="20"/>
                <w:szCs w:val="20"/>
              </w:rPr>
            </w:pPr>
          </w:p>
        </w:tc>
      </w:tr>
      <w:tr w:rsidRPr="00EC7286" w:rsidR="00593877" w:rsidTr="0CCF8154" w14:paraId="63CF1106" w14:textId="11C2D840">
        <w:trPr>
          <w:trHeight w:val="291"/>
        </w:trPr>
        <w:tc>
          <w:tcPr>
            <w:tcW w:w="9900" w:type="dxa"/>
            <w:gridSpan w:val="3"/>
            <w:shd w:val="clear" w:color="auto" w:fill="93CBB7"/>
            <w:tcMar/>
            <w:vAlign w:val="bottom"/>
          </w:tcPr>
          <w:p w:rsidR="00593877" w:rsidP="0038427D" w:rsidRDefault="00593877" w14:paraId="4692967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593877" w:rsidP="0038427D" w:rsidRDefault="00593877" w14:paraId="2E829D08" w14:textId="00A35D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5">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B50496" w:rsidTr="0CCF8154" w14:paraId="4BEFE862" w14:textId="382C4327">
        <w:tblPrEx>
          <w:jc w:val="left"/>
        </w:tblPrEx>
        <w:trPr>
          <w:trHeight w:val="291"/>
        </w:trPr>
        <w:tc>
          <w:tcPr>
            <w:tcW w:w="2795" w:type="dxa"/>
            <w:tcMar/>
          </w:tcPr>
          <w:p w:rsidRPr="00E35ADB" w:rsidR="00B50496" w:rsidP="00FE5757" w:rsidRDefault="00B50496" w14:paraId="19CCFA35" w14:textId="4E1983E9">
            <w:pPr>
              <w:rPr>
                <w:rFonts w:ascii="Helvetica Neue" w:hAnsi="Helvetica Neue" w:cs="Segoe UI"/>
                <w:sz w:val="18"/>
                <w:szCs w:val="18"/>
              </w:rPr>
            </w:pPr>
            <w:r w:rsidRPr="00E35ADB">
              <w:rPr>
                <w:rFonts w:ascii="Helvetica Neue" w:hAnsi="Helvetica Neue" w:cs="Segoe UI"/>
                <w:sz w:val="18"/>
                <w:szCs w:val="18"/>
              </w:rPr>
              <w:t>New</w:t>
            </w:r>
          </w:p>
        </w:tc>
        <w:tc>
          <w:tcPr>
            <w:tcW w:w="5655" w:type="dxa"/>
            <w:shd w:val="clear" w:color="auto" w:fill="FFF2CC" w:themeFill="accent4" w:themeFillTint="33"/>
            <w:tcMar/>
          </w:tcPr>
          <w:p w:rsidRPr="00E35ADB" w:rsidR="00B50496" w:rsidP="009560EE" w:rsidRDefault="00B50496" w14:paraId="67A793BA" w14:textId="00047C2F">
            <w:pPr>
              <w:rPr>
                <w:rFonts w:ascii="Helvetica Neue" w:hAnsi="Helvetica Neue"/>
                <w:sz w:val="18"/>
                <w:szCs w:val="18"/>
              </w:rPr>
            </w:pPr>
            <w:r w:rsidRPr="0CCF8154" w:rsidR="53158F60">
              <w:rPr>
                <w:rFonts w:ascii="Helvetica Neue" w:hAnsi="Helvetica Neue"/>
                <w:sz w:val="18"/>
                <w:szCs w:val="18"/>
              </w:rPr>
              <w:t>Articulated arm for computer</w:t>
            </w:r>
          </w:p>
        </w:tc>
        <w:tc>
          <w:tcPr>
            <w:tcW w:w="1450" w:type="dxa"/>
            <w:shd w:val="clear" w:color="auto" w:fill="FFF2CC" w:themeFill="accent4" w:themeFillTint="33"/>
            <w:tcMar/>
          </w:tcPr>
          <w:p w:rsidRPr="00E35ADB" w:rsidR="00B50496" w:rsidP="00FE5757" w:rsidRDefault="00B50496" w14:paraId="22DB238F" w14:textId="4D993259">
            <w:pPr>
              <w:rPr>
                <w:rFonts w:ascii="Helvetica Neue" w:hAnsi="Helvetica Neue" w:cs="Segoe UI"/>
                <w:sz w:val="18"/>
                <w:szCs w:val="18"/>
              </w:rPr>
            </w:pPr>
          </w:p>
        </w:tc>
      </w:tr>
      <w:tr w:rsidRPr="00EC7286" w:rsidR="00B50496" w:rsidTr="0CCF8154" w14:paraId="1F2B0C49" w14:textId="7AAF7816">
        <w:tblPrEx>
          <w:jc w:val="left"/>
        </w:tblPrEx>
        <w:trPr>
          <w:trHeight w:val="291"/>
        </w:trPr>
        <w:tc>
          <w:tcPr>
            <w:tcW w:w="2795" w:type="dxa"/>
            <w:tcMar/>
          </w:tcPr>
          <w:p w:rsidRPr="00E35ADB" w:rsidR="00B50496" w:rsidP="00FE5757" w:rsidRDefault="00B50496" w14:paraId="4DB2E3B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655" w:type="dxa"/>
            <w:shd w:val="clear" w:color="auto" w:fill="FFF2CC" w:themeFill="accent4" w:themeFillTint="33"/>
            <w:tcMar/>
          </w:tcPr>
          <w:p w:rsidRPr="00E35ADB" w:rsidR="00B50496" w:rsidP="009560EE" w:rsidRDefault="00B50496" w14:paraId="62D70E2A" w14:textId="41DB662D">
            <w:pPr>
              <w:rPr>
                <w:rFonts w:ascii="Helvetica Neue" w:hAnsi="Helvetica Neue" w:cs="Segoe UI"/>
                <w:sz w:val="18"/>
                <w:szCs w:val="18"/>
              </w:rPr>
            </w:pPr>
          </w:p>
        </w:tc>
        <w:tc>
          <w:tcPr>
            <w:tcW w:w="1450" w:type="dxa"/>
            <w:shd w:val="clear" w:color="auto" w:fill="FFF2CC" w:themeFill="accent4" w:themeFillTint="33"/>
            <w:tcMar/>
          </w:tcPr>
          <w:p w:rsidRPr="00E35ADB" w:rsidR="00B50496" w:rsidP="00FE5757" w:rsidRDefault="00B50496" w14:paraId="6F4758EA" w14:textId="092D4C17">
            <w:pPr>
              <w:rPr>
                <w:rFonts w:ascii="Helvetica Neue" w:hAnsi="Helvetica Neue" w:cs="Segoe UI"/>
                <w:sz w:val="18"/>
                <w:szCs w:val="18"/>
              </w:rPr>
            </w:pPr>
          </w:p>
        </w:tc>
      </w:tr>
      <w:tr w:rsidRPr="00EC7286" w:rsidR="00593877" w:rsidTr="0CCF8154" w14:paraId="44AE0BEA" w14:textId="43A7D846">
        <w:tblPrEx>
          <w:jc w:val="left"/>
        </w:tblPrEx>
        <w:trPr>
          <w:trHeight w:val="291"/>
        </w:trPr>
        <w:tc>
          <w:tcPr>
            <w:tcW w:w="9900" w:type="dxa"/>
            <w:gridSpan w:val="3"/>
            <w:shd w:val="clear" w:color="auto" w:fill="93CBB7"/>
            <w:tcMar/>
          </w:tcPr>
          <w:p w:rsidRPr="00BC7C2B" w:rsidR="00593877" w:rsidP="00FE5757" w:rsidRDefault="00593877" w14:paraId="37F171F8" w14:textId="1ABEAA4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B50496" w:rsidTr="0CCF8154" w14:paraId="7C87ED18" w14:textId="17DF5CB8">
        <w:tblPrEx>
          <w:jc w:val="left"/>
        </w:tblPrEx>
        <w:trPr>
          <w:trHeight w:val="291"/>
        </w:trPr>
        <w:tc>
          <w:tcPr>
            <w:tcW w:w="2795" w:type="dxa"/>
            <w:tcMar/>
          </w:tcPr>
          <w:p w:rsidRPr="00E35ADB" w:rsidR="00B50496" w:rsidP="438570C7" w:rsidRDefault="00B50496" w14:paraId="640BDB29"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655" w:type="dxa"/>
            <w:shd w:val="clear" w:color="auto" w:fill="FFF2CC" w:themeFill="accent4" w:themeFillTint="33"/>
            <w:tcMar/>
          </w:tcPr>
          <w:p w:rsidRPr="00E35ADB" w:rsidR="00B50496" w:rsidP="00FE5757" w:rsidRDefault="00B50496" w14:paraId="35E394DA" w14:textId="71B3E203">
            <w:pPr>
              <w:rPr>
                <w:rFonts w:ascii="Helvetica Neue" w:hAnsi="Helvetica Neue" w:cs="Segoe UI"/>
                <w:sz w:val="18"/>
                <w:szCs w:val="18"/>
              </w:rPr>
            </w:pPr>
          </w:p>
        </w:tc>
        <w:tc>
          <w:tcPr>
            <w:tcW w:w="1450" w:type="dxa"/>
            <w:shd w:val="clear" w:color="auto" w:fill="FFF2CC" w:themeFill="accent4" w:themeFillTint="33"/>
            <w:tcMar/>
          </w:tcPr>
          <w:p w:rsidRPr="00E35ADB" w:rsidR="00B50496" w:rsidP="00FE5757" w:rsidRDefault="00B50496" w14:paraId="76D24AAE" w14:textId="77F3FB5A">
            <w:pPr>
              <w:rPr>
                <w:rFonts w:ascii="Helvetica Neue" w:hAnsi="Helvetica Neue" w:cs="Segoe UI"/>
                <w:sz w:val="18"/>
                <w:szCs w:val="18"/>
              </w:rPr>
            </w:pPr>
          </w:p>
        </w:tc>
      </w:tr>
      <w:tr w:rsidRPr="00EC7286" w:rsidR="00B50496" w:rsidTr="0CCF8154" w14:paraId="5FDA582B" w14:textId="3E9A4C3E">
        <w:tblPrEx>
          <w:jc w:val="left"/>
        </w:tblPrEx>
        <w:trPr>
          <w:trHeight w:val="291"/>
        </w:trPr>
        <w:tc>
          <w:tcPr>
            <w:tcW w:w="2795" w:type="dxa"/>
            <w:tcMar/>
          </w:tcPr>
          <w:p w:rsidRPr="00E35ADB" w:rsidR="00B50496" w:rsidP="438570C7" w:rsidRDefault="00B50496" w14:paraId="059FA38A"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655" w:type="dxa"/>
            <w:shd w:val="clear" w:color="auto" w:fill="FFF2CC" w:themeFill="accent4" w:themeFillTint="33"/>
            <w:tcMar/>
          </w:tcPr>
          <w:p w:rsidRPr="00E35ADB" w:rsidR="00B50496" w:rsidP="00FE5757" w:rsidRDefault="00B50496" w14:paraId="58519550" w14:textId="69440655">
            <w:pPr>
              <w:rPr>
                <w:rFonts w:ascii="Helvetica Neue" w:hAnsi="Helvetica Neue" w:cs="Segoe UI"/>
                <w:strike/>
                <w:sz w:val="18"/>
                <w:szCs w:val="18"/>
              </w:rPr>
            </w:pPr>
          </w:p>
        </w:tc>
        <w:tc>
          <w:tcPr>
            <w:tcW w:w="1450" w:type="dxa"/>
            <w:shd w:val="clear" w:color="auto" w:fill="FFF2CC" w:themeFill="accent4" w:themeFillTint="33"/>
            <w:tcMar/>
          </w:tcPr>
          <w:p w:rsidRPr="00E35ADB" w:rsidR="00B50496" w:rsidP="00FE5757" w:rsidRDefault="00B50496" w14:paraId="4CD9F009" w14:textId="65FEB0EA">
            <w:pPr>
              <w:rPr>
                <w:rFonts w:ascii="Helvetica Neue" w:hAnsi="Helvetica Neue" w:cs="Segoe UI"/>
                <w:strike/>
                <w:sz w:val="18"/>
                <w:szCs w:val="18"/>
              </w:rPr>
            </w:pPr>
          </w:p>
        </w:tc>
      </w:tr>
      <w:tr w:rsidRPr="00EC7286" w:rsidR="00B50496" w:rsidTr="0CCF8154" w14:paraId="0944A8D6" w14:textId="00FEBE9E">
        <w:tblPrEx>
          <w:jc w:val="left"/>
        </w:tblPrEx>
        <w:trPr>
          <w:trHeight w:val="291"/>
        </w:trPr>
        <w:tc>
          <w:tcPr>
            <w:tcW w:w="2795" w:type="dxa"/>
            <w:tcMar/>
          </w:tcPr>
          <w:p w:rsidRPr="00E35ADB" w:rsidR="00B50496" w:rsidP="438570C7" w:rsidRDefault="00B50496" w14:paraId="56754DB9" w14:textId="77777777">
            <w:pPr>
              <w:rPr>
                <w:rFonts w:ascii="Helvetica Neue" w:hAnsi="Helvetica Neue" w:cs="Segoe UI"/>
                <w:sz w:val="18"/>
                <w:szCs w:val="18"/>
              </w:rPr>
            </w:pPr>
            <w:r w:rsidRPr="00E35ADB">
              <w:rPr>
                <w:rFonts w:ascii="Helvetica Neue" w:hAnsi="Helvetica Neue" w:cs="Segoe UI"/>
                <w:sz w:val="18"/>
                <w:szCs w:val="18"/>
              </w:rPr>
              <w:t>Labs</w:t>
            </w:r>
          </w:p>
        </w:tc>
        <w:tc>
          <w:tcPr>
            <w:tcW w:w="5655" w:type="dxa"/>
            <w:shd w:val="clear" w:color="auto" w:fill="FFF2CC" w:themeFill="accent4" w:themeFillTint="33"/>
            <w:tcMar/>
          </w:tcPr>
          <w:p w:rsidRPr="00E35ADB" w:rsidR="00B50496" w:rsidP="00FE5757" w:rsidRDefault="00B50496" w14:paraId="6D33A5D2" w14:textId="1EDEED58">
            <w:pPr>
              <w:rPr>
                <w:rFonts w:ascii="Helvetica Neue" w:hAnsi="Helvetica Neue" w:cs="Segoe UI"/>
                <w:strike/>
                <w:sz w:val="18"/>
                <w:szCs w:val="18"/>
              </w:rPr>
            </w:pPr>
          </w:p>
        </w:tc>
        <w:tc>
          <w:tcPr>
            <w:tcW w:w="1450" w:type="dxa"/>
            <w:shd w:val="clear" w:color="auto" w:fill="FFF2CC" w:themeFill="accent4" w:themeFillTint="33"/>
            <w:tcMar/>
          </w:tcPr>
          <w:p w:rsidRPr="00E35ADB" w:rsidR="00B50496" w:rsidP="00FE5757" w:rsidRDefault="00B50496" w14:paraId="716D4D8A" w14:textId="76D5FFB5">
            <w:pPr>
              <w:rPr>
                <w:rFonts w:ascii="Helvetica Neue" w:hAnsi="Helvetica Neue" w:cs="Segoe UI"/>
                <w:strike/>
                <w:sz w:val="18"/>
                <w:szCs w:val="18"/>
              </w:rPr>
            </w:pPr>
          </w:p>
        </w:tc>
      </w:tr>
      <w:tr w:rsidRPr="00EC7286" w:rsidR="00B50496" w:rsidTr="0CCF8154" w14:paraId="7E51A990" w14:textId="77C689E0">
        <w:tblPrEx>
          <w:jc w:val="left"/>
        </w:tblPrEx>
        <w:trPr>
          <w:trHeight w:val="291"/>
        </w:trPr>
        <w:tc>
          <w:tcPr>
            <w:tcW w:w="2795" w:type="dxa"/>
            <w:tcMar/>
          </w:tcPr>
          <w:p w:rsidRPr="00E35ADB" w:rsidR="00B50496" w:rsidP="438570C7" w:rsidRDefault="00B50496" w14:paraId="2A0DDD67" w14:textId="77777777">
            <w:pPr>
              <w:rPr>
                <w:rFonts w:ascii="Helvetica Neue" w:hAnsi="Helvetica Neue" w:cs="Segoe UI"/>
                <w:sz w:val="18"/>
                <w:szCs w:val="18"/>
              </w:rPr>
            </w:pPr>
            <w:r w:rsidRPr="00E35ADB">
              <w:rPr>
                <w:rFonts w:ascii="Helvetica Neue" w:hAnsi="Helvetica Neue" w:cs="Segoe UI"/>
                <w:sz w:val="18"/>
                <w:szCs w:val="18"/>
              </w:rPr>
              <w:t>Other</w:t>
            </w:r>
          </w:p>
        </w:tc>
        <w:tc>
          <w:tcPr>
            <w:tcW w:w="5655" w:type="dxa"/>
            <w:shd w:val="clear" w:color="auto" w:fill="FFF2CC" w:themeFill="accent4" w:themeFillTint="33"/>
            <w:tcMar/>
          </w:tcPr>
          <w:p w:rsidRPr="00E35ADB" w:rsidR="00B50496" w:rsidP="00FE5757" w:rsidRDefault="00B50496" w14:paraId="70F39314" w14:textId="7A8A189B">
            <w:pPr>
              <w:rPr>
                <w:rFonts w:ascii="Helvetica Neue" w:hAnsi="Helvetica Neue" w:cs="Segoe UI"/>
                <w:strike/>
                <w:sz w:val="18"/>
                <w:szCs w:val="18"/>
              </w:rPr>
            </w:pPr>
          </w:p>
        </w:tc>
        <w:tc>
          <w:tcPr>
            <w:tcW w:w="1450" w:type="dxa"/>
            <w:shd w:val="clear" w:color="auto" w:fill="FFF2CC" w:themeFill="accent4" w:themeFillTint="33"/>
            <w:tcMar/>
          </w:tcPr>
          <w:p w:rsidRPr="00E35ADB" w:rsidR="00B50496" w:rsidP="00FE5757" w:rsidRDefault="00B50496" w14:paraId="4B5E5E3A" w14:textId="0ABFC8E1">
            <w:pPr>
              <w:rPr>
                <w:rFonts w:ascii="Helvetica Neue" w:hAnsi="Helvetica Neue" w:cs="Segoe UI"/>
                <w:strike/>
                <w:sz w:val="18"/>
                <w:szCs w:val="18"/>
              </w:rPr>
            </w:pPr>
          </w:p>
        </w:tc>
      </w:tr>
      <w:tr w:rsidRPr="00EC7286" w:rsidR="00593877" w:rsidTr="0CCF8154" w14:paraId="7F4109C1" w14:textId="3918E368">
        <w:tblPrEx>
          <w:jc w:val="left"/>
        </w:tblPrEx>
        <w:trPr>
          <w:trHeight w:val="291"/>
        </w:trPr>
        <w:tc>
          <w:tcPr>
            <w:tcW w:w="9900" w:type="dxa"/>
            <w:gridSpan w:val="3"/>
            <w:shd w:val="clear" w:color="auto" w:fill="93CBB7"/>
            <w:tcMar/>
          </w:tcPr>
          <w:p w:rsidRPr="00BC7C2B" w:rsidR="00593877" w:rsidP="00FE5757" w:rsidRDefault="00593877" w14:paraId="18D00448" w14:textId="09002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B50496" w:rsidTr="0CCF8154" w14:paraId="312386A5" w14:textId="3F254726">
        <w:tblPrEx>
          <w:jc w:val="left"/>
        </w:tblPrEx>
        <w:trPr>
          <w:trHeight w:val="291"/>
        </w:trPr>
        <w:tc>
          <w:tcPr>
            <w:tcW w:w="2795" w:type="dxa"/>
            <w:tcMar/>
          </w:tcPr>
          <w:p w:rsidRPr="00E35ADB" w:rsidR="00B50496" w:rsidP="00FE5757" w:rsidRDefault="00B50496" w14:paraId="7D203BE1" w14:textId="2E8A38A5">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655" w:type="dxa"/>
            <w:shd w:val="clear" w:color="auto" w:fill="FFF2CC" w:themeFill="accent4" w:themeFillTint="33"/>
            <w:tcMar/>
          </w:tcPr>
          <w:p w:rsidRPr="00E35ADB" w:rsidR="00B50496" w:rsidP="009560EE" w:rsidRDefault="00B50496" w14:paraId="58A60FDD" w14:textId="135AECF0">
            <w:pPr>
              <w:rPr>
                <w:rFonts w:ascii="Helvetica Neue" w:hAnsi="Helvetica Neue" w:cs="Segoe UI"/>
                <w:sz w:val="18"/>
                <w:szCs w:val="18"/>
              </w:rPr>
            </w:pPr>
          </w:p>
        </w:tc>
        <w:tc>
          <w:tcPr>
            <w:tcW w:w="1450" w:type="dxa"/>
            <w:shd w:val="clear" w:color="auto" w:fill="FFF2CC" w:themeFill="accent4" w:themeFillTint="33"/>
            <w:tcMar/>
          </w:tcPr>
          <w:p w:rsidRPr="00E35ADB" w:rsidR="00B50496" w:rsidP="00FE5757" w:rsidRDefault="00B50496" w14:paraId="75BB6521" w14:textId="5C6974FB">
            <w:pPr>
              <w:rPr>
                <w:rFonts w:ascii="Helvetica Neue" w:hAnsi="Helvetica Neue" w:cs="Segoe UI"/>
                <w:sz w:val="18"/>
                <w:szCs w:val="18"/>
              </w:rPr>
            </w:pPr>
          </w:p>
        </w:tc>
      </w:tr>
      <w:tr w:rsidRPr="00EC7286" w:rsidR="00B50496" w:rsidTr="0CCF8154" w14:paraId="54ED5985" w14:textId="42F4B7F8">
        <w:tblPrEx>
          <w:jc w:val="left"/>
        </w:tblPrEx>
        <w:trPr>
          <w:trHeight w:val="291"/>
        </w:trPr>
        <w:tc>
          <w:tcPr>
            <w:tcW w:w="2795" w:type="dxa"/>
            <w:tcMar/>
          </w:tcPr>
          <w:p w:rsidRPr="00E35ADB" w:rsidR="00B50496" w:rsidP="00FE5757" w:rsidRDefault="00B50496" w14:paraId="3AF131E5"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655" w:type="dxa"/>
            <w:shd w:val="clear" w:color="auto" w:fill="FFF2CC" w:themeFill="accent4" w:themeFillTint="33"/>
            <w:tcMar/>
          </w:tcPr>
          <w:p w:rsidRPr="00E35ADB" w:rsidR="00B50496" w:rsidP="00FE5757" w:rsidRDefault="00B50496" w14:paraId="521402BF" w14:textId="547BD41A">
            <w:pPr>
              <w:rPr>
                <w:rFonts w:ascii="Helvetica Neue" w:hAnsi="Helvetica Neue" w:cs="Segoe UI"/>
                <w:sz w:val="18"/>
                <w:szCs w:val="18"/>
              </w:rPr>
            </w:pPr>
          </w:p>
        </w:tc>
        <w:tc>
          <w:tcPr>
            <w:tcW w:w="1450" w:type="dxa"/>
            <w:shd w:val="clear" w:color="auto" w:fill="FFF2CC" w:themeFill="accent4" w:themeFillTint="33"/>
            <w:tcMar/>
          </w:tcPr>
          <w:p w:rsidRPr="00E35ADB" w:rsidR="00B50496" w:rsidP="00FE5757" w:rsidRDefault="00B50496" w14:paraId="64BA2A15" w14:textId="54B99793">
            <w:pPr>
              <w:rPr>
                <w:rFonts w:ascii="Helvetica Neue" w:hAnsi="Helvetica Neue" w:cs="Segoe UI"/>
                <w:sz w:val="18"/>
                <w:szCs w:val="18"/>
              </w:rPr>
            </w:pPr>
          </w:p>
        </w:tc>
      </w:tr>
      <w:tr w:rsidRPr="00EC7286" w:rsidR="00B50496" w:rsidTr="0CCF8154" w14:paraId="204FE796" w14:textId="77777777">
        <w:tblPrEx>
          <w:jc w:val="left"/>
        </w:tblPrEx>
        <w:trPr>
          <w:trHeight w:val="291"/>
        </w:trPr>
        <w:tc>
          <w:tcPr>
            <w:tcW w:w="2795" w:type="dxa"/>
            <w:tcMar/>
          </w:tcPr>
          <w:p w:rsidRPr="00E35ADB" w:rsidR="00B50496" w:rsidP="00FE5757" w:rsidRDefault="00B50496" w14:paraId="343CE1AA" w14:textId="65178B26">
            <w:pPr>
              <w:rPr>
                <w:rFonts w:ascii="Helvetica Neue" w:hAnsi="Helvetica Neue" w:cs="Segoe UI"/>
                <w:sz w:val="18"/>
                <w:szCs w:val="18"/>
              </w:rPr>
            </w:pPr>
            <w:r w:rsidRPr="00E35ADB">
              <w:rPr>
                <w:rFonts w:ascii="Helvetica Neue" w:hAnsi="Helvetica Neue" w:cs="Segoe UI"/>
                <w:sz w:val="18"/>
                <w:szCs w:val="18"/>
              </w:rPr>
              <w:t>OER</w:t>
            </w:r>
          </w:p>
        </w:tc>
        <w:tc>
          <w:tcPr>
            <w:tcW w:w="5655" w:type="dxa"/>
            <w:shd w:val="clear" w:color="auto" w:fill="FFF2CC" w:themeFill="accent4" w:themeFillTint="33"/>
            <w:tcMar/>
          </w:tcPr>
          <w:p w:rsidRPr="00E35ADB" w:rsidR="00B50496" w:rsidP="00FE5757" w:rsidRDefault="00B50496" w14:paraId="1EA9F361" w14:textId="77777777">
            <w:pPr>
              <w:rPr>
                <w:rFonts w:ascii="Helvetica Neue" w:hAnsi="Helvetica Neue" w:cs="Segoe UI"/>
                <w:sz w:val="18"/>
                <w:szCs w:val="18"/>
              </w:rPr>
            </w:pPr>
          </w:p>
        </w:tc>
        <w:tc>
          <w:tcPr>
            <w:tcW w:w="1450" w:type="dxa"/>
            <w:shd w:val="clear" w:color="auto" w:fill="FFF2CC" w:themeFill="accent4" w:themeFillTint="33"/>
            <w:tcMar/>
          </w:tcPr>
          <w:p w:rsidRPr="00E35ADB" w:rsidR="00B50496" w:rsidP="00FE5757" w:rsidRDefault="00B50496" w14:paraId="78EA81B0" w14:textId="77777777">
            <w:pPr>
              <w:rPr>
                <w:rFonts w:ascii="Helvetica Neue" w:hAnsi="Helvetica Neue" w:cs="Segoe UI"/>
                <w:sz w:val="18"/>
                <w:szCs w:val="18"/>
              </w:rPr>
            </w:pPr>
          </w:p>
        </w:tc>
      </w:tr>
      <w:tr w:rsidRPr="00EC7286" w:rsidR="00B50496" w:rsidTr="0CCF8154" w14:paraId="660C171D" w14:textId="2E8B0E51">
        <w:tblPrEx>
          <w:jc w:val="left"/>
        </w:tblPrEx>
        <w:trPr>
          <w:trHeight w:val="291"/>
        </w:trPr>
        <w:tc>
          <w:tcPr>
            <w:tcW w:w="2795" w:type="dxa"/>
            <w:shd w:val="clear" w:color="auto" w:fill="93CBB7"/>
            <w:tcMar/>
          </w:tcPr>
          <w:p w:rsidRPr="00BC7C2B" w:rsidR="00B50496" w:rsidP="00517630" w:rsidRDefault="00B50496"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655" w:type="dxa"/>
            <w:shd w:val="clear" w:color="auto" w:fill="93CBB7"/>
            <w:tcMar/>
          </w:tcPr>
          <w:p w:rsidRPr="00BC7C2B" w:rsidR="00B50496" w:rsidP="00FE5757" w:rsidRDefault="00B50496" w14:paraId="244552FF" w14:textId="69C65A46">
            <w:pPr>
              <w:rPr>
                <w:rFonts w:ascii="Helvetica Neue" w:hAnsi="Helvetica Neue" w:cs="Segoe UI"/>
                <w:color w:val="000000" w:themeColor="text1"/>
              </w:rPr>
            </w:pPr>
          </w:p>
        </w:tc>
        <w:tc>
          <w:tcPr>
            <w:tcW w:w="1450" w:type="dxa"/>
            <w:shd w:val="clear" w:color="auto" w:fill="93CBB7"/>
            <w:tcMar/>
          </w:tcPr>
          <w:p w:rsidRPr="00BC7C2B" w:rsidR="00B50496" w:rsidP="00FE5757" w:rsidRDefault="00B50496" w14:paraId="128DD409" w14:textId="7854D6EE">
            <w:pPr>
              <w:rPr>
                <w:rFonts w:ascii="Helvetica Neue" w:hAnsi="Helvetica Neue" w:cs="Segoe UI"/>
                <w:color w:val="000000" w:themeColor="text1"/>
              </w:rPr>
            </w:pPr>
          </w:p>
        </w:tc>
      </w:tr>
      <w:tr w:rsidRPr="00EC7286" w:rsidR="00B50496" w:rsidTr="0CCF8154" w14:paraId="5DB815BC" w14:textId="4E375525">
        <w:tblPrEx>
          <w:jc w:val="left"/>
        </w:tblPrEx>
        <w:trPr>
          <w:trHeight w:val="291"/>
        </w:trPr>
        <w:tc>
          <w:tcPr>
            <w:tcW w:w="2795" w:type="dxa"/>
            <w:tcMar/>
          </w:tcPr>
          <w:p w:rsidRPr="00E35ADB" w:rsidR="00B50496" w:rsidP="00FE5757" w:rsidRDefault="00B50496" w14:paraId="78DF9610"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655" w:type="dxa"/>
            <w:shd w:val="clear" w:color="auto" w:fill="FFF2CC" w:themeFill="accent4" w:themeFillTint="33"/>
            <w:tcMar/>
          </w:tcPr>
          <w:p w:rsidRPr="00E35ADB" w:rsidR="00B50496" w:rsidP="009560EE" w:rsidRDefault="00B50496" w14:paraId="348CDE8C" w14:textId="52359B2F">
            <w:pPr>
              <w:rPr>
                <w:rFonts w:ascii="Helvetica Neue" w:hAnsi="Helvetica Neue" w:cs="Segoe UI"/>
                <w:sz w:val="18"/>
                <w:szCs w:val="18"/>
              </w:rPr>
            </w:pPr>
          </w:p>
        </w:tc>
        <w:tc>
          <w:tcPr>
            <w:tcW w:w="1450" w:type="dxa"/>
            <w:shd w:val="clear" w:color="auto" w:fill="FFF2CC" w:themeFill="accent4" w:themeFillTint="33"/>
            <w:tcMar/>
          </w:tcPr>
          <w:p w:rsidRPr="00E35ADB" w:rsidR="00B50496" w:rsidP="00FE5757" w:rsidRDefault="00B50496" w14:paraId="1B4268B8" w14:textId="6EF8CCCC">
            <w:pPr>
              <w:rPr>
                <w:rFonts w:ascii="Helvetica Neue" w:hAnsi="Helvetica Neue" w:cs="Segoe UI"/>
                <w:sz w:val="18"/>
                <w:szCs w:val="18"/>
              </w:rPr>
            </w:pPr>
          </w:p>
        </w:tc>
      </w:tr>
    </w:tbl>
    <w:p w:rsidR="006E3945" w:rsidP="00415BAC" w:rsidRDefault="006E3945" w14:paraId="6BED6F46" w14:textId="77777777">
      <w:pPr>
        <w:pStyle w:val="BodyText"/>
        <w:spacing w:before="99"/>
        <w:ind w:right="40"/>
        <w:jc w:val="center"/>
        <w:rPr>
          <w:rFonts w:ascii="Helvetica Neue" w:hAnsi="Helvetica Neue"/>
          <w:b/>
          <w:bCs/>
          <w:sz w:val="24"/>
          <w:szCs w:val="24"/>
        </w:rPr>
      </w:pPr>
    </w:p>
    <w:p w:rsidRPr="008C786C" w:rsidR="0020247B" w:rsidP="00415BAC" w:rsidRDefault="0020247B" w14:paraId="20317E9B" w14:textId="4C7CD468">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rsidRPr="00EC7286" w:rsidR="0020247B" w:rsidP="00E35ADB" w:rsidRDefault="008C786C" w14:paraId="6526E524" w14:textId="5A5529AA">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Pr="00E87A17" w:rsidR="003E7EDF">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Pr="00EC7286" w:rsidR="0020247B" w:rsidSect="00766713">
      <w:headerReference w:type="default" r:id="rId36"/>
      <w:footerReference w:type="default" r:id="rId37"/>
      <w:pgSz w:w="12240" w:h="15840" w:orient="portrait"/>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H" w:author="Kuni Hay" w:date="2022-10-13T09:59:00Z" w:id="0">
    <w:p w:rsidR="00FE5757" w:rsidRDefault="00FE5757" w14:paraId="4C7DE81B" w14:textId="17CE0EE7">
      <w:pPr>
        <w:pStyle w:val="CommentText"/>
      </w:pPr>
      <w:r>
        <w:rPr>
          <w:rStyle w:val="CommentReference"/>
        </w:rPr>
        <w:annotationRef/>
      </w:r>
      <w:r>
        <w:t>Can we include BCC’ overall retention, success and completion rate from Phoumy Becky data slides here?</w:t>
      </w:r>
    </w:p>
  </w:comment>
  <w:comment w:initials="KH" w:author="Kuni Hay" w:date="2022-10-13T12:06:00Z" w:id="1">
    <w:p w:rsidR="00AF76C4" w:rsidRDefault="00AF76C4" w14:paraId="586D2866" w14:textId="6C3C3FEE">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59D" w:rsidP="000A0E4A" w:rsidRDefault="0053059D" w14:paraId="05496DFC" w14:textId="77777777">
      <w:r>
        <w:separator/>
      </w:r>
    </w:p>
  </w:endnote>
  <w:endnote w:type="continuationSeparator" w:id="0">
    <w:p w:rsidR="0053059D" w:rsidP="000A0E4A" w:rsidRDefault="0053059D" w14:paraId="2B90CC4F" w14:textId="77777777">
      <w:r>
        <w:continuationSeparator/>
      </w:r>
    </w:p>
  </w:endnote>
  <w:endnote w:type="continuationNotice" w:id="1">
    <w:p w:rsidR="0053059D" w:rsidRDefault="0053059D" w14:paraId="6766D6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7FBBDE07">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Pr="00241D3A" w:rsidR="00BF4780">
      <w:rPr>
        <w:rFonts w:ascii="Avenir Book" w:hAnsi="Avenir Book"/>
        <w:sz w:val="16"/>
        <w:szCs w:val="16"/>
      </w:rPr>
      <w:t>2</w:t>
    </w:r>
    <w:r w:rsidR="00BF4780">
      <w:rPr>
        <w:rFonts w:ascii="Avenir Book" w:hAnsi="Avenir Book"/>
        <w:sz w:val="16"/>
        <w:szCs w:val="16"/>
      </w:rPr>
      <w:t>3</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59D" w:rsidP="000A0E4A" w:rsidRDefault="0053059D" w14:paraId="75E834B1" w14:textId="77777777">
      <w:r>
        <w:separator/>
      </w:r>
    </w:p>
  </w:footnote>
  <w:footnote w:type="continuationSeparator" w:id="0">
    <w:p w:rsidR="0053059D" w:rsidP="000A0E4A" w:rsidRDefault="0053059D" w14:paraId="2120AA8D" w14:textId="77777777">
      <w:r>
        <w:continuationSeparator/>
      </w:r>
    </w:p>
  </w:footnote>
  <w:footnote w:type="continuationNotice" w:id="1">
    <w:p w:rsidR="0053059D" w:rsidRDefault="0053059D" w14:paraId="7372B2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156B9" w:rsidR="00FE5757" w:rsidP="001C2F46" w:rsidRDefault="00FE5757" w14:paraId="4D154673" w14:textId="62C15B0B">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rsidRPr="00E156B9" w:rsidR="00FE5757" w:rsidP="002873CE" w:rsidRDefault="00FE5757" w14:paraId="2762A754" w14:textId="3804AB9D">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rsidR="00FE5757" w:rsidRDefault="00FE5757" w14:paraId="7267D316" w14:textId="77777777">
    <w:pPr>
      <w:pStyle w:val="Header"/>
    </w:pPr>
  </w:p>
</w:hdr>
</file>

<file path=word/intelligence2.xml><?xml version="1.0" encoding="utf-8"?>
<int2:intelligence xmlns:int2="http://schemas.microsoft.com/office/intelligence/2020/intelligence">
  <int2:observations>
    <int2:bookmark int2:bookmarkName="_Int_W9ayA7Hu" int2:invalidationBookmarkName="" int2:hashCode="LA74+RIqLcjEfs" int2:id="qSDzxD9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2f5de1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45a5f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0d0a7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3b290f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f731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30170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1996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3B430"/>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A6ECCE"/>
    <w:rsid w:val="01ADF58A"/>
    <w:rsid w:val="01B84DDA"/>
    <w:rsid w:val="01F1E638"/>
    <w:rsid w:val="01FF8A64"/>
    <w:rsid w:val="023A4299"/>
    <w:rsid w:val="023A7953"/>
    <w:rsid w:val="024E9AE1"/>
    <w:rsid w:val="02A7ECEA"/>
    <w:rsid w:val="02B4EC1E"/>
    <w:rsid w:val="0300A293"/>
    <w:rsid w:val="03811B27"/>
    <w:rsid w:val="038908AD"/>
    <w:rsid w:val="039C3CB4"/>
    <w:rsid w:val="039ED9B4"/>
    <w:rsid w:val="03AC4823"/>
    <w:rsid w:val="03B968BC"/>
    <w:rsid w:val="03D21B61"/>
    <w:rsid w:val="0404A2E9"/>
    <w:rsid w:val="04333402"/>
    <w:rsid w:val="0452C0CD"/>
    <w:rsid w:val="046357CA"/>
    <w:rsid w:val="046DF9E2"/>
    <w:rsid w:val="0490245E"/>
    <w:rsid w:val="049CA5F0"/>
    <w:rsid w:val="04BECDC0"/>
    <w:rsid w:val="0503F70B"/>
    <w:rsid w:val="0505E85E"/>
    <w:rsid w:val="0514D0EB"/>
    <w:rsid w:val="05155CAA"/>
    <w:rsid w:val="05214665"/>
    <w:rsid w:val="05326DA2"/>
    <w:rsid w:val="053613E5"/>
    <w:rsid w:val="056D5E8B"/>
    <w:rsid w:val="058EB551"/>
    <w:rsid w:val="059018D1"/>
    <w:rsid w:val="05D7F324"/>
    <w:rsid w:val="05F5B5D2"/>
    <w:rsid w:val="062CECEF"/>
    <w:rsid w:val="06356308"/>
    <w:rsid w:val="06BA428D"/>
    <w:rsid w:val="073A9376"/>
    <w:rsid w:val="077B5E0D"/>
    <w:rsid w:val="07C7C520"/>
    <w:rsid w:val="080D8332"/>
    <w:rsid w:val="0816EF2D"/>
    <w:rsid w:val="082620DA"/>
    <w:rsid w:val="089047A4"/>
    <w:rsid w:val="0892E42E"/>
    <w:rsid w:val="08D2C364"/>
    <w:rsid w:val="08F13FEF"/>
    <w:rsid w:val="091960AB"/>
    <w:rsid w:val="0923DA7D"/>
    <w:rsid w:val="094C1342"/>
    <w:rsid w:val="096738F7"/>
    <w:rsid w:val="099DB432"/>
    <w:rsid w:val="09E51045"/>
    <w:rsid w:val="0A384D1B"/>
    <w:rsid w:val="0A3B20A9"/>
    <w:rsid w:val="0A917725"/>
    <w:rsid w:val="0A9A7BF6"/>
    <w:rsid w:val="0AB341C8"/>
    <w:rsid w:val="0B382B14"/>
    <w:rsid w:val="0B4E8FEF"/>
    <w:rsid w:val="0B5D1DC8"/>
    <w:rsid w:val="0B87D5E1"/>
    <w:rsid w:val="0BD49D4A"/>
    <w:rsid w:val="0BFAF28D"/>
    <w:rsid w:val="0C16818F"/>
    <w:rsid w:val="0C5ED395"/>
    <w:rsid w:val="0C7D24D1"/>
    <w:rsid w:val="0CB9F465"/>
    <w:rsid w:val="0CCF8154"/>
    <w:rsid w:val="0CDBED29"/>
    <w:rsid w:val="0CE305B7"/>
    <w:rsid w:val="0CF90EDB"/>
    <w:rsid w:val="0D214396"/>
    <w:rsid w:val="0D247314"/>
    <w:rsid w:val="0D4FFA94"/>
    <w:rsid w:val="0D5A3086"/>
    <w:rsid w:val="0D8B4F78"/>
    <w:rsid w:val="0E562F7B"/>
    <w:rsid w:val="0E7DB38E"/>
    <w:rsid w:val="0E9F590B"/>
    <w:rsid w:val="0EC04375"/>
    <w:rsid w:val="0ECE15B1"/>
    <w:rsid w:val="0EF600E7"/>
    <w:rsid w:val="0F02BDF0"/>
    <w:rsid w:val="0F841162"/>
    <w:rsid w:val="0FA94CBE"/>
    <w:rsid w:val="0FDA0B4B"/>
    <w:rsid w:val="0FE3DF85"/>
    <w:rsid w:val="0FE629EA"/>
    <w:rsid w:val="1000FFBE"/>
    <w:rsid w:val="101DDB7D"/>
    <w:rsid w:val="105451C9"/>
    <w:rsid w:val="108331F5"/>
    <w:rsid w:val="108616EB"/>
    <w:rsid w:val="1098AC5D"/>
    <w:rsid w:val="10A20515"/>
    <w:rsid w:val="10B8F13C"/>
    <w:rsid w:val="10DB7C28"/>
    <w:rsid w:val="10E525AB"/>
    <w:rsid w:val="1108A8F3"/>
    <w:rsid w:val="110CD80A"/>
    <w:rsid w:val="11434ED0"/>
    <w:rsid w:val="1199B8D7"/>
    <w:rsid w:val="119E0416"/>
    <w:rsid w:val="11B23931"/>
    <w:rsid w:val="11DA27D2"/>
    <w:rsid w:val="11E86778"/>
    <w:rsid w:val="12799C56"/>
    <w:rsid w:val="1280A1A9"/>
    <w:rsid w:val="12840EEE"/>
    <w:rsid w:val="12D87C02"/>
    <w:rsid w:val="131F9F19"/>
    <w:rsid w:val="132ABB25"/>
    <w:rsid w:val="132AE24F"/>
    <w:rsid w:val="13618F5A"/>
    <w:rsid w:val="136BE244"/>
    <w:rsid w:val="1372CA2E"/>
    <w:rsid w:val="138230E1"/>
    <w:rsid w:val="140706DC"/>
    <w:rsid w:val="147392FC"/>
    <w:rsid w:val="149BD370"/>
    <w:rsid w:val="14B68E7F"/>
    <w:rsid w:val="14BC53CB"/>
    <w:rsid w:val="14EFE2D1"/>
    <w:rsid w:val="14F658AA"/>
    <w:rsid w:val="15245216"/>
    <w:rsid w:val="1535A821"/>
    <w:rsid w:val="1537AB16"/>
    <w:rsid w:val="15A14794"/>
    <w:rsid w:val="15A6E793"/>
    <w:rsid w:val="15C80698"/>
    <w:rsid w:val="1674B1DE"/>
    <w:rsid w:val="16846957"/>
    <w:rsid w:val="1691EFF8"/>
    <w:rsid w:val="16A7DEA7"/>
    <w:rsid w:val="17089B79"/>
    <w:rsid w:val="170B27DE"/>
    <w:rsid w:val="170CB375"/>
    <w:rsid w:val="1724014A"/>
    <w:rsid w:val="17518316"/>
    <w:rsid w:val="1778597A"/>
    <w:rsid w:val="179C53D6"/>
    <w:rsid w:val="17A9E534"/>
    <w:rsid w:val="180008CE"/>
    <w:rsid w:val="18006A2B"/>
    <w:rsid w:val="1806CF38"/>
    <w:rsid w:val="180E537E"/>
    <w:rsid w:val="1813AA09"/>
    <w:rsid w:val="186C1C6D"/>
    <w:rsid w:val="1882E90D"/>
    <w:rsid w:val="18A136C3"/>
    <w:rsid w:val="18A9C7AF"/>
    <w:rsid w:val="18C1F1C9"/>
    <w:rsid w:val="18C60E55"/>
    <w:rsid w:val="190BCA8E"/>
    <w:rsid w:val="191CA011"/>
    <w:rsid w:val="19720F7F"/>
    <w:rsid w:val="198B995F"/>
    <w:rsid w:val="198D0C30"/>
    <w:rsid w:val="198EE322"/>
    <w:rsid w:val="19CCAFEE"/>
    <w:rsid w:val="19D06F88"/>
    <w:rsid w:val="19D35CFA"/>
    <w:rsid w:val="19F914DE"/>
    <w:rsid w:val="1A2AA900"/>
    <w:rsid w:val="1A3C2FCE"/>
    <w:rsid w:val="1A3C368A"/>
    <w:rsid w:val="1A6CD0E3"/>
    <w:rsid w:val="1AE35549"/>
    <w:rsid w:val="1AE9C8FC"/>
    <w:rsid w:val="1B140397"/>
    <w:rsid w:val="1B149826"/>
    <w:rsid w:val="1B6C3FE9"/>
    <w:rsid w:val="1B6D70B1"/>
    <w:rsid w:val="1BB3CD3C"/>
    <w:rsid w:val="1C21B485"/>
    <w:rsid w:val="1C460A18"/>
    <w:rsid w:val="1C48CEB6"/>
    <w:rsid w:val="1C7E7210"/>
    <w:rsid w:val="1C93159D"/>
    <w:rsid w:val="1CC47A21"/>
    <w:rsid w:val="1CD1A08E"/>
    <w:rsid w:val="1CEF17B7"/>
    <w:rsid w:val="1D35B4C5"/>
    <w:rsid w:val="1D3A8707"/>
    <w:rsid w:val="1D4E8DD3"/>
    <w:rsid w:val="1D6AFB06"/>
    <w:rsid w:val="1D947BD3"/>
    <w:rsid w:val="1D9737B1"/>
    <w:rsid w:val="1DA452B7"/>
    <w:rsid w:val="1E2A4848"/>
    <w:rsid w:val="1E42396C"/>
    <w:rsid w:val="1E544DAB"/>
    <w:rsid w:val="1E5E0A70"/>
    <w:rsid w:val="1E5F0A82"/>
    <w:rsid w:val="1E637348"/>
    <w:rsid w:val="1E8A327D"/>
    <w:rsid w:val="1E8D426B"/>
    <w:rsid w:val="1ECF3026"/>
    <w:rsid w:val="1ED0A703"/>
    <w:rsid w:val="1ED10A6A"/>
    <w:rsid w:val="1EFF0453"/>
    <w:rsid w:val="1F0F727D"/>
    <w:rsid w:val="1F39AC9C"/>
    <w:rsid w:val="1FAC7DB2"/>
    <w:rsid w:val="2025677A"/>
    <w:rsid w:val="202811C6"/>
    <w:rsid w:val="20290B07"/>
    <w:rsid w:val="20336653"/>
    <w:rsid w:val="204E3D54"/>
    <w:rsid w:val="204F440F"/>
    <w:rsid w:val="205AC9E1"/>
    <w:rsid w:val="20A01900"/>
    <w:rsid w:val="20A386B7"/>
    <w:rsid w:val="21103B1E"/>
    <w:rsid w:val="214D5BDA"/>
    <w:rsid w:val="21515082"/>
    <w:rsid w:val="219D749A"/>
    <w:rsid w:val="21C14043"/>
    <w:rsid w:val="21C69AF1"/>
    <w:rsid w:val="223CE679"/>
    <w:rsid w:val="2290D854"/>
    <w:rsid w:val="22AF651A"/>
    <w:rsid w:val="233407DB"/>
    <w:rsid w:val="2377B324"/>
    <w:rsid w:val="237D0C5F"/>
    <w:rsid w:val="23833367"/>
    <w:rsid w:val="23AE2FFA"/>
    <w:rsid w:val="23B55041"/>
    <w:rsid w:val="23B69E3A"/>
    <w:rsid w:val="240272A0"/>
    <w:rsid w:val="2440A6F5"/>
    <w:rsid w:val="24547681"/>
    <w:rsid w:val="248FEAD7"/>
    <w:rsid w:val="24B02BA8"/>
    <w:rsid w:val="24C24921"/>
    <w:rsid w:val="24FC7B9C"/>
    <w:rsid w:val="255C77A8"/>
    <w:rsid w:val="25C1D8EC"/>
    <w:rsid w:val="25FCCCA6"/>
    <w:rsid w:val="2609D294"/>
    <w:rsid w:val="260CCA88"/>
    <w:rsid w:val="262BBB38"/>
    <w:rsid w:val="265F5F90"/>
    <w:rsid w:val="268F8E14"/>
    <w:rsid w:val="26B3272B"/>
    <w:rsid w:val="26CD7204"/>
    <w:rsid w:val="26D56466"/>
    <w:rsid w:val="26DF1740"/>
    <w:rsid w:val="270BA9EE"/>
    <w:rsid w:val="272D2EA9"/>
    <w:rsid w:val="2733EC44"/>
    <w:rsid w:val="27534171"/>
    <w:rsid w:val="27A50E19"/>
    <w:rsid w:val="27B6AAFB"/>
    <w:rsid w:val="27C0E56F"/>
    <w:rsid w:val="27D2C828"/>
    <w:rsid w:val="28E7BAB0"/>
    <w:rsid w:val="29326F96"/>
    <w:rsid w:val="29946940"/>
    <w:rsid w:val="29CFE99B"/>
    <w:rsid w:val="29D72E2C"/>
    <w:rsid w:val="29ED72AE"/>
    <w:rsid w:val="2A04E83B"/>
    <w:rsid w:val="2A562B5F"/>
    <w:rsid w:val="2A7C57BF"/>
    <w:rsid w:val="2A9EE2FB"/>
    <w:rsid w:val="2AB16B67"/>
    <w:rsid w:val="2AC3B805"/>
    <w:rsid w:val="2AF73ED5"/>
    <w:rsid w:val="2B19A152"/>
    <w:rsid w:val="2B38EAE4"/>
    <w:rsid w:val="2B454EB7"/>
    <w:rsid w:val="2B691C5D"/>
    <w:rsid w:val="2B6A6C1E"/>
    <w:rsid w:val="2B74E1CF"/>
    <w:rsid w:val="2BBB01F4"/>
    <w:rsid w:val="2BEBD0DF"/>
    <w:rsid w:val="2C0D8485"/>
    <w:rsid w:val="2C1A6712"/>
    <w:rsid w:val="2C1B2350"/>
    <w:rsid w:val="2C1C33DD"/>
    <w:rsid w:val="2C2BE5B0"/>
    <w:rsid w:val="2C32D482"/>
    <w:rsid w:val="2C464AD2"/>
    <w:rsid w:val="2C5000A6"/>
    <w:rsid w:val="2C7D800E"/>
    <w:rsid w:val="2CE11F18"/>
    <w:rsid w:val="2CE2A015"/>
    <w:rsid w:val="2CF06E9F"/>
    <w:rsid w:val="2CFDA5FB"/>
    <w:rsid w:val="2D56A6A2"/>
    <w:rsid w:val="2D5F65C9"/>
    <w:rsid w:val="2D857220"/>
    <w:rsid w:val="2DFD87FB"/>
    <w:rsid w:val="2E0E9F90"/>
    <w:rsid w:val="2E1FC9F3"/>
    <w:rsid w:val="2E3D19E4"/>
    <w:rsid w:val="2E4EB8E7"/>
    <w:rsid w:val="2E899C75"/>
    <w:rsid w:val="2EDF517A"/>
    <w:rsid w:val="2F407174"/>
    <w:rsid w:val="2F950061"/>
    <w:rsid w:val="2FAE28BE"/>
    <w:rsid w:val="2FFF3851"/>
    <w:rsid w:val="3060AFAC"/>
    <w:rsid w:val="3071B7D4"/>
    <w:rsid w:val="3074365A"/>
    <w:rsid w:val="30884E1C"/>
    <w:rsid w:val="3097068B"/>
    <w:rsid w:val="309CEEC4"/>
    <w:rsid w:val="30BE72EB"/>
    <w:rsid w:val="30FC0594"/>
    <w:rsid w:val="313D50D4"/>
    <w:rsid w:val="31576AB5"/>
    <w:rsid w:val="31707E24"/>
    <w:rsid w:val="31DF584F"/>
    <w:rsid w:val="31E93DA6"/>
    <w:rsid w:val="3242A193"/>
    <w:rsid w:val="32483174"/>
    <w:rsid w:val="32D7A2D0"/>
    <w:rsid w:val="32EB22BB"/>
    <w:rsid w:val="32F115E3"/>
    <w:rsid w:val="3325CF8D"/>
    <w:rsid w:val="3334C3D6"/>
    <w:rsid w:val="33586E02"/>
    <w:rsid w:val="3359926F"/>
    <w:rsid w:val="339104F0"/>
    <w:rsid w:val="34187D2E"/>
    <w:rsid w:val="3420C862"/>
    <w:rsid w:val="3455E545"/>
    <w:rsid w:val="3463B200"/>
    <w:rsid w:val="34667033"/>
    <w:rsid w:val="34912A99"/>
    <w:rsid w:val="34CB6E61"/>
    <w:rsid w:val="3538FFDE"/>
    <w:rsid w:val="35556822"/>
    <w:rsid w:val="356A77AE"/>
    <w:rsid w:val="35840657"/>
    <w:rsid w:val="3589F0AC"/>
    <w:rsid w:val="35CD75EC"/>
    <w:rsid w:val="35D221B4"/>
    <w:rsid w:val="364A9600"/>
    <w:rsid w:val="36616812"/>
    <w:rsid w:val="36A829BE"/>
    <w:rsid w:val="36B1A864"/>
    <w:rsid w:val="371C7998"/>
    <w:rsid w:val="37B0F3FB"/>
    <w:rsid w:val="37C48706"/>
    <w:rsid w:val="37EDF803"/>
    <w:rsid w:val="3812C2BB"/>
    <w:rsid w:val="381F71FC"/>
    <w:rsid w:val="3827F18F"/>
    <w:rsid w:val="3831201E"/>
    <w:rsid w:val="38A523DD"/>
    <w:rsid w:val="38AE5CF1"/>
    <w:rsid w:val="38BBFF6B"/>
    <w:rsid w:val="38BCCB3E"/>
    <w:rsid w:val="38DB9138"/>
    <w:rsid w:val="390B76BC"/>
    <w:rsid w:val="391B7DBD"/>
    <w:rsid w:val="3924E311"/>
    <w:rsid w:val="394C5777"/>
    <w:rsid w:val="395176ED"/>
    <w:rsid w:val="39ABB2DD"/>
    <w:rsid w:val="39C0A13C"/>
    <w:rsid w:val="39EA6E1B"/>
    <w:rsid w:val="3A00E9BB"/>
    <w:rsid w:val="3A87BEB2"/>
    <w:rsid w:val="3A927B89"/>
    <w:rsid w:val="3AE9BD35"/>
    <w:rsid w:val="3AEECEB9"/>
    <w:rsid w:val="3B7D8E6C"/>
    <w:rsid w:val="3B93FB3D"/>
    <w:rsid w:val="3B9A833E"/>
    <w:rsid w:val="3C091318"/>
    <w:rsid w:val="3C2E4BEA"/>
    <w:rsid w:val="3C83DD7C"/>
    <w:rsid w:val="3CA1A697"/>
    <w:rsid w:val="3CB6C441"/>
    <w:rsid w:val="3CD3A8F5"/>
    <w:rsid w:val="3CE94EB1"/>
    <w:rsid w:val="3CEB0F54"/>
    <w:rsid w:val="3CF9D684"/>
    <w:rsid w:val="3D0B2572"/>
    <w:rsid w:val="3D16D24E"/>
    <w:rsid w:val="3D621119"/>
    <w:rsid w:val="3D640840"/>
    <w:rsid w:val="3D696FB4"/>
    <w:rsid w:val="3DAB3040"/>
    <w:rsid w:val="3DAF2332"/>
    <w:rsid w:val="3DD209D1"/>
    <w:rsid w:val="3DFA0BF8"/>
    <w:rsid w:val="3E0F53CA"/>
    <w:rsid w:val="3E49668E"/>
    <w:rsid w:val="3E91C04B"/>
    <w:rsid w:val="3ED22400"/>
    <w:rsid w:val="3F0A158C"/>
    <w:rsid w:val="3F42D1C1"/>
    <w:rsid w:val="3F74C22B"/>
    <w:rsid w:val="3F94191E"/>
    <w:rsid w:val="3FABE51F"/>
    <w:rsid w:val="4015E7A0"/>
    <w:rsid w:val="4017E588"/>
    <w:rsid w:val="404B0163"/>
    <w:rsid w:val="406F3DF0"/>
    <w:rsid w:val="407160F8"/>
    <w:rsid w:val="4075C92C"/>
    <w:rsid w:val="40B517DB"/>
    <w:rsid w:val="40BFC476"/>
    <w:rsid w:val="40D0D236"/>
    <w:rsid w:val="40DC843B"/>
    <w:rsid w:val="40F020B3"/>
    <w:rsid w:val="40FBCABB"/>
    <w:rsid w:val="41332E64"/>
    <w:rsid w:val="415851DB"/>
    <w:rsid w:val="415C88D2"/>
    <w:rsid w:val="417356D2"/>
    <w:rsid w:val="4177D969"/>
    <w:rsid w:val="41892D6D"/>
    <w:rsid w:val="41A587C4"/>
    <w:rsid w:val="41AF314B"/>
    <w:rsid w:val="41B0B7EF"/>
    <w:rsid w:val="41C5495A"/>
    <w:rsid w:val="41DFEFEA"/>
    <w:rsid w:val="426B1EE7"/>
    <w:rsid w:val="427A2549"/>
    <w:rsid w:val="428E9189"/>
    <w:rsid w:val="429AD759"/>
    <w:rsid w:val="42A57AF4"/>
    <w:rsid w:val="42B32069"/>
    <w:rsid w:val="42BFE351"/>
    <w:rsid w:val="42DE9F58"/>
    <w:rsid w:val="42E06135"/>
    <w:rsid w:val="43055550"/>
    <w:rsid w:val="431368A8"/>
    <w:rsid w:val="43606CE8"/>
    <w:rsid w:val="436C7DB2"/>
    <w:rsid w:val="436D8469"/>
    <w:rsid w:val="438570C7"/>
    <w:rsid w:val="438CC129"/>
    <w:rsid w:val="43A82AD6"/>
    <w:rsid w:val="43CF6965"/>
    <w:rsid w:val="43D75752"/>
    <w:rsid w:val="4408FE30"/>
    <w:rsid w:val="44113DFB"/>
    <w:rsid w:val="446795B8"/>
    <w:rsid w:val="448BB35B"/>
    <w:rsid w:val="44942994"/>
    <w:rsid w:val="4497BDA8"/>
    <w:rsid w:val="44C1F864"/>
    <w:rsid w:val="44DD6E35"/>
    <w:rsid w:val="44F41B76"/>
    <w:rsid w:val="452E60C2"/>
    <w:rsid w:val="454DC231"/>
    <w:rsid w:val="45609855"/>
    <w:rsid w:val="457FC9D7"/>
    <w:rsid w:val="45839315"/>
    <w:rsid w:val="45AC6B05"/>
    <w:rsid w:val="45D25EDF"/>
    <w:rsid w:val="45DE8E87"/>
    <w:rsid w:val="45E5A5F2"/>
    <w:rsid w:val="460D5C0B"/>
    <w:rsid w:val="463EDA6F"/>
    <w:rsid w:val="464DEB5C"/>
    <w:rsid w:val="4651A232"/>
    <w:rsid w:val="4689C983"/>
    <w:rsid w:val="468B9DE0"/>
    <w:rsid w:val="468E0435"/>
    <w:rsid w:val="46BE344C"/>
    <w:rsid w:val="46F693D9"/>
    <w:rsid w:val="4724595F"/>
    <w:rsid w:val="47AEDC3E"/>
    <w:rsid w:val="47BBFB81"/>
    <w:rsid w:val="48037F29"/>
    <w:rsid w:val="482D5B59"/>
    <w:rsid w:val="488CC751"/>
    <w:rsid w:val="48A70163"/>
    <w:rsid w:val="48AD345D"/>
    <w:rsid w:val="48E9146B"/>
    <w:rsid w:val="4915FC78"/>
    <w:rsid w:val="49162F49"/>
    <w:rsid w:val="4979FF0C"/>
    <w:rsid w:val="49B83459"/>
    <w:rsid w:val="49E6C10D"/>
    <w:rsid w:val="49FC2A85"/>
    <w:rsid w:val="4A418A7B"/>
    <w:rsid w:val="4A565BAD"/>
    <w:rsid w:val="4AE5B535"/>
    <w:rsid w:val="4AE9B13D"/>
    <w:rsid w:val="4AEB4A86"/>
    <w:rsid w:val="4B16E756"/>
    <w:rsid w:val="4B338950"/>
    <w:rsid w:val="4B348F6A"/>
    <w:rsid w:val="4B87EAE8"/>
    <w:rsid w:val="4BD6B975"/>
    <w:rsid w:val="4BE33444"/>
    <w:rsid w:val="4C079529"/>
    <w:rsid w:val="4C34A7AE"/>
    <w:rsid w:val="4C53EE1E"/>
    <w:rsid w:val="4C6CB116"/>
    <w:rsid w:val="4CE2CE4E"/>
    <w:rsid w:val="4D1ABF7C"/>
    <w:rsid w:val="4D25DBDC"/>
    <w:rsid w:val="4D70DED6"/>
    <w:rsid w:val="4D8ADBBC"/>
    <w:rsid w:val="4DBE3A85"/>
    <w:rsid w:val="4DFCC57A"/>
    <w:rsid w:val="4E150C2F"/>
    <w:rsid w:val="4E2C11AF"/>
    <w:rsid w:val="4E323AA0"/>
    <w:rsid w:val="4E8CB98B"/>
    <w:rsid w:val="4EA1AFE7"/>
    <w:rsid w:val="4EF32D71"/>
    <w:rsid w:val="4EF4FA7B"/>
    <w:rsid w:val="4F05D4A1"/>
    <w:rsid w:val="4F173025"/>
    <w:rsid w:val="4F4EE442"/>
    <w:rsid w:val="4F82E982"/>
    <w:rsid w:val="4FD72FDF"/>
    <w:rsid w:val="4FDE542E"/>
    <w:rsid w:val="5012BD39"/>
    <w:rsid w:val="5013994A"/>
    <w:rsid w:val="50553FAE"/>
    <w:rsid w:val="505626C7"/>
    <w:rsid w:val="50AA9116"/>
    <w:rsid w:val="51151186"/>
    <w:rsid w:val="511FA854"/>
    <w:rsid w:val="514FBE0A"/>
    <w:rsid w:val="515B77A4"/>
    <w:rsid w:val="5171FD41"/>
    <w:rsid w:val="51867FA0"/>
    <w:rsid w:val="518AA891"/>
    <w:rsid w:val="51AFEE19"/>
    <w:rsid w:val="51B41A3E"/>
    <w:rsid w:val="51BD61B3"/>
    <w:rsid w:val="52101ED2"/>
    <w:rsid w:val="5210C775"/>
    <w:rsid w:val="52226B1A"/>
    <w:rsid w:val="52380279"/>
    <w:rsid w:val="525B7629"/>
    <w:rsid w:val="525E4CDF"/>
    <w:rsid w:val="52C466A2"/>
    <w:rsid w:val="52D0AE4A"/>
    <w:rsid w:val="52E5A1B2"/>
    <w:rsid w:val="530A1EF6"/>
    <w:rsid w:val="53158F60"/>
    <w:rsid w:val="5320B1EC"/>
    <w:rsid w:val="5353B155"/>
    <w:rsid w:val="538C6095"/>
    <w:rsid w:val="53E795D3"/>
    <w:rsid w:val="543E3004"/>
    <w:rsid w:val="544D5137"/>
    <w:rsid w:val="5483F1F9"/>
    <w:rsid w:val="54948260"/>
    <w:rsid w:val="54A07BF8"/>
    <w:rsid w:val="54B2070A"/>
    <w:rsid w:val="55177121"/>
    <w:rsid w:val="5548C54F"/>
    <w:rsid w:val="5585EFBF"/>
    <w:rsid w:val="55BC01B8"/>
    <w:rsid w:val="55CF5A4C"/>
    <w:rsid w:val="56192BC0"/>
    <w:rsid w:val="5632E2C4"/>
    <w:rsid w:val="5687BF41"/>
    <w:rsid w:val="56CFB1A8"/>
    <w:rsid w:val="5733B31C"/>
    <w:rsid w:val="5737A18B"/>
    <w:rsid w:val="5762D73F"/>
    <w:rsid w:val="57BBEE75"/>
    <w:rsid w:val="57BEFF8E"/>
    <w:rsid w:val="57D5137D"/>
    <w:rsid w:val="57FEE702"/>
    <w:rsid w:val="581FC11E"/>
    <w:rsid w:val="58C01CCA"/>
    <w:rsid w:val="58E62683"/>
    <w:rsid w:val="5920236B"/>
    <w:rsid w:val="59219FB5"/>
    <w:rsid w:val="594C9141"/>
    <w:rsid w:val="596EC4D7"/>
    <w:rsid w:val="59948C81"/>
    <w:rsid w:val="59F93089"/>
    <w:rsid w:val="59F9E4DE"/>
    <w:rsid w:val="5A06E599"/>
    <w:rsid w:val="5A136A6A"/>
    <w:rsid w:val="5A149118"/>
    <w:rsid w:val="5A3B241E"/>
    <w:rsid w:val="5A4AA39D"/>
    <w:rsid w:val="5A507AA7"/>
    <w:rsid w:val="5A7E1700"/>
    <w:rsid w:val="5A939168"/>
    <w:rsid w:val="5AA85FF9"/>
    <w:rsid w:val="5ADA66DA"/>
    <w:rsid w:val="5B08540B"/>
    <w:rsid w:val="5B5138EB"/>
    <w:rsid w:val="5B5AFC84"/>
    <w:rsid w:val="5B5B600A"/>
    <w:rsid w:val="5BC7959C"/>
    <w:rsid w:val="5C0F406C"/>
    <w:rsid w:val="5C0FE037"/>
    <w:rsid w:val="5C390685"/>
    <w:rsid w:val="5C52B8FE"/>
    <w:rsid w:val="5C8F9E8B"/>
    <w:rsid w:val="5CB1DF2E"/>
    <w:rsid w:val="5CB4A0A6"/>
    <w:rsid w:val="5CD04015"/>
    <w:rsid w:val="5CDFC9BB"/>
    <w:rsid w:val="5CF6CCE5"/>
    <w:rsid w:val="5CF75953"/>
    <w:rsid w:val="5CFFDF3C"/>
    <w:rsid w:val="5D0585A8"/>
    <w:rsid w:val="5D3D1B9A"/>
    <w:rsid w:val="5D8FC4AF"/>
    <w:rsid w:val="5DB7A658"/>
    <w:rsid w:val="5E3253E6"/>
    <w:rsid w:val="5E4A3285"/>
    <w:rsid w:val="5E6143CD"/>
    <w:rsid w:val="5E8D5A26"/>
    <w:rsid w:val="5E94C279"/>
    <w:rsid w:val="5EC53552"/>
    <w:rsid w:val="5F04D1FF"/>
    <w:rsid w:val="5F345437"/>
    <w:rsid w:val="5F603989"/>
    <w:rsid w:val="5F61EB79"/>
    <w:rsid w:val="5F83FB40"/>
    <w:rsid w:val="5FAD3FD5"/>
    <w:rsid w:val="5FB0E234"/>
    <w:rsid w:val="5FCE2447"/>
    <w:rsid w:val="5FFF7F15"/>
    <w:rsid w:val="6019870D"/>
    <w:rsid w:val="604BCD21"/>
    <w:rsid w:val="60524228"/>
    <w:rsid w:val="60821B4A"/>
    <w:rsid w:val="60C8A266"/>
    <w:rsid w:val="6113EC97"/>
    <w:rsid w:val="614AF63C"/>
    <w:rsid w:val="614CB977"/>
    <w:rsid w:val="61586AFA"/>
    <w:rsid w:val="615BAE2E"/>
    <w:rsid w:val="6199CD1B"/>
    <w:rsid w:val="61CEFEC0"/>
    <w:rsid w:val="620E4370"/>
    <w:rsid w:val="624DD6B3"/>
    <w:rsid w:val="6276769B"/>
    <w:rsid w:val="62998C3B"/>
    <w:rsid w:val="62D7474D"/>
    <w:rsid w:val="62F1A880"/>
    <w:rsid w:val="62F397E3"/>
    <w:rsid w:val="6385A12B"/>
    <w:rsid w:val="63D9DD51"/>
    <w:rsid w:val="6402CF71"/>
    <w:rsid w:val="6405CC92"/>
    <w:rsid w:val="6441C99E"/>
    <w:rsid w:val="647E85E9"/>
    <w:rsid w:val="648E56C2"/>
    <w:rsid w:val="649351C0"/>
    <w:rsid w:val="64B2838E"/>
    <w:rsid w:val="64B8A428"/>
    <w:rsid w:val="64C5FBC0"/>
    <w:rsid w:val="650BEA37"/>
    <w:rsid w:val="651FA2EB"/>
    <w:rsid w:val="655F3145"/>
    <w:rsid w:val="658081B2"/>
    <w:rsid w:val="65E30620"/>
    <w:rsid w:val="65E4D048"/>
    <w:rsid w:val="6678B01F"/>
    <w:rsid w:val="66C59894"/>
    <w:rsid w:val="66E0E46E"/>
    <w:rsid w:val="66EDADDC"/>
    <w:rsid w:val="66F7FF3B"/>
    <w:rsid w:val="66FBC146"/>
    <w:rsid w:val="66FCD0ED"/>
    <w:rsid w:val="67279A78"/>
    <w:rsid w:val="6794EA69"/>
    <w:rsid w:val="680A0FF7"/>
    <w:rsid w:val="6812132C"/>
    <w:rsid w:val="681511A0"/>
    <w:rsid w:val="68227C62"/>
    <w:rsid w:val="686818B5"/>
    <w:rsid w:val="687CB4CF"/>
    <w:rsid w:val="68851788"/>
    <w:rsid w:val="689E85DA"/>
    <w:rsid w:val="68D5FEC0"/>
    <w:rsid w:val="6905D61F"/>
    <w:rsid w:val="69126F0B"/>
    <w:rsid w:val="6965B95C"/>
    <w:rsid w:val="69BE219B"/>
    <w:rsid w:val="69FA7BAD"/>
    <w:rsid w:val="6A25BAFD"/>
    <w:rsid w:val="6A7B4D75"/>
    <w:rsid w:val="6AA1A680"/>
    <w:rsid w:val="6AE4E5E3"/>
    <w:rsid w:val="6AEA3B3E"/>
    <w:rsid w:val="6B48A9B8"/>
    <w:rsid w:val="6BAA15CF"/>
    <w:rsid w:val="6BC5E45B"/>
    <w:rsid w:val="6C190A97"/>
    <w:rsid w:val="6C98916B"/>
    <w:rsid w:val="6CBA4836"/>
    <w:rsid w:val="6CFF1BC1"/>
    <w:rsid w:val="6D02991B"/>
    <w:rsid w:val="6D38ABA9"/>
    <w:rsid w:val="6D3A1707"/>
    <w:rsid w:val="6D433274"/>
    <w:rsid w:val="6D613E03"/>
    <w:rsid w:val="6D684EF0"/>
    <w:rsid w:val="6DAE0B29"/>
    <w:rsid w:val="6DBCB9F7"/>
    <w:rsid w:val="6DBCEBA3"/>
    <w:rsid w:val="6DCEEB66"/>
    <w:rsid w:val="6DFEDF55"/>
    <w:rsid w:val="6E064457"/>
    <w:rsid w:val="6E0C3FD2"/>
    <w:rsid w:val="6E39130C"/>
    <w:rsid w:val="6ECF05A7"/>
    <w:rsid w:val="6ED2E19D"/>
    <w:rsid w:val="6EF3B916"/>
    <w:rsid w:val="6EFCA089"/>
    <w:rsid w:val="6F003D9C"/>
    <w:rsid w:val="6F1DAB03"/>
    <w:rsid w:val="6F37A9F2"/>
    <w:rsid w:val="6F58BC04"/>
    <w:rsid w:val="6F64C600"/>
    <w:rsid w:val="6F8296A1"/>
    <w:rsid w:val="6F8980EB"/>
    <w:rsid w:val="6FD5A48D"/>
    <w:rsid w:val="7006FB28"/>
    <w:rsid w:val="70537A8E"/>
    <w:rsid w:val="707ADD6B"/>
    <w:rsid w:val="70AB8D3A"/>
    <w:rsid w:val="70E5ABEB"/>
    <w:rsid w:val="70EA8F76"/>
    <w:rsid w:val="710660A2"/>
    <w:rsid w:val="7114AD3C"/>
    <w:rsid w:val="712F11AB"/>
    <w:rsid w:val="7157DD38"/>
    <w:rsid w:val="7167B9AE"/>
    <w:rsid w:val="71CB53C2"/>
    <w:rsid w:val="71DD31A1"/>
    <w:rsid w:val="7202EA41"/>
    <w:rsid w:val="721C0213"/>
    <w:rsid w:val="72223E83"/>
    <w:rsid w:val="7237C747"/>
    <w:rsid w:val="726BF826"/>
    <w:rsid w:val="72DFB0F5"/>
    <w:rsid w:val="73397821"/>
    <w:rsid w:val="73947E04"/>
    <w:rsid w:val="73955B1C"/>
    <w:rsid w:val="73DA3ADB"/>
    <w:rsid w:val="7434E425"/>
    <w:rsid w:val="744EB596"/>
    <w:rsid w:val="74F69F29"/>
    <w:rsid w:val="74FFDCA2"/>
    <w:rsid w:val="750AABB1"/>
    <w:rsid w:val="75100F32"/>
    <w:rsid w:val="756A3E81"/>
    <w:rsid w:val="75BB59C6"/>
    <w:rsid w:val="75FE5FDC"/>
    <w:rsid w:val="76113D6D"/>
    <w:rsid w:val="7646DB71"/>
    <w:rsid w:val="76C50EF1"/>
    <w:rsid w:val="76EFA792"/>
    <w:rsid w:val="7704EA79"/>
    <w:rsid w:val="770F3136"/>
    <w:rsid w:val="771E28BD"/>
    <w:rsid w:val="771F63E1"/>
    <w:rsid w:val="77332CD2"/>
    <w:rsid w:val="774515D2"/>
    <w:rsid w:val="777D438B"/>
    <w:rsid w:val="778DDACF"/>
    <w:rsid w:val="77AD0DCE"/>
    <w:rsid w:val="77B68DB5"/>
    <w:rsid w:val="77D81E12"/>
    <w:rsid w:val="77D99E13"/>
    <w:rsid w:val="77FC9408"/>
    <w:rsid w:val="78451370"/>
    <w:rsid w:val="78756ECA"/>
    <w:rsid w:val="787E8BEB"/>
    <w:rsid w:val="78A57075"/>
    <w:rsid w:val="78ACB95B"/>
    <w:rsid w:val="78F60B3A"/>
    <w:rsid w:val="79109D50"/>
    <w:rsid w:val="792A8E81"/>
    <w:rsid w:val="793804C5"/>
    <w:rsid w:val="79763F71"/>
    <w:rsid w:val="79B5C420"/>
    <w:rsid w:val="79C6FEF4"/>
    <w:rsid w:val="79FE0654"/>
    <w:rsid w:val="7A3CA83C"/>
    <w:rsid w:val="7A591305"/>
    <w:rsid w:val="7A59ABF9"/>
    <w:rsid w:val="7A8F6020"/>
    <w:rsid w:val="7AAF0B23"/>
    <w:rsid w:val="7AC7C7C2"/>
    <w:rsid w:val="7B0C702D"/>
    <w:rsid w:val="7B314E99"/>
    <w:rsid w:val="7B3BC29E"/>
    <w:rsid w:val="7B44E872"/>
    <w:rsid w:val="7B5E1493"/>
    <w:rsid w:val="7B60430C"/>
    <w:rsid w:val="7B79D0AD"/>
    <w:rsid w:val="7BA19D6F"/>
    <w:rsid w:val="7BA2CE16"/>
    <w:rsid w:val="7BBDCAC7"/>
    <w:rsid w:val="7BD33465"/>
    <w:rsid w:val="7BDD1137"/>
    <w:rsid w:val="7BF779D0"/>
    <w:rsid w:val="7BFCDBB2"/>
    <w:rsid w:val="7C8CF99F"/>
    <w:rsid w:val="7C929D4D"/>
    <w:rsid w:val="7CBFEA62"/>
    <w:rsid w:val="7CFC136D"/>
    <w:rsid w:val="7D0A2F56"/>
    <w:rsid w:val="7D136046"/>
    <w:rsid w:val="7D17514B"/>
    <w:rsid w:val="7D1EFBD2"/>
    <w:rsid w:val="7D267343"/>
    <w:rsid w:val="7D90B3C7"/>
    <w:rsid w:val="7DC3B88D"/>
    <w:rsid w:val="7DC9CD38"/>
    <w:rsid w:val="7E4999F2"/>
    <w:rsid w:val="7E58C958"/>
    <w:rsid w:val="7E707BBB"/>
    <w:rsid w:val="7E7EBB71"/>
    <w:rsid w:val="7E893543"/>
    <w:rsid w:val="7E90B128"/>
    <w:rsid w:val="7ECA11AB"/>
    <w:rsid w:val="7EF3F8B8"/>
    <w:rsid w:val="7F46D6F7"/>
    <w:rsid w:val="7F4A6B0B"/>
    <w:rsid w:val="7F4ACDD8"/>
    <w:rsid w:val="7F98615B"/>
    <w:rsid w:val="7FA4C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powerbi.com/view?r=eyJrIjoiOWQ0NDc2M2YtZDUyMi00MjdkLTljZTktOWI3MzQyYzdlNDc0IiwidCI6ImVlYTE2YTE2LTQ4YWYtNDc3Yi05MTEzLTA1YjFjMDExMjNmZiIsImMiOjZ9" TargetMode="External" Id="rId1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18"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26" /><Relationship Type="http://schemas.microsoft.com/office/2011/relationships/people" Target="people.xml" Id="rId39" /><Relationship Type="http://schemas.microsoft.com/office/2016/09/relationships/commentsIds" Target="commentsIds.xml" Id="rId21" /><Relationship Type="http://schemas.openxmlformats.org/officeDocument/2006/relationships/image" Target="media/image2.png" Id="rId34" /><Relationship Type="http://schemas.openxmlformats.org/officeDocument/2006/relationships/webSettings" Target="webSettings.xml" Id="rId7" /><Relationship Type="http://schemas.openxmlformats.org/officeDocument/2006/relationships/hyperlink" Target="https://drive.google.com/file/d/1xiKMI84yGCETRjx-cNfQRClCAe3Cu63X/view?usp=sharing" TargetMode="External" Id="rId12" /><Relationship Type="http://schemas.openxmlformats.org/officeDocument/2006/relationships/hyperlink" Target="https://www.cccco.edu/About-Us/Chancellors-Office/Divisions/College-Finance-and-Facilities-Planning/Student-Centered-Funding-Formula" TargetMode="External" Id="rId17" /><Relationship Type="http://schemas.openxmlformats.org/officeDocument/2006/relationships/hyperlink" Target="https://www.cccco.edu/About-Us/Chancellors-Office/Divisions/College-Finance-and-Facilities-Planning/Student-Centered-Funding-Formula" TargetMode="External" Id="rId25" /><Relationship Type="http://schemas.openxmlformats.org/officeDocument/2006/relationships/hyperlink" Target="https://www.cccco.edu/About-Us/Chancellors-Office/Divisions/College-Finance-and-Facilities-Planning/Student-Centered-Funding-Formula"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cccco.edu/-/media/CCCCO-Website/Files/Communications/101920-ccc-vision-onepager-accessible-final.pdf" TargetMode="External" Id="rId16" /><Relationship Type="http://schemas.microsoft.com/office/2011/relationships/commentsExtended" Target="commentsExtended.xml" Id="rId20" /><Relationship Type="http://schemas.openxmlformats.org/officeDocument/2006/relationships/hyperlink" Target="https://www.youtube.com/watch?v=T4wQVq5a71U&amp;feature=youtu.be"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About-Us/Chancellors-Office/Divisions/College-Finance-and-Facilities-Planning/Student-Centered-Funding-Formula" TargetMode="External" Id="rId11"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4" /><Relationship Type="http://schemas.openxmlformats.org/officeDocument/2006/relationships/hyperlink" Target="https://www.cccco.edu/-/media/CCCCO-Website/Files/Communications/101920-ccc-vision-onepager-accessible-final.pdf"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drive.google.com/drive/folders/1NcFLqqL0DhYtaKQ6ntaejh1z7qtGao1F?usp=sharing" TargetMode="External" Id="rId15" /><Relationship Type="http://schemas.openxmlformats.org/officeDocument/2006/relationships/hyperlink" Target="mailto:psayavong@peralta.edu?subject=Program%20Review%20Data%20Dashboard%20Assistance" TargetMode="External" Id="rId23" /><Relationship Type="http://schemas.openxmlformats.org/officeDocument/2006/relationships/hyperlink" Target="https://drive.google.com/file/d/1CelN9o5mrlTVVx3ibqDDdj11PcATAjfM/view?usp=sharing" TargetMode="External" Id="rId28" /><Relationship Type="http://schemas.openxmlformats.org/officeDocument/2006/relationships/header" Target="header1.xml" Id="rId36" /><Relationship Type="http://schemas.openxmlformats.org/officeDocument/2006/relationships/hyperlink" Target="https://www.cccco.edu/-/media/CCCCO-Website/Files/Communications/101920-ccc-vision-onepager-accessible-final.pdf" TargetMode="External" Id="rId10" /><Relationship Type="http://schemas.openxmlformats.org/officeDocument/2006/relationships/comments" Target="comments.xml" Id="rId19" /><Relationship Type="http://schemas.openxmlformats.org/officeDocument/2006/relationships/hyperlink" Target="https://app.powerbi.com/view?r=eyJrIjoiZmJlODJiODktZjM0OC00ZWIwLWIzNDMtN2Y1Yzc3ZGFhNGRhIiwidCI6ImVlYTE2YTE2LTQ4YWYtNDc3Yi05MTEzLTA1YjFjMDExMjNmZiIsImMiOjZ9"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rive.google.com/drive/folders/1cJTL936yJGJVKo5P4OGOf2qzsMu3gEqM?usp=share_link" TargetMode="External" Id="rId14" /><Relationship Type="http://schemas.openxmlformats.org/officeDocument/2006/relationships/image" Target="media/image1.png" Id="rId22" /><Relationship Type="http://schemas.openxmlformats.org/officeDocument/2006/relationships/hyperlink" Target="https://drive.google.com/file/d/14C9cxxXt_YAzK_LJEVPSD_fJwwcWUVps/view?usp=sharing" TargetMode="External" Id="rId27"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30" /><Relationship Type="http://schemas.openxmlformats.org/officeDocument/2006/relationships/hyperlink" Target="https://drive.google.com/file/d/14FnMslW2ebA23iZl8NlAzk_2OjjGeOu8/view?usp=sharing"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glossaryDocument" Target="glossary/document.xml" Id="Ra294f90e8c1d441a" /><Relationship Type="http://schemas.openxmlformats.org/officeDocument/2006/relationships/image" Target="/media/image4.png" Id="Rbdf8f46f5c1c471b" /><Relationship Type="http://schemas.openxmlformats.org/officeDocument/2006/relationships/image" Target="/media/image5.png" Id="R05fde15f66474048" /><Relationship Type="http://schemas.openxmlformats.org/officeDocument/2006/relationships/image" Target="/media/image6.png" Id="Rb71d6e84af6e41e8" /><Relationship Type="http://schemas.openxmlformats.org/officeDocument/2006/relationships/hyperlink" Target="https://bit.ly/BCC-ESOL-MCA" TargetMode="External" Id="Ra611a352fad54272" /><Relationship Type="http://schemas.openxmlformats.org/officeDocument/2006/relationships/hyperlink" Target="https://bit.ly/BCC-ESOL-MCA" TargetMode="External" Id="R8a34108867c44c21" /><Relationship Type="http://schemas.openxmlformats.org/officeDocument/2006/relationships/hyperlink" Target="https://bit.ly/BCC-ESOL-MCA" TargetMode="External" Id="R0c4efb51b1c743ac" /><Relationship Type="http://schemas.openxmlformats.org/officeDocument/2006/relationships/hyperlink" Target="https://catalog.nocccd.edu/cypress-college/degrees-certificates/english-second-language-esl/" TargetMode="External" Id="R18204d0f4fc541d8" /><Relationship Type="http://schemas.openxmlformats.org/officeDocument/2006/relationships/hyperlink" Target="https://rpgroup.org/Portals/0/Documents/Conferences/StudentSuccess/2019SSSCMaterials/SSSC19_Presentation_Materials/Advancing_Completion_Transfer-Level_Math_English%E2%80%93Implementation_AB705/AB705andEnglishasaSecondLanguage.pdf?ver=2019-10-23-171843-813" TargetMode="External" Id="R0ffa346a7283452e" /><Relationship Type="http://schemas.openxmlformats.org/officeDocument/2006/relationships/hyperlink" Target="https://drive.google.com/file/d/1SfMojgWfNsvxsIAsngZLXgW9U-FhxCq6/view?usp=sharing" TargetMode="External" Id="R9cfec7baf1fc49fb" /><Relationship Type="http://schemas.openxmlformats.org/officeDocument/2006/relationships/hyperlink" Target="https://www.berkeleycitycollege.edu/esl/" TargetMode="External" Id="R5e8d777efd8a4062" /><Relationship Type="http://schemas.openxmlformats.org/officeDocument/2006/relationships/hyperlink" Target="https://docs.google.com/document/d/1FtfoKTQ62AhLseIGajoarwW3tD4n15fEt_rE3X_wxSI/edit?usp=sharing" TargetMode="External" Id="R891faf7897b04227" /><Relationship Type="http://schemas.microsoft.com/office/2020/10/relationships/intelligence" Target="intelligence2.xml" Id="R90dfe7f2ae714dd9"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5080073-ef18-4d13-a793-04f0842d6e00}"/>
      </w:docPartPr>
      <w:docPartBody>
        <w:p w14:paraId="1B879CA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F33BBEE8-1710-4503-8954-9166D78908AA}"/>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Benavides</dc:creator>
  <keywords/>
  <dc:description/>
  <lastModifiedBy>Lisa R. Cook</lastModifiedBy>
  <revision>12</revision>
  <dcterms:created xsi:type="dcterms:W3CDTF">2022-10-28T20:25:00.0000000Z</dcterms:created>
  <dcterms:modified xsi:type="dcterms:W3CDTF">2022-12-02T22:30:11.1724467Z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