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47FE1" w:rsidRDefault="00047FE1">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5"/>
      </w:tblGrid>
      <w:tr w:rsidR="00047FE1" w14:paraId="28D05951" w14:textId="77777777">
        <w:trPr>
          <w:trHeight w:val="709"/>
        </w:trPr>
        <w:tc>
          <w:tcPr>
            <w:tcW w:w="9985" w:type="dxa"/>
            <w:tcBorders>
              <w:bottom w:val="single" w:sz="4" w:space="0" w:color="000000"/>
            </w:tcBorders>
            <w:shd w:val="clear" w:color="auto" w:fill="009193"/>
            <w:vAlign w:val="center"/>
          </w:tcPr>
          <w:p w14:paraId="00000002" w14:textId="77777777" w:rsidR="00047FE1" w:rsidRDefault="00F105A3">
            <w:pPr>
              <w:pBdr>
                <w:top w:val="nil"/>
                <w:left w:val="nil"/>
                <w:bottom w:val="nil"/>
                <w:right w:val="nil"/>
                <w:between w:val="nil"/>
              </w:pBdr>
              <w:jc w:val="center"/>
              <w:rPr>
                <w:rFonts w:ascii="Helvetica Neue" w:eastAsia="Helvetica Neue" w:hAnsi="Helvetica Neue" w:cs="Helvetica Neue"/>
                <w:b/>
                <w:color w:val="FFFFFF"/>
              </w:rPr>
            </w:pPr>
            <w:r>
              <w:rPr>
                <w:rFonts w:ascii="Helvetica Neue" w:eastAsia="Helvetica Neue" w:hAnsi="Helvetica Neue" w:cs="Helvetica Neue"/>
                <w:b/>
                <w:color w:val="FFFFFF"/>
              </w:rPr>
              <w:t>Berkeley City College’s mission is to provide our diverse community with</w:t>
            </w:r>
          </w:p>
          <w:p w14:paraId="00000003" w14:textId="77777777" w:rsidR="00047FE1" w:rsidRDefault="00F105A3">
            <w:pPr>
              <w:pBdr>
                <w:top w:val="nil"/>
                <w:left w:val="nil"/>
                <w:bottom w:val="nil"/>
                <w:right w:val="nil"/>
                <w:between w:val="nil"/>
              </w:pBdr>
              <w:jc w:val="center"/>
              <w:rPr>
                <w:rFonts w:ascii="Helvetica Neue" w:eastAsia="Helvetica Neue" w:hAnsi="Helvetica Neue" w:cs="Helvetica Neue"/>
                <w:color w:val="000000"/>
                <w:sz w:val="22"/>
                <w:szCs w:val="22"/>
              </w:rPr>
            </w:pPr>
            <w:r>
              <w:rPr>
                <w:rFonts w:ascii="Helvetica Neue" w:eastAsia="Helvetica Neue" w:hAnsi="Helvetica Neue" w:cs="Helvetica Neue"/>
                <w:b/>
                <w:color w:val="FFFFFF"/>
              </w:rPr>
              <w:t>educational opportunities, promote student success, and to transform lives.</w:t>
            </w:r>
          </w:p>
        </w:tc>
      </w:tr>
    </w:tbl>
    <w:p w14:paraId="00000004" w14:textId="77777777" w:rsidR="00047FE1" w:rsidRDefault="00047FE1"/>
    <w:p w14:paraId="00000005" w14:textId="77777777" w:rsidR="00047FE1" w:rsidRDefault="00F105A3">
      <w:pPr>
        <w:pBdr>
          <w:top w:val="nil"/>
          <w:left w:val="nil"/>
          <w:bottom w:val="nil"/>
          <w:right w:val="nil"/>
          <w:between w:val="nil"/>
        </w:pBdr>
        <w:jc w:val="center"/>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Introduction and Directions</w:t>
      </w:r>
    </w:p>
    <w:p w14:paraId="00000006" w14:textId="77777777" w:rsidR="00047FE1" w:rsidRDefault="00047FE1">
      <w:pPr>
        <w:pBdr>
          <w:top w:val="nil"/>
          <w:left w:val="nil"/>
          <w:bottom w:val="nil"/>
          <w:right w:val="nil"/>
          <w:between w:val="nil"/>
        </w:pBdr>
        <w:rPr>
          <w:rFonts w:ascii="Helvetica Neue" w:eastAsia="Helvetica Neue" w:hAnsi="Helvetica Neue" w:cs="Helvetica Neue"/>
          <w:color w:val="000000"/>
          <w:sz w:val="22"/>
          <w:szCs w:val="22"/>
        </w:rPr>
      </w:pPr>
    </w:p>
    <w:p w14:paraId="00000007" w14:textId="341ED917" w:rsidR="00047FE1" w:rsidRDefault="00F105A3">
      <w:pPr>
        <w:widowControl w:val="0"/>
        <w:pBdr>
          <w:top w:val="nil"/>
          <w:left w:val="nil"/>
          <w:bottom w:val="nil"/>
          <w:right w:val="nil"/>
          <w:between w:val="nil"/>
        </w:pBd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 xml:space="preserve">Berkeley City College (BCC), in conjunction with the Peralta </w:t>
      </w:r>
      <w:r w:rsidR="00600F10">
        <w:rPr>
          <w:rFonts w:ascii="Helvetica Neue" w:eastAsia="Helvetica Neue" w:hAnsi="Helvetica Neue" w:cs="Helvetica Neue"/>
          <w:color w:val="000000"/>
          <w:sz w:val="21"/>
          <w:szCs w:val="21"/>
        </w:rPr>
        <w:t>Community</w:t>
      </w:r>
      <w:r>
        <w:rPr>
          <w:rFonts w:ascii="Helvetica Neue" w:eastAsia="Helvetica Neue" w:hAnsi="Helvetica Neue" w:cs="Helvetica Neue"/>
          <w:color w:val="000000"/>
          <w:sz w:val="21"/>
          <w:szCs w:val="21"/>
        </w:rPr>
        <w:t xml:space="preserve"> College District, has an institutional effectiveness </w:t>
      </w:r>
      <w:r w:rsidR="00600F10">
        <w:rPr>
          <w:rFonts w:ascii="Helvetica Neue" w:eastAsia="Helvetica Neue" w:hAnsi="Helvetica Neue" w:cs="Helvetica Neue"/>
          <w:color w:val="000000"/>
          <w:sz w:val="21"/>
          <w:szCs w:val="21"/>
        </w:rPr>
        <w:t>process, which</w:t>
      </w:r>
      <w:r>
        <w:rPr>
          <w:rFonts w:ascii="Helvetica Neue" w:eastAsia="Helvetica Neue" w:hAnsi="Helvetica Neue" w:cs="Helvetica Neue"/>
          <w:color w:val="000000"/>
          <w:sz w:val="21"/>
          <w:szCs w:val="21"/>
        </w:rPr>
        <w:t xml:space="preserve"> consists of the following components: a District-wide Strategic Plan which is updated every six years; Comprehensive P</w:t>
      </w:r>
      <w:r>
        <w:rPr>
          <w:rFonts w:ascii="Helvetica Neue" w:eastAsia="Helvetica Neue" w:hAnsi="Helvetica Neue" w:cs="Helvetica Neue"/>
          <w:color w:val="000000"/>
          <w:sz w:val="21"/>
          <w:szCs w:val="21"/>
        </w:rPr>
        <w:t xml:space="preserve">rogram Reviews (CPRs) which are completed every three years; and Annual Program Updates (APUs) which are completed in non-program review years.  </w:t>
      </w:r>
    </w:p>
    <w:p w14:paraId="00000008" w14:textId="77777777" w:rsidR="00047FE1" w:rsidRDefault="00047FE1">
      <w:pPr>
        <w:widowControl w:val="0"/>
        <w:pBdr>
          <w:top w:val="nil"/>
          <w:left w:val="nil"/>
          <w:bottom w:val="nil"/>
          <w:right w:val="nil"/>
          <w:between w:val="nil"/>
        </w:pBdr>
        <w:rPr>
          <w:rFonts w:ascii="Helvetica Neue" w:eastAsia="Helvetica Neue" w:hAnsi="Helvetica Neue" w:cs="Helvetica Neue"/>
          <w:color w:val="000000"/>
          <w:sz w:val="21"/>
          <w:szCs w:val="21"/>
        </w:rPr>
      </w:pPr>
    </w:p>
    <w:p w14:paraId="00000009" w14:textId="77777777" w:rsidR="00047FE1" w:rsidRDefault="00F105A3">
      <w:pPr>
        <w:widowControl w:val="0"/>
        <w:pBdr>
          <w:top w:val="nil"/>
          <w:left w:val="nil"/>
          <w:bottom w:val="nil"/>
          <w:right w:val="nil"/>
          <w:between w:val="nil"/>
        </w:pBdr>
        <w:rPr>
          <w:rFonts w:ascii="Helvetica Neue" w:eastAsia="Helvetica Neue" w:hAnsi="Helvetica Neue" w:cs="Helvetica Neue"/>
          <w:b/>
          <w:color w:val="000000"/>
          <w:sz w:val="21"/>
          <w:szCs w:val="21"/>
        </w:rPr>
      </w:pPr>
      <w:r>
        <w:rPr>
          <w:rFonts w:ascii="Helvetica Neue" w:eastAsia="Helvetica Neue" w:hAnsi="Helvetica Neue" w:cs="Helvetica Neue"/>
          <w:b/>
          <w:color w:val="000000"/>
          <w:sz w:val="21"/>
          <w:szCs w:val="21"/>
        </w:rPr>
        <w:t>TIMELINE</w:t>
      </w:r>
    </w:p>
    <w:p w14:paraId="0000000A" w14:textId="77777777" w:rsidR="00047FE1" w:rsidRDefault="00F105A3">
      <w:pPr>
        <w:widowControl w:val="0"/>
        <w:pBdr>
          <w:top w:val="nil"/>
          <w:left w:val="nil"/>
          <w:bottom w:val="nil"/>
          <w:right w:val="nil"/>
          <w:between w:val="nil"/>
        </w:pBd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Annual Program Update (APU) 2022-2023 timeline has been developed for each program and services to guide through the semester.  Please review and work with your Deans, Managers, Department Chairs and/or Supervisors to complete this APU.</w:t>
      </w:r>
    </w:p>
    <w:p w14:paraId="0000000B" w14:textId="77777777" w:rsidR="00047FE1" w:rsidRDefault="00047FE1">
      <w:pPr>
        <w:widowControl w:val="0"/>
        <w:pBdr>
          <w:top w:val="nil"/>
          <w:left w:val="nil"/>
          <w:bottom w:val="nil"/>
          <w:right w:val="nil"/>
          <w:between w:val="nil"/>
        </w:pBdr>
        <w:rPr>
          <w:rFonts w:ascii="Helvetica Neue" w:eastAsia="Helvetica Neue" w:hAnsi="Helvetica Neue" w:cs="Helvetica Neue"/>
          <w:color w:val="000000"/>
          <w:sz w:val="21"/>
          <w:szCs w:val="21"/>
        </w:rPr>
      </w:pPr>
    </w:p>
    <w:p w14:paraId="0000000C" w14:textId="77777777" w:rsidR="00047FE1" w:rsidRDefault="00F105A3">
      <w:pPr>
        <w:widowControl w:val="0"/>
        <w:pBdr>
          <w:top w:val="nil"/>
          <w:left w:val="nil"/>
          <w:bottom w:val="nil"/>
          <w:right w:val="nil"/>
          <w:between w:val="nil"/>
        </w:pBd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For BCC, 2022-2023</w:t>
      </w:r>
      <w:r>
        <w:rPr>
          <w:rFonts w:ascii="Helvetica Neue" w:eastAsia="Helvetica Neue" w:hAnsi="Helvetica Neue" w:cs="Helvetica Neue"/>
          <w:color w:val="000000"/>
          <w:sz w:val="21"/>
          <w:szCs w:val="21"/>
        </w:rPr>
        <w:t xml:space="preserve"> marks a critically important year as the college is in the process of revising its Educational Master Plan (EMP) for the next 5 years (2024-2028).  This college EMP process will inform the District with their planning for their Strategic Plan.  This year’</w:t>
      </w:r>
      <w:r>
        <w:rPr>
          <w:rFonts w:ascii="Helvetica Neue" w:eastAsia="Helvetica Neue" w:hAnsi="Helvetica Neue" w:cs="Helvetica Neue"/>
          <w:color w:val="000000"/>
          <w:sz w:val="21"/>
          <w:szCs w:val="21"/>
        </w:rPr>
        <w:t>s APU will take an especially important role for the EMP process, carrying your analysis, planning and strategies to support our students success, retention, and equitable completion.</w:t>
      </w:r>
    </w:p>
    <w:p w14:paraId="0000000D" w14:textId="77777777" w:rsidR="00047FE1" w:rsidRDefault="00047FE1">
      <w:pPr>
        <w:widowControl w:val="0"/>
        <w:pBdr>
          <w:top w:val="nil"/>
          <w:left w:val="nil"/>
          <w:bottom w:val="nil"/>
          <w:right w:val="nil"/>
          <w:between w:val="nil"/>
        </w:pBdr>
        <w:rPr>
          <w:rFonts w:ascii="Helvetica Neue" w:eastAsia="Helvetica Neue" w:hAnsi="Helvetica Neue" w:cs="Helvetica Neue"/>
          <w:color w:val="000000"/>
          <w:sz w:val="21"/>
          <w:szCs w:val="21"/>
        </w:rPr>
      </w:pPr>
    </w:p>
    <w:p w14:paraId="0000000E" w14:textId="77777777" w:rsidR="00047FE1" w:rsidRDefault="00F105A3">
      <w:pPr>
        <w:widowControl w:val="0"/>
        <w:pBdr>
          <w:top w:val="nil"/>
          <w:left w:val="nil"/>
          <w:bottom w:val="nil"/>
          <w:right w:val="nil"/>
          <w:between w:val="nil"/>
        </w:pBd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The APU is intended to primarily focus upon planning for the subsequent</w:t>
      </w:r>
      <w:r>
        <w:rPr>
          <w:rFonts w:ascii="Helvetica Neue" w:eastAsia="Helvetica Neue" w:hAnsi="Helvetica Neue" w:cs="Helvetica Neue"/>
          <w:color w:val="000000"/>
          <w:sz w:val="21"/>
          <w:szCs w:val="21"/>
        </w:rPr>
        <w:t xml:space="preserve"> year based on the institutional priorities.  While developing the College’s EMP for the next 5 years, the college and the district focused on the </w:t>
      </w:r>
      <w:hyperlink r:id="rId8">
        <w:r>
          <w:rPr>
            <w:rFonts w:ascii="Helvetica Neue" w:eastAsia="Helvetica Neue" w:hAnsi="Helvetica Neue" w:cs="Helvetica Neue"/>
            <w:color w:val="0563C1"/>
            <w:sz w:val="21"/>
            <w:szCs w:val="21"/>
            <w:u w:val="single"/>
          </w:rPr>
          <w:t>Vision for Success</w:t>
        </w:r>
      </w:hyperlink>
      <w:r>
        <w:rPr>
          <w:rFonts w:ascii="Helvetica Neue" w:eastAsia="Helvetica Neue" w:hAnsi="Helvetica Neue" w:cs="Helvetica Neue"/>
          <w:color w:val="000000"/>
          <w:sz w:val="21"/>
          <w:szCs w:val="21"/>
        </w:rPr>
        <w:t xml:space="preserve"> identified by the California Community College Chancellor’s office as well as </w:t>
      </w:r>
      <w:hyperlink r:id="rId9">
        <w:r>
          <w:rPr>
            <w:rFonts w:ascii="Century Gothic" w:eastAsia="Century Gothic" w:hAnsi="Century Gothic" w:cs="Century Gothic"/>
            <w:color w:val="0563C1"/>
            <w:sz w:val="21"/>
            <w:szCs w:val="21"/>
            <w:u w:val="single"/>
          </w:rPr>
          <w:t>Student Centered Funding Formula (SCFF)</w:t>
        </w:r>
      </w:hyperlink>
      <w:r>
        <w:rPr>
          <w:rFonts w:ascii="Helvetica Neue" w:eastAsia="Helvetica Neue" w:hAnsi="Helvetica Neue" w:cs="Helvetica Neue"/>
          <w:color w:val="000000"/>
          <w:sz w:val="21"/>
          <w:szCs w:val="21"/>
        </w:rPr>
        <w:t xml:space="preserve"> that clearly delineate the categorized outcomes that the Colleges should be focusing. Please use these foci as your reference to prioritize your department and other goals.</w:t>
      </w:r>
    </w:p>
    <w:p w14:paraId="0000000F" w14:textId="77777777" w:rsidR="00047FE1" w:rsidRDefault="00047FE1">
      <w:pPr>
        <w:widowControl w:val="0"/>
        <w:pBdr>
          <w:top w:val="nil"/>
          <w:left w:val="nil"/>
          <w:bottom w:val="nil"/>
          <w:right w:val="nil"/>
          <w:between w:val="nil"/>
        </w:pBdr>
        <w:rPr>
          <w:rFonts w:ascii="Helvetica Neue" w:eastAsia="Helvetica Neue" w:hAnsi="Helvetica Neue" w:cs="Helvetica Neue"/>
          <w:color w:val="000000"/>
          <w:sz w:val="21"/>
          <w:szCs w:val="21"/>
        </w:rPr>
      </w:pPr>
    </w:p>
    <w:p w14:paraId="00000010" w14:textId="77777777" w:rsidR="00047FE1" w:rsidRDefault="00F105A3">
      <w:pPr>
        <w:widowControl w:val="0"/>
        <w:pBdr>
          <w:top w:val="nil"/>
          <w:left w:val="nil"/>
          <w:bottom w:val="nil"/>
          <w:right w:val="nil"/>
          <w:between w:val="nil"/>
        </w:pBdr>
        <w:rPr>
          <w:rFonts w:ascii="Helvetica Neue" w:eastAsia="Helvetica Neue" w:hAnsi="Helvetica Neue" w:cs="Helvetica Neue"/>
          <w:b/>
          <w:color w:val="000000"/>
          <w:sz w:val="21"/>
          <w:szCs w:val="21"/>
        </w:rPr>
      </w:pPr>
      <w:r>
        <w:rPr>
          <w:rFonts w:ascii="Helvetica Neue" w:eastAsia="Helvetica Neue" w:hAnsi="Helvetica Neue" w:cs="Helvetica Neue"/>
          <w:b/>
          <w:color w:val="000000"/>
          <w:sz w:val="21"/>
          <w:szCs w:val="21"/>
        </w:rPr>
        <w:t>RESOURCE REQUEST</w:t>
      </w:r>
    </w:p>
    <w:p w14:paraId="00000011" w14:textId="77777777" w:rsidR="00047FE1" w:rsidRDefault="00F105A3">
      <w:pPr>
        <w:widowControl w:val="0"/>
        <w:pBdr>
          <w:top w:val="nil"/>
          <w:left w:val="nil"/>
          <w:bottom w:val="nil"/>
          <w:right w:val="nil"/>
          <w:between w:val="nil"/>
        </w:pBd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In this p</w:t>
      </w:r>
      <w:r>
        <w:rPr>
          <w:rFonts w:ascii="Helvetica Neue" w:eastAsia="Helvetica Neue" w:hAnsi="Helvetica Neue" w:cs="Helvetica Neue"/>
          <w:color w:val="000000"/>
          <w:sz w:val="21"/>
          <w:szCs w:val="21"/>
        </w:rPr>
        <w:t>rocess of making continuous quality improvement, there is an opportunity for each program, student services, and department to request resources that support achieving the stated goals.  The APU process directly leads to the institutional resource allocati</w:t>
      </w:r>
      <w:r>
        <w:rPr>
          <w:rFonts w:ascii="Helvetica Neue" w:eastAsia="Helvetica Neue" w:hAnsi="Helvetica Neue" w:cs="Helvetica Neue"/>
          <w:color w:val="000000"/>
          <w:sz w:val="21"/>
          <w:szCs w:val="21"/>
        </w:rPr>
        <w:t>on process and budget planning facilitated by the Institutional Planning and Allocation of Resources (IPAR) Committee for the following academic year (2023-24).  The process for this can be found here (</w:t>
      </w:r>
      <w:hyperlink r:id="rId10">
        <w:r>
          <w:rPr>
            <w:rFonts w:ascii="Helvetica Neue" w:eastAsia="Helvetica Neue" w:hAnsi="Helvetica Neue" w:cs="Helvetica Neue"/>
            <w:color w:val="000000"/>
            <w:sz w:val="21"/>
            <w:szCs w:val="21"/>
            <w:u w:val="single"/>
          </w:rPr>
          <w:t>2022-23 APU Timeline</w:t>
        </w:r>
      </w:hyperlink>
      <w:r>
        <w:rPr>
          <w:rFonts w:ascii="Helvetica Neue" w:eastAsia="Helvetica Neue" w:hAnsi="Helvetica Neue" w:cs="Helvetica Neue"/>
          <w:color w:val="000000"/>
          <w:sz w:val="21"/>
          <w:szCs w:val="21"/>
        </w:rPr>
        <w:t>).  This is an opportunity for each department to request resources that will support your department goals and set outcomes.</w:t>
      </w:r>
    </w:p>
    <w:p w14:paraId="00000012" w14:textId="77777777" w:rsidR="00047FE1" w:rsidRDefault="00047FE1">
      <w:pPr>
        <w:widowControl w:val="0"/>
        <w:pBdr>
          <w:top w:val="nil"/>
          <w:left w:val="nil"/>
          <w:bottom w:val="nil"/>
          <w:right w:val="nil"/>
          <w:between w:val="nil"/>
        </w:pBdr>
        <w:rPr>
          <w:rFonts w:ascii="Helvetica Neue" w:eastAsia="Helvetica Neue" w:hAnsi="Helvetica Neue" w:cs="Helvetica Neue"/>
          <w:color w:val="000000"/>
          <w:sz w:val="21"/>
          <w:szCs w:val="21"/>
        </w:rPr>
      </w:pPr>
    </w:p>
    <w:p w14:paraId="00000013" w14:textId="77777777" w:rsidR="00047FE1" w:rsidRDefault="00F105A3">
      <w:pPr>
        <w:widowControl w:val="0"/>
        <w:pBdr>
          <w:top w:val="nil"/>
          <w:left w:val="nil"/>
          <w:bottom w:val="nil"/>
          <w:right w:val="nil"/>
          <w:between w:val="nil"/>
        </w:pBdr>
        <w:rPr>
          <w:rFonts w:ascii="Helvetica Neue" w:eastAsia="Helvetica Neue" w:hAnsi="Helvetica Neue" w:cs="Helvetica Neue"/>
          <w:b/>
          <w:color w:val="000000"/>
          <w:sz w:val="21"/>
          <w:szCs w:val="21"/>
        </w:rPr>
      </w:pPr>
      <w:r>
        <w:rPr>
          <w:rFonts w:ascii="Helvetica Neue" w:eastAsia="Helvetica Neue" w:hAnsi="Helvetica Neue" w:cs="Helvetica Neue"/>
          <w:b/>
          <w:color w:val="000000"/>
          <w:sz w:val="21"/>
          <w:szCs w:val="21"/>
        </w:rPr>
        <w:t>TECHNOLOGY REQUEST</w:t>
      </w:r>
    </w:p>
    <w:p w14:paraId="00000014" w14:textId="77777777" w:rsidR="00047FE1" w:rsidRDefault="00F105A3">
      <w:pPr>
        <w:widowControl w:val="0"/>
        <w:pBdr>
          <w:top w:val="nil"/>
          <w:left w:val="nil"/>
          <w:bottom w:val="nil"/>
          <w:right w:val="nil"/>
          <w:between w:val="nil"/>
        </w:pBd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Finally, for the resource request section, please connect with your Deans, managers, and supervisors regarding your technology needs so that you can be informed about the equipment that is addressed in the BCC Technology Refresh Plan.  If your requests are</w:t>
      </w:r>
      <w:r>
        <w:rPr>
          <w:rFonts w:ascii="Helvetica Neue" w:eastAsia="Helvetica Neue" w:hAnsi="Helvetica Neue" w:cs="Helvetica Neue"/>
          <w:color w:val="000000"/>
          <w:sz w:val="21"/>
          <w:szCs w:val="21"/>
        </w:rPr>
        <w:t xml:space="preserve"> covered in the Refresh Plan, you do not need to request them in this APU.</w:t>
      </w:r>
    </w:p>
    <w:p w14:paraId="00000015" w14:textId="77777777" w:rsidR="00047FE1" w:rsidRDefault="00047FE1">
      <w:pPr>
        <w:widowControl w:val="0"/>
        <w:pBdr>
          <w:top w:val="nil"/>
          <w:left w:val="nil"/>
          <w:bottom w:val="nil"/>
          <w:right w:val="nil"/>
          <w:between w:val="nil"/>
        </w:pBdr>
        <w:rPr>
          <w:rFonts w:ascii="Helvetica Neue" w:eastAsia="Helvetica Neue" w:hAnsi="Helvetica Neue" w:cs="Helvetica Neue"/>
          <w:color w:val="000000"/>
          <w:sz w:val="21"/>
          <w:szCs w:val="21"/>
        </w:rPr>
      </w:pPr>
    </w:p>
    <w:p w14:paraId="00000016" w14:textId="77777777" w:rsidR="00047FE1" w:rsidRDefault="00F105A3">
      <w:pPr>
        <w:widowControl w:val="0"/>
        <w:pBdr>
          <w:top w:val="nil"/>
          <w:left w:val="nil"/>
          <w:bottom w:val="nil"/>
          <w:right w:val="nil"/>
          <w:between w:val="nil"/>
        </w:pBd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lastRenderedPageBreak/>
        <w:t>If you have questions regarding other material in the Annual Program Update, please contact your Dean or Manager.  If you have questions regarding data, please contact Dr. Phoumy S</w:t>
      </w:r>
      <w:r>
        <w:rPr>
          <w:rFonts w:ascii="Helvetica Neue" w:eastAsia="Helvetica Neue" w:hAnsi="Helvetica Neue" w:cs="Helvetica Neue"/>
          <w:color w:val="000000"/>
          <w:sz w:val="21"/>
          <w:szCs w:val="21"/>
        </w:rPr>
        <w:t>ayavong, Senior Researcher and Planning Analyst (psayavong@peralta.edu).</w:t>
      </w:r>
    </w:p>
    <w:p w14:paraId="00000017" w14:textId="77777777" w:rsidR="00047FE1" w:rsidRDefault="00047FE1">
      <w:pPr>
        <w:widowControl w:val="0"/>
        <w:pBdr>
          <w:top w:val="nil"/>
          <w:left w:val="nil"/>
          <w:bottom w:val="nil"/>
          <w:right w:val="nil"/>
          <w:between w:val="nil"/>
        </w:pBdr>
        <w:rPr>
          <w:rFonts w:ascii="Helvetica Neue" w:eastAsia="Helvetica Neue" w:hAnsi="Helvetica Neue" w:cs="Helvetica Neue"/>
          <w:color w:val="000000"/>
          <w:sz w:val="21"/>
          <w:szCs w:val="21"/>
        </w:rPr>
      </w:pPr>
    </w:p>
    <w:p w14:paraId="00000018" w14:textId="77777777" w:rsidR="00047FE1" w:rsidRDefault="00F105A3">
      <w:pPr>
        <w:widowControl w:val="0"/>
        <w:pBdr>
          <w:top w:val="nil"/>
          <w:left w:val="nil"/>
          <w:bottom w:val="nil"/>
          <w:right w:val="nil"/>
          <w:between w:val="nil"/>
        </w:pBdr>
        <w:rPr>
          <w:rFonts w:ascii="Helvetica Neue" w:eastAsia="Helvetica Neue" w:hAnsi="Helvetica Neue" w:cs="Helvetica Neue"/>
          <w:b/>
          <w:color w:val="000000"/>
          <w:sz w:val="21"/>
          <w:szCs w:val="21"/>
        </w:rPr>
      </w:pPr>
      <w:r>
        <w:rPr>
          <w:rFonts w:ascii="Helvetica Neue" w:eastAsia="Helvetica Neue" w:hAnsi="Helvetica Neue" w:cs="Helvetica Neue"/>
          <w:b/>
          <w:color w:val="000000"/>
          <w:sz w:val="21"/>
          <w:szCs w:val="21"/>
        </w:rPr>
        <w:t>Please email the completed Annual Program Update to your Dean by November 30, 2022.</w:t>
      </w:r>
    </w:p>
    <w:p w14:paraId="00000019" w14:textId="77777777" w:rsidR="00047FE1" w:rsidRDefault="00047FE1">
      <w:pPr>
        <w:widowControl w:val="0"/>
        <w:pBdr>
          <w:top w:val="nil"/>
          <w:left w:val="nil"/>
          <w:bottom w:val="nil"/>
          <w:right w:val="nil"/>
          <w:between w:val="nil"/>
        </w:pBdr>
        <w:rPr>
          <w:rFonts w:ascii="Century Gothic" w:eastAsia="Century Gothic" w:hAnsi="Century Gothic" w:cs="Century Gothic"/>
          <w:color w:val="000000"/>
          <w:sz w:val="19"/>
          <w:szCs w:val="19"/>
        </w:rPr>
      </w:pPr>
    </w:p>
    <w:tbl>
      <w:tblPr>
        <w:tblStyle w:val="a0"/>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6"/>
      </w:tblGrid>
      <w:tr w:rsidR="00047FE1" w14:paraId="5BFF2F7F" w14:textId="77777777">
        <w:tc>
          <w:tcPr>
            <w:tcW w:w="9926" w:type="dxa"/>
            <w:shd w:val="clear" w:color="auto" w:fill="009193"/>
          </w:tcPr>
          <w:p w14:paraId="0000001A" w14:textId="77777777" w:rsidR="00047FE1" w:rsidRDefault="00F105A3">
            <w:pPr>
              <w:rPr>
                <w:rFonts w:ascii="Helvetica Neue" w:eastAsia="Helvetica Neue" w:hAnsi="Helvetica Neue" w:cs="Helvetica Neue"/>
                <w:b/>
                <w:color w:val="FFFFFF"/>
                <w:sz w:val="28"/>
                <w:szCs w:val="28"/>
              </w:rPr>
            </w:pPr>
            <w:r>
              <w:rPr>
                <w:rFonts w:ascii="Helvetica Neue" w:eastAsia="Helvetica Neue" w:hAnsi="Helvetica Neue" w:cs="Helvetica Neue"/>
                <w:b/>
                <w:color w:val="FFFFFF"/>
                <w:sz w:val="28"/>
                <w:szCs w:val="28"/>
              </w:rPr>
              <w:t xml:space="preserve">College Profile  </w:t>
            </w:r>
          </w:p>
        </w:tc>
      </w:tr>
      <w:tr w:rsidR="00047FE1" w14:paraId="67CE0861" w14:textId="77777777">
        <w:tc>
          <w:tcPr>
            <w:tcW w:w="9926" w:type="dxa"/>
          </w:tcPr>
          <w:p w14:paraId="0000001B" w14:textId="77777777" w:rsidR="00047FE1" w:rsidRDefault="00F105A3">
            <w:pPr>
              <w:rPr>
                <w:rFonts w:ascii="Helvetica Neue" w:eastAsia="Helvetica Neue" w:hAnsi="Helvetica Neue" w:cs="Helvetica Neue"/>
                <w:sz w:val="22"/>
                <w:szCs w:val="22"/>
              </w:rPr>
            </w:pPr>
            <w:hyperlink r:id="rId11">
              <w:r>
                <w:rPr>
                  <w:rFonts w:ascii="Helvetica Neue" w:eastAsia="Helvetica Neue" w:hAnsi="Helvetica Neue" w:cs="Helvetica Neue"/>
                  <w:color w:val="0563C1"/>
                  <w:sz w:val="22"/>
                  <w:szCs w:val="22"/>
                  <w:u w:val="single"/>
                </w:rPr>
                <w:t>Click here to view the Berkeley City College Student Demographics Dashboard</w:t>
              </w:r>
            </w:hyperlink>
            <w:r>
              <w:rPr>
                <w:rFonts w:ascii="Helvetica Neue" w:eastAsia="Helvetica Neue" w:hAnsi="Helvetica Neue" w:cs="Helvetica Neue"/>
                <w:sz w:val="22"/>
                <w:szCs w:val="22"/>
              </w:rPr>
              <w:t xml:space="preserve">.  </w:t>
            </w:r>
          </w:p>
          <w:p w14:paraId="0000001C" w14:textId="77777777" w:rsidR="00047FE1" w:rsidRDefault="00F105A3">
            <w:pPr>
              <w:rPr>
                <w:rFonts w:ascii="Helvetica Neue" w:eastAsia="Helvetica Neue" w:hAnsi="Helvetica Neue" w:cs="Helvetica Neue"/>
              </w:rPr>
            </w:pPr>
            <w:r>
              <w:rPr>
                <w:rFonts w:ascii="Helvetica Neue" w:eastAsia="Helvetica Neue" w:hAnsi="Helvetica Neue" w:cs="Helvetica Neue"/>
                <w:sz w:val="22"/>
                <w:szCs w:val="22"/>
              </w:rPr>
              <w:t>This</w:t>
            </w:r>
            <w:r>
              <w:rPr>
                <w:rFonts w:ascii="Helvetica Neue" w:eastAsia="Helvetica Neue" w:hAnsi="Helvetica Neue" w:cs="Helvetica Neue"/>
                <w:sz w:val="22"/>
                <w:szCs w:val="22"/>
              </w:rPr>
              <w:t xml:space="preserve"> 2-page dashboard will provide data on the demographics of our student body from the past two years such as headcount, ethnicity, enrollment status, age group, educational goals, and majors. </w:t>
            </w:r>
          </w:p>
        </w:tc>
      </w:tr>
    </w:tbl>
    <w:p w14:paraId="0000001D" w14:textId="77777777" w:rsidR="00047FE1" w:rsidRDefault="00047FE1">
      <w:pPr>
        <w:widowControl w:val="0"/>
        <w:pBdr>
          <w:top w:val="nil"/>
          <w:left w:val="nil"/>
          <w:bottom w:val="nil"/>
          <w:right w:val="nil"/>
          <w:between w:val="nil"/>
        </w:pBdr>
        <w:spacing w:line="276" w:lineRule="auto"/>
        <w:rPr>
          <w:rFonts w:ascii="Helvetica Neue" w:eastAsia="Helvetica Neue" w:hAnsi="Helvetica Neue" w:cs="Helvetica Neue"/>
        </w:rPr>
      </w:pPr>
    </w:p>
    <w:tbl>
      <w:tblPr>
        <w:tblStyle w:val="a1"/>
        <w:tblW w:w="9895" w:type="dxa"/>
        <w:tblLayout w:type="fixed"/>
        <w:tblLook w:val="0400" w:firstRow="0" w:lastRow="0" w:firstColumn="0" w:lastColumn="0" w:noHBand="0" w:noVBand="1"/>
      </w:tblPr>
      <w:tblGrid>
        <w:gridCol w:w="3865"/>
        <w:gridCol w:w="1530"/>
        <w:gridCol w:w="1530"/>
        <w:gridCol w:w="1455"/>
        <w:gridCol w:w="1515"/>
      </w:tblGrid>
      <w:tr w:rsidR="00047FE1" w14:paraId="66246AFF" w14:textId="77777777">
        <w:trPr>
          <w:trHeight w:val="320"/>
        </w:trPr>
        <w:tc>
          <w:tcPr>
            <w:tcW w:w="3865" w:type="dxa"/>
            <w:tcBorders>
              <w:top w:val="single" w:sz="4" w:space="0" w:color="000000"/>
              <w:left w:val="single" w:sz="4" w:space="0" w:color="000000"/>
              <w:bottom w:val="single" w:sz="4" w:space="0" w:color="000000"/>
              <w:right w:val="single" w:sz="4" w:space="0" w:color="000000"/>
            </w:tcBorders>
            <w:shd w:val="clear" w:color="auto" w:fill="A2E4D0"/>
            <w:vAlign w:val="bottom"/>
          </w:tcPr>
          <w:p w14:paraId="0000001E" w14:textId="77777777" w:rsidR="00047FE1" w:rsidRDefault="00F105A3">
            <w:pP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College Outcomes</w:t>
            </w:r>
          </w:p>
        </w:tc>
        <w:tc>
          <w:tcPr>
            <w:tcW w:w="1530" w:type="dxa"/>
            <w:tcBorders>
              <w:top w:val="single" w:sz="4" w:space="0" w:color="000000"/>
              <w:left w:val="nil"/>
              <w:bottom w:val="single" w:sz="4" w:space="0" w:color="000000"/>
              <w:right w:val="nil"/>
            </w:tcBorders>
            <w:shd w:val="clear" w:color="auto" w:fill="A2E4D0"/>
            <w:vAlign w:val="bottom"/>
          </w:tcPr>
          <w:p w14:paraId="0000001F" w14:textId="77777777" w:rsidR="00047FE1" w:rsidRDefault="00F105A3">
            <w:pPr>
              <w:jc w:val="cente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2018-2019</w:t>
            </w:r>
          </w:p>
        </w:tc>
        <w:tc>
          <w:tcPr>
            <w:tcW w:w="1530" w:type="dxa"/>
            <w:tcBorders>
              <w:top w:val="single" w:sz="4" w:space="0" w:color="000000"/>
              <w:left w:val="nil"/>
              <w:bottom w:val="single" w:sz="4" w:space="0" w:color="000000"/>
              <w:right w:val="single" w:sz="4" w:space="0" w:color="000000"/>
            </w:tcBorders>
            <w:shd w:val="clear" w:color="auto" w:fill="A2E4D0"/>
            <w:vAlign w:val="bottom"/>
          </w:tcPr>
          <w:p w14:paraId="00000020" w14:textId="77777777" w:rsidR="00047FE1" w:rsidRDefault="00F105A3">
            <w:pPr>
              <w:jc w:val="cente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2019-20</w:t>
            </w:r>
          </w:p>
        </w:tc>
        <w:tc>
          <w:tcPr>
            <w:tcW w:w="1455" w:type="dxa"/>
            <w:tcBorders>
              <w:top w:val="single" w:sz="4" w:space="0" w:color="000000"/>
              <w:left w:val="nil"/>
              <w:bottom w:val="single" w:sz="4" w:space="0" w:color="000000"/>
              <w:right w:val="single" w:sz="4" w:space="0" w:color="000000"/>
            </w:tcBorders>
            <w:shd w:val="clear" w:color="auto" w:fill="A2E4D0"/>
            <w:vAlign w:val="bottom"/>
          </w:tcPr>
          <w:p w14:paraId="00000021" w14:textId="77777777" w:rsidR="00047FE1" w:rsidRDefault="00F105A3">
            <w:pPr>
              <w:jc w:val="cente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2020-21</w:t>
            </w:r>
          </w:p>
        </w:tc>
        <w:tc>
          <w:tcPr>
            <w:tcW w:w="1515" w:type="dxa"/>
            <w:tcBorders>
              <w:top w:val="single" w:sz="4" w:space="0" w:color="000000"/>
              <w:left w:val="nil"/>
              <w:bottom w:val="single" w:sz="4" w:space="0" w:color="000000"/>
              <w:right w:val="single" w:sz="4" w:space="0" w:color="000000"/>
            </w:tcBorders>
            <w:shd w:val="clear" w:color="auto" w:fill="A2E4D0"/>
            <w:vAlign w:val="bottom"/>
          </w:tcPr>
          <w:p w14:paraId="00000022" w14:textId="77777777" w:rsidR="00047FE1" w:rsidRDefault="00F105A3">
            <w:pPr>
              <w:jc w:val="cente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2021-22</w:t>
            </w:r>
          </w:p>
        </w:tc>
      </w:tr>
      <w:tr w:rsidR="00047FE1" w14:paraId="1E2998D9" w14:textId="77777777">
        <w:trPr>
          <w:trHeight w:val="320"/>
        </w:trPr>
        <w:tc>
          <w:tcPr>
            <w:tcW w:w="3865" w:type="dxa"/>
            <w:tcBorders>
              <w:top w:val="nil"/>
              <w:left w:val="single" w:sz="4" w:space="0" w:color="000000"/>
              <w:bottom w:val="single" w:sz="4" w:space="0" w:color="000000"/>
              <w:right w:val="single" w:sz="4" w:space="0" w:color="000000"/>
            </w:tcBorders>
            <w:shd w:val="clear" w:color="auto" w:fill="auto"/>
            <w:vAlign w:val="bottom"/>
          </w:tcPr>
          <w:p w14:paraId="00000023" w14:textId="77777777" w:rsidR="00047FE1" w:rsidRDefault="00F105A3">
            <w:pP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Full Time Equivalent Students (FTES)</w:t>
            </w:r>
          </w:p>
        </w:tc>
        <w:tc>
          <w:tcPr>
            <w:tcW w:w="1530" w:type="dxa"/>
            <w:tcBorders>
              <w:top w:val="nil"/>
              <w:left w:val="nil"/>
              <w:bottom w:val="single" w:sz="4" w:space="0" w:color="000000"/>
              <w:right w:val="nil"/>
            </w:tcBorders>
            <w:vAlign w:val="bottom"/>
          </w:tcPr>
          <w:p w14:paraId="00000024" w14:textId="77777777" w:rsidR="00047FE1" w:rsidRDefault="00F105A3">
            <w:pP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4,161</w:t>
            </w:r>
          </w:p>
        </w:tc>
        <w:tc>
          <w:tcPr>
            <w:tcW w:w="1530" w:type="dxa"/>
            <w:tcBorders>
              <w:top w:val="nil"/>
              <w:left w:val="nil"/>
              <w:bottom w:val="single" w:sz="4" w:space="0" w:color="000000"/>
              <w:right w:val="single" w:sz="4" w:space="0" w:color="000000"/>
            </w:tcBorders>
            <w:shd w:val="clear" w:color="auto" w:fill="auto"/>
            <w:vAlign w:val="bottom"/>
          </w:tcPr>
          <w:p w14:paraId="00000025" w14:textId="77777777" w:rsidR="00047FE1" w:rsidRDefault="00F105A3">
            <w:pP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3,931</w:t>
            </w:r>
          </w:p>
        </w:tc>
        <w:tc>
          <w:tcPr>
            <w:tcW w:w="1455" w:type="dxa"/>
            <w:tcBorders>
              <w:top w:val="nil"/>
              <w:left w:val="nil"/>
              <w:bottom w:val="single" w:sz="4" w:space="0" w:color="000000"/>
              <w:right w:val="single" w:sz="4" w:space="0" w:color="000000"/>
            </w:tcBorders>
            <w:shd w:val="clear" w:color="auto" w:fill="auto"/>
            <w:vAlign w:val="bottom"/>
          </w:tcPr>
          <w:p w14:paraId="00000026" w14:textId="77777777" w:rsidR="00047FE1" w:rsidRDefault="00F105A3">
            <w:pP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3,622</w:t>
            </w:r>
          </w:p>
        </w:tc>
        <w:tc>
          <w:tcPr>
            <w:tcW w:w="1515" w:type="dxa"/>
            <w:tcBorders>
              <w:top w:val="nil"/>
              <w:left w:val="nil"/>
              <w:bottom w:val="single" w:sz="4" w:space="0" w:color="000000"/>
              <w:right w:val="single" w:sz="4" w:space="0" w:color="000000"/>
            </w:tcBorders>
            <w:shd w:val="clear" w:color="auto" w:fill="auto"/>
            <w:vAlign w:val="bottom"/>
          </w:tcPr>
          <w:p w14:paraId="00000027" w14:textId="77777777" w:rsidR="00047FE1" w:rsidRDefault="00F105A3">
            <w:pP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3,259</w:t>
            </w:r>
          </w:p>
        </w:tc>
      </w:tr>
      <w:tr w:rsidR="00047FE1" w14:paraId="3CD97900" w14:textId="77777777">
        <w:trPr>
          <w:trHeight w:val="320"/>
        </w:trPr>
        <w:tc>
          <w:tcPr>
            <w:tcW w:w="3865" w:type="dxa"/>
            <w:tcBorders>
              <w:top w:val="nil"/>
              <w:left w:val="single" w:sz="4" w:space="0" w:color="000000"/>
              <w:bottom w:val="single" w:sz="4" w:space="0" w:color="000000"/>
              <w:right w:val="single" w:sz="4" w:space="0" w:color="000000"/>
            </w:tcBorders>
            <w:shd w:val="clear" w:color="auto" w:fill="auto"/>
            <w:vAlign w:val="bottom"/>
          </w:tcPr>
          <w:p w14:paraId="00000028" w14:textId="77777777" w:rsidR="00047FE1" w:rsidRDefault="00F105A3">
            <w:pP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Productivity (Avg. Goal = 17.5)</w:t>
            </w:r>
          </w:p>
        </w:tc>
        <w:tc>
          <w:tcPr>
            <w:tcW w:w="1530" w:type="dxa"/>
            <w:tcBorders>
              <w:top w:val="nil"/>
              <w:left w:val="nil"/>
              <w:bottom w:val="single" w:sz="4" w:space="0" w:color="000000"/>
              <w:right w:val="nil"/>
            </w:tcBorders>
            <w:vAlign w:val="bottom"/>
          </w:tcPr>
          <w:p w14:paraId="00000029" w14:textId="77777777" w:rsidR="00047FE1" w:rsidRDefault="00F105A3">
            <w:pP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13</w:t>
            </w:r>
          </w:p>
        </w:tc>
        <w:tc>
          <w:tcPr>
            <w:tcW w:w="1530" w:type="dxa"/>
            <w:tcBorders>
              <w:top w:val="nil"/>
              <w:left w:val="nil"/>
              <w:bottom w:val="single" w:sz="4" w:space="0" w:color="000000"/>
              <w:right w:val="single" w:sz="4" w:space="0" w:color="000000"/>
            </w:tcBorders>
            <w:shd w:val="clear" w:color="auto" w:fill="auto"/>
            <w:vAlign w:val="bottom"/>
          </w:tcPr>
          <w:p w14:paraId="0000002A" w14:textId="77777777" w:rsidR="00047FE1" w:rsidRDefault="00F105A3">
            <w:pP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13.2</w:t>
            </w:r>
          </w:p>
        </w:tc>
        <w:tc>
          <w:tcPr>
            <w:tcW w:w="1455" w:type="dxa"/>
            <w:tcBorders>
              <w:top w:val="nil"/>
              <w:left w:val="nil"/>
              <w:bottom w:val="single" w:sz="4" w:space="0" w:color="000000"/>
              <w:right w:val="single" w:sz="4" w:space="0" w:color="000000"/>
            </w:tcBorders>
            <w:shd w:val="clear" w:color="auto" w:fill="auto"/>
            <w:vAlign w:val="bottom"/>
          </w:tcPr>
          <w:p w14:paraId="0000002B" w14:textId="77777777" w:rsidR="00047FE1" w:rsidRDefault="00F105A3">
            <w:pP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13</w:t>
            </w:r>
          </w:p>
        </w:tc>
        <w:tc>
          <w:tcPr>
            <w:tcW w:w="1515" w:type="dxa"/>
            <w:tcBorders>
              <w:top w:val="nil"/>
              <w:left w:val="nil"/>
              <w:bottom w:val="single" w:sz="4" w:space="0" w:color="000000"/>
              <w:right w:val="single" w:sz="4" w:space="0" w:color="000000"/>
            </w:tcBorders>
            <w:shd w:val="clear" w:color="auto" w:fill="auto"/>
            <w:vAlign w:val="bottom"/>
          </w:tcPr>
          <w:p w14:paraId="0000002C" w14:textId="77777777" w:rsidR="00047FE1" w:rsidRDefault="00F105A3">
            <w:pP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10.9</w:t>
            </w:r>
          </w:p>
        </w:tc>
      </w:tr>
      <w:tr w:rsidR="00047FE1" w14:paraId="7E03C95E" w14:textId="77777777">
        <w:trPr>
          <w:trHeight w:val="320"/>
        </w:trPr>
        <w:tc>
          <w:tcPr>
            <w:tcW w:w="3865" w:type="dxa"/>
            <w:tcBorders>
              <w:top w:val="nil"/>
              <w:left w:val="single" w:sz="4" w:space="0" w:color="000000"/>
              <w:bottom w:val="single" w:sz="4" w:space="0" w:color="000000"/>
              <w:right w:val="single" w:sz="4" w:space="0" w:color="000000"/>
            </w:tcBorders>
            <w:shd w:val="clear" w:color="auto" w:fill="auto"/>
            <w:vAlign w:val="bottom"/>
          </w:tcPr>
          <w:p w14:paraId="0000002D" w14:textId="77777777" w:rsidR="00047FE1" w:rsidRDefault="00F105A3">
            <w:pP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Success Rate (%)</w:t>
            </w:r>
          </w:p>
        </w:tc>
        <w:tc>
          <w:tcPr>
            <w:tcW w:w="1530" w:type="dxa"/>
            <w:tcBorders>
              <w:top w:val="nil"/>
              <w:left w:val="nil"/>
              <w:bottom w:val="single" w:sz="4" w:space="0" w:color="000000"/>
              <w:right w:val="nil"/>
            </w:tcBorders>
            <w:vAlign w:val="bottom"/>
          </w:tcPr>
          <w:p w14:paraId="0000002E" w14:textId="77777777" w:rsidR="00047FE1" w:rsidRDefault="00F105A3">
            <w:pP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69%</w:t>
            </w:r>
          </w:p>
        </w:tc>
        <w:tc>
          <w:tcPr>
            <w:tcW w:w="1530" w:type="dxa"/>
            <w:tcBorders>
              <w:top w:val="nil"/>
              <w:left w:val="nil"/>
              <w:bottom w:val="single" w:sz="4" w:space="0" w:color="000000"/>
              <w:right w:val="single" w:sz="4" w:space="0" w:color="000000"/>
            </w:tcBorders>
            <w:shd w:val="clear" w:color="auto" w:fill="auto"/>
            <w:vAlign w:val="bottom"/>
          </w:tcPr>
          <w:p w14:paraId="0000002F" w14:textId="77777777" w:rsidR="00047FE1" w:rsidRDefault="00F105A3">
            <w:pP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77%</w:t>
            </w:r>
          </w:p>
        </w:tc>
        <w:tc>
          <w:tcPr>
            <w:tcW w:w="1455" w:type="dxa"/>
            <w:tcBorders>
              <w:top w:val="nil"/>
              <w:left w:val="nil"/>
              <w:bottom w:val="single" w:sz="4" w:space="0" w:color="000000"/>
              <w:right w:val="single" w:sz="4" w:space="0" w:color="000000"/>
            </w:tcBorders>
            <w:shd w:val="clear" w:color="auto" w:fill="auto"/>
            <w:vAlign w:val="bottom"/>
          </w:tcPr>
          <w:p w14:paraId="00000030" w14:textId="77777777" w:rsidR="00047FE1" w:rsidRDefault="00F105A3">
            <w:pP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75%*</w:t>
            </w:r>
          </w:p>
        </w:tc>
        <w:tc>
          <w:tcPr>
            <w:tcW w:w="1515" w:type="dxa"/>
            <w:tcBorders>
              <w:top w:val="nil"/>
              <w:left w:val="nil"/>
              <w:bottom w:val="single" w:sz="4" w:space="0" w:color="000000"/>
              <w:right w:val="single" w:sz="4" w:space="0" w:color="000000"/>
            </w:tcBorders>
            <w:shd w:val="clear" w:color="auto" w:fill="auto"/>
            <w:vAlign w:val="bottom"/>
          </w:tcPr>
          <w:p w14:paraId="00000031" w14:textId="77777777" w:rsidR="00047FE1" w:rsidRDefault="00F105A3">
            <w:pP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70%*</w:t>
            </w:r>
          </w:p>
        </w:tc>
      </w:tr>
      <w:tr w:rsidR="00047FE1" w14:paraId="72510937" w14:textId="77777777">
        <w:trPr>
          <w:trHeight w:val="320"/>
        </w:trPr>
        <w:tc>
          <w:tcPr>
            <w:tcW w:w="3865" w:type="dxa"/>
            <w:tcBorders>
              <w:top w:val="nil"/>
              <w:left w:val="single" w:sz="4" w:space="0" w:color="000000"/>
              <w:bottom w:val="single" w:sz="4" w:space="0" w:color="000000"/>
              <w:right w:val="single" w:sz="4" w:space="0" w:color="000000"/>
            </w:tcBorders>
            <w:shd w:val="clear" w:color="auto" w:fill="auto"/>
            <w:vAlign w:val="bottom"/>
          </w:tcPr>
          <w:p w14:paraId="00000032" w14:textId="77777777" w:rsidR="00047FE1" w:rsidRDefault="00F105A3">
            <w:pP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Degrees + Certificates Awarded (#)</w:t>
            </w:r>
          </w:p>
        </w:tc>
        <w:tc>
          <w:tcPr>
            <w:tcW w:w="1530" w:type="dxa"/>
            <w:tcBorders>
              <w:top w:val="nil"/>
              <w:left w:val="nil"/>
              <w:bottom w:val="single" w:sz="4" w:space="0" w:color="000000"/>
              <w:right w:val="nil"/>
            </w:tcBorders>
            <w:vAlign w:val="bottom"/>
          </w:tcPr>
          <w:p w14:paraId="00000033" w14:textId="77777777" w:rsidR="00047FE1" w:rsidRDefault="00F105A3">
            <w:pP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948</w:t>
            </w:r>
          </w:p>
        </w:tc>
        <w:tc>
          <w:tcPr>
            <w:tcW w:w="1530" w:type="dxa"/>
            <w:tcBorders>
              <w:top w:val="nil"/>
              <w:left w:val="nil"/>
              <w:bottom w:val="single" w:sz="4" w:space="0" w:color="000000"/>
              <w:right w:val="single" w:sz="4" w:space="0" w:color="000000"/>
            </w:tcBorders>
            <w:shd w:val="clear" w:color="auto" w:fill="auto"/>
            <w:vAlign w:val="bottom"/>
          </w:tcPr>
          <w:p w14:paraId="00000034" w14:textId="77777777" w:rsidR="00047FE1" w:rsidRDefault="00F105A3">
            <w:pP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1,109</w:t>
            </w:r>
          </w:p>
        </w:tc>
        <w:tc>
          <w:tcPr>
            <w:tcW w:w="1455" w:type="dxa"/>
            <w:tcBorders>
              <w:top w:val="nil"/>
              <w:left w:val="nil"/>
              <w:bottom w:val="single" w:sz="4" w:space="0" w:color="000000"/>
              <w:right w:val="single" w:sz="4" w:space="0" w:color="000000"/>
            </w:tcBorders>
            <w:shd w:val="clear" w:color="auto" w:fill="auto"/>
            <w:vAlign w:val="bottom"/>
          </w:tcPr>
          <w:p w14:paraId="00000035" w14:textId="77777777" w:rsidR="00047FE1" w:rsidRDefault="00F105A3">
            <w:pP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1,027</w:t>
            </w:r>
          </w:p>
        </w:tc>
        <w:tc>
          <w:tcPr>
            <w:tcW w:w="1515" w:type="dxa"/>
            <w:tcBorders>
              <w:top w:val="nil"/>
              <w:left w:val="nil"/>
              <w:bottom w:val="single" w:sz="4" w:space="0" w:color="000000"/>
              <w:right w:val="single" w:sz="4" w:space="0" w:color="000000"/>
            </w:tcBorders>
            <w:shd w:val="clear" w:color="auto" w:fill="auto"/>
            <w:vAlign w:val="bottom"/>
          </w:tcPr>
          <w:p w14:paraId="00000036" w14:textId="77777777" w:rsidR="00047FE1" w:rsidRDefault="00F105A3">
            <w:pP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960</w:t>
            </w:r>
          </w:p>
        </w:tc>
      </w:tr>
    </w:tbl>
    <w:p w14:paraId="00000037" w14:textId="77777777" w:rsidR="00047FE1" w:rsidRDefault="00F105A3">
      <w:pPr>
        <w:rPr>
          <w:rFonts w:ascii="Helvetica Neue" w:eastAsia="Helvetica Neue" w:hAnsi="Helvetica Neue" w:cs="Helvetica Neue"/>
          <w:i/>
          <w:sz w:val="16"/>
          <w:szCs w:val="16"/>
        </w:rPr>
      </w:pPr>
      <w:r>
        <w:rPr>
          <w:rFonts w:ascii="Helvetica Neue" w:eastAsia="Helvetica Neue" w:hAnsi="Helvetica Neue" w:cs="Helvetica Neue"/>
          <w:i/>
          <w:sz w:val="16"/>
          <w:szCs w:val="16"/>
        </w:rPr>
        <w:t>*Excludes “EW” grades</w:t>
      </w:r>
    </w:p>
    <w:p w14:paraId="00000038" w14:textId="77777777" w:rsidR="00047FE1" w:rsidRDefault="00F105A3">
      <w:pPr>
        <w:rPr>
          <w:rFonts w:ascii="Helvetica Neue" w:eastAsia="Helvetica Neue" w:hAnsi="Helvetica Neue" w:cs="Helvetica Neue"/>
          <w:i/>
          <w:sz w:val="16"/>
          <w:szCs w:val="16"/>
        </w:rPr>
      </w:pPr>
      <w:r>
        <w:rPr>
          <w:rFonts w:ascii="Helvetica Neue" w:eastAsia="Helvetica Neue" w:hAnsi="Helvetica Neue" w:cs="Helvetica Neue"/>
          <w:i/>
          <w:sz w:val="16"/>
          <w:szCs w:val="16"/>
        </w:rPr>
        <w:tab/>
      </w:r>
      <w:r>
        <w:rPr>
          <w:rFonts w:ascii="Helvetica Neue" w:eastAsia="Helvetica Neue" w:hAnsi="Helvetica Neue" w:cs="Helvetica Neue"/>
          <w:i/>
          <w:sz w:val="16"/>
          <w:szCs w:val="16"/>
        </w:rPr>
        <w:tab/>
      </w:r>
      <w:r>
        <w:rPr>
          <w:rFonts w:ascii="Helvetica Neue" w:eastAsia="Helvetica Neue" w:hAnsi="Helvetica Neue" w:cs="Helvetica Neue"/>
          <w:i/>
          <w:sz w:val="16"/>
          <w:szCs w:val="16"/>
        </w:rPr>
        <w:tab/>
      </w:r>
    </w:p>
    <w:tbl>
      <w:tblPr>
        <w:tblStyle w:val="a2"/>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6"/>
      </w:tblGrid>
      <w:tr w:rsidR="00047FE1" w14:paraId="29DB7CBE" w14:textId="77777777">
        <w:tc>
          <w:tcPr>
            <w:tcW w:w="9926" w:type="dxa"/>
            <w:shd w:val="clear" w:color="auto" w:fill="000000"/>
          </w:tcPr>
          <w:p w14:paraId="00000039" w14:textId="77777777" w:rsidR="00047FE1" w:rsidRDefault="00047FE1">
            <w:pPr>
              <w:rPr>
                <w:rFonts w:ascii="Helvetica Neue" w:eastAsia="Helvetica Neue" w:hAnsi="Helvetica Neue" w:cs="Helvetica Neue"/>
                <w:sz w:val="16"/>
                <w:szCs w:val="16"/>
                <w:u w:val="single"/>
              </w:rPr>
            </w:pPr>
          </w:p>
        </w:tc>
      </w:tr>
    </w:tbl>
    <w:p w14:paraId="0000003A" w14:textId="77777777" w:rsidR="00047FE1" w:rsidRDefault="00047FE1">
      <w:pPr>
        <w:rPr>
          <w:rFonts w:ascii="Helvetica Neue" w:eastAsia="Helvetica Neue" w:hAnsi="Helvetica Neue" w:cs="Helvetica Neue"/>
          <w:i/>
          <w:sz w:val="16"/>
          <w:szCs w:val="16"/>
        </w:rPr>
      </w:pPr>
    </w:p>
    <w:p w14:paraId="0000003B" w14:textId="77777777" w:rsidR="00047FE1" w:rsidRDefault="00F105A3">
      <w:pPr>
        <w:pBdr>
          <w:top w:val="nil"/>
          <w:left w:val="nil"/>
          <w:bottom w:val="nil"/>
          <w:right w:val="nil"/>
          <w:between w:val="nil"/>
        </w:pBd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 xml:space="preserve">To view prior Program Reviews, </w:t>
      </w:r>
      <w:hyperlink r:id="rId12">
        <w:r>
          <w:rPr>
            <w:rFonts w:ascii="Helvetica Neue" w:eastAsia="Helvetica Neue" w:hAnsi="Helvetica Neue" w:cs="Helvetica Neue"/>
            <w:b/>
            <w:color w:val="0563C1"/>
            <w:sz w:val="22"/>
            <w:szCs w:val="22"/>
            <w:u w:val="single"/>
          </w:rPr>
          <w:t>click here</w:t>
        </w:r>
      </w:hyperlink>
      <w:r>
        <w:rPr>
          <w:rFonts w:ascii="Helvetica Neue" w:eastAsia="Helvetica Neue" w:hAnsi="Helvetica Neue" w:cs="Helvetica Neue"/>
          <w:b/>
          <w:color w:val="000000"/>
          <w:sz w:val="22"/>
          <w:szCs w:val="22"/>
        </w:rPr>
        <w:t xml:space="preserve">.  To view prior Annual Program Updates, </w:t>
      </w:r>
      <w:hyperlink r:id="rId13">
        <w:r>
          <w:rPr>
            <w:rFonts w:ascii="Helvetica Neue" w:eastAsia="Helvetica Neue" w:hAnsi="Helvetica Neue" w:cs="Helvetica Neue"/>
            <w:b/>
            <w:color w:val="0563C1"/>
            <w:sz w:val="22"/>
            <w:szCs w:val="22"/>
            <w:u w:val="single"/>
          </w:rPr>
          <w:t>click here</w:t>
        </w:r>
      </w:hyperlink>
      <w:r>
        <w:rPr>
          <w:rFonts w:ascii="Helvetica Neue" w:eastAsia="Helvetica Neue" w:hAnsi="Helvetica Neue" w:cs="Helvetica Neue"/>
          <w:b/>
          <w:color w:val="000000"/>
          <w:sz w:val="22"/>
          <w:szCs w:val="22"/>
        </w:rPr>
        <w:t xml:space="preserve">. </w:t>
      </w:r>
      <w:r>
        <w:rPr>
          <w:rFonts w:ascii="Helvetica Neue" w:eastAsia="Helvetica Neue" w:hAnsi="Helvetica Neue" w:cs="Helvetica Neue"/>
          <w:b/>
          <w:color w:val="FF0000"/>
          <w:sz w:val="22"/>
          <w:szCs w:val="22"/>
        </w:rPr>
        <w:t xml:space="preserve">   </w:t>
      </w:r>
    </w:p>
    <w:p w14:paraId="0000003C" w14:textId="77777777" w:rsidR="00047FE1" w:rsidRDefault="00047FE1">
      <w:pPr>
        <w:rPr>
          <w:rFonts w:ascii="Helvetica Neue" w:eastAsia="Helvetica Neue" w:hAnsi="Helvetica Neue" w:cs="Helvetica Neue"/>
          <w:i/>
          <w:sz w:val="16"/>
          <w:szCs w:val="16"/>
        </w:rPr>
      </w:pPr>
    </w:p>
    <w:p w14:paraId="0000003D" w14:textId="77777777" w:rsidR="00047FE1" w:rsidRDefault="00047FE1">
      <w:pPr>
        <w:shd w:val="clear" w:color="auto" w:fill="000000"/>
        <w:rPr>
          <w:rFonts w:ascii="Helvetica Neue" w:eastAsia="Helvetica Neue" w:hAnsi="Helvetica Neue" w:cs="Helvetica Neue"/>
          <w:sz w:val="16"/>
          <w:szCs w:val="16"/>
          <w:u w:val="single"/>
        </w:rPr>
      </w:pPr>
    </w:p>
    <w:p w14:paraId="0000003E" w14:textId="77777777" w:rsidR="00047FE1" w:rsidRDefault="00047FE1">
      <w:pPr>
        <w:rPr>
          <w:rFonts w:ascii="Helvetica Neue" w:eastAsia="Helvetica Neue" w:hAnsi="Helvetica Neue" w:cs="Helvetica Neue"/>
          <w:i/>
          <w:sz w:val="16"/>
          <w:szCs w:val="16"/>
          <w:u w:val="single"/>
        </w:rPr>
      </w:pPr>
    </w:p>
    <w:tbl>
      <w:tblPr>
        <w:tblStyle w:val="a3"/>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3"/>
        <w:gridCol w:w="2862"/>
        <w:gridCol w:w="2101"/>
      </w:tblGrid>
      <w:tr w:rsidR="00047FE1" w14:paraId="644D3EF1" w14:textId="77777777">
        <w:tc>
          <w:tcPr>
            <w:tcW w:w="9926" w:type="dxa"/>
            <w:gridSpan w:val="3"/>
            <w:tcBorders>
              <w:bottom w:val="single" w:sz="4" w:space="0" w:color="000000"/>
            </w:tcBorders>
            <w:shd w:val="clear" w:color="auto" w:fill="009193"/>
          </w:tcPr>
          <w:p w14:paraId="0000003F" w14:textId="77777777" w:rsidR="00047FE1" w:rsidRDefault="00F105A3">
            <w:pPr>
              <w:pBdr>
                <w:top w:val="nil"/>
                <w:left w:val="nil"/>
                <w:bottom w:val="nil"/>
                <w:right w:val="nil"/>
                <w:between w:val="nil"/>
              </w:pBdr>
              <w:ind w:left="46"/>
              <w:rPr>
                <w:rFonts w:ascii="Helvetica Neue" w:eastAsia="Helvetica Neue" w:hAnsi="Helvetica Neue" w:cs="Helvetica Neue"/>
                <w:b/>
                <w:color w:val="FFFFFF"/>
                <w:sz w:val="28"/>
                <w:szCs w:val="28"/>
              </w:rPr>
            </w:pPr>
            <w:r>
              <w:rPr>
                <w:rFonts w:ascii="Helvetica Neue" w:eastAsia="Helvetica Neue" w:hAnsi="Helvetica Neue" w:cs="Helvetica Neue"/>
                <w:b/>
                <w:color w:val="FFFFFF"/>
                <w:sz w:val="28"/>
                <w:szCs w:val="28"/>
              </w:rPr>
              <w:t xml:space="preserve">1a. Department Description </w:t>
            </w:r>
          </w:p>
          <w:p w14:paraId="00000040" w14:textId="77777777" w:rsidR="00047FE1" w:rsidRDefault="00F105A3">
            <w:pPr>
              <w:pBdr>
                <w:top w:val="nil"/>
                <w:left w:val="nil"/>
                <w:bottom w:val="nil"/>
                <w:right w:val="nil"/>
                <w:between w:val="nil"/>
              </w:pBdr>
              <w:ind w:left="80"/>
              <w:rPr>
                <w:rFonts w:ascii="Helvetica Neue" w:eastAsia="Helvetica Neue" w:hAnsi="Helvetica Neue" w:cs="Helvetica Neue"/>
                <w:color w:val="000000"/>
                <w:sz w:val="22"/>
                <w:szCs w:val="22"/>
              </w:rPr>
            </w:pPr>
            <w:r>
              <w:rPr>
                <w:rFonts w:ascii="Helvetica Neue" w:eastAsia="Helvetica Neue" w:hAnsi="Helvetica Neue" w:cs="Helvetica Neue"/>
                <w:color w:val="FFFFFF"/>
                <w:sz w:val="22"/>
                <w:szCs w:val="22"/>
              </w:rPr>
              <w:t>Please verify the mission statement for your department. If your department has not created a mission statement, provide details on how your department supports and contributes to the College’s mission.</w:t>
            </w:r>
          </w:p>
        </w:tc>
      </w:tr>
      <w:tr w:rsidR="00047FE1" w14:paraId="02748D0E" w14:textId="77777777">
        <w:tc>
          <w:tcPr>
            <w:tcW w:w="9926" w:type="dxa"/>
            <w:gridSpan w:val="3"/>
            <w:tcBorders>
              <w:bottom w:val="single" w:sz="4" w:space="0" w:color="000000"/>
            </w:tcBorders>
            <w:shd w:val="clear" w:color="auto" w:fill="FFF2CC"/>
          </w:tcPr>
          <w:p w14:paraId="00000043" w14:textId="77777777" w:rsidR="00047FE1" w:rsidRDefault="00F105A3">
            <w:pPr>
              <w:keepNext/>
              <w:rPr>
                <w:rFonts w:ascii="Calibri" w:eastAsia="Calibri" w:hAnsi="Calibri" w:cs="Calibri"/>
                <w:sz w:val="20"/>
                <w:szCs w:val="20"/>
              </w:rPr>
            </w:pPr>
            <w:r>
              <w:rPr>
                <w:rFonts w:ascii="Calibri" w:eastAsia="Calibri" w:hAnsi="Calibri" w:cs="Calibri"/>
                <w:sz w:val="20"/>
                <w:szCs w:val="20"/>
              </w:rPr>
              <w:lastRenderedPageBreak/>
              <w:t xml:space="preserve">The Education Teacher Preparation Program’s mission </w:t>
            </w:r>
            <w:r>
              <w:rPr>
                <w:rFonts w:ascii="Calibri" w:eastAsia="Calibri" w:hAnsi="Calibri" w:cs="Calibri"/>
                <w:sz w:val="20"/>
                <w:szCs w:val="20"/>
              </w:rPr>
              <w:t>is to create exceptional teachers. We collaborate to promote, advance, and sustain a quality teacher education program.  We are committed to increasing the number of students from diverse backgrounds and facilitating their success by providing high quality</w:t>
            </w:r>
            <w:r>
              <w:rPr>
                <w:rFonts w:ascii="Calibri" w:eastAsia="Calibri" w:hAnsi="Calibri" w:cs="Calibri"/>
                <w:sz w:val="20"/>
                <w:szCs w:val="20"/>
              </w:rPr>
              <w:t xml:space="preserve"> academic training along with academic support, integrated with multiple early field experiences and early employment.</w:t>
            </w:r>
            <w:r>
              <w:rPr>
                <w:rFonts w:ascii="Calibri" w:eastAsia="Calibri" w:hAnsi="Calibri" w:cs="Calibri"/>
                <w:b/>
                <w:sz w:val="20"/>
                <w:szCs w:val="20"/>
              </w:rPr>
              <w:t xml:space="preserve">  </w:t>
            </w:r>
            <w:r>
              <w:rPr>
                <w:rFonts w:ascii="Calibri" w:eastAsia="Calibri" w:hAnsi="Calibri" w:cs="Calibri"/>
                <w:sz w:val="20"/>
                <w:szCs w:val="20"/>
              </w:rPr>
              <w:t xml:space="preserve">The Education Teacher Preparation Program faculty are committed to the following: </w:t>
            </w:r>
          </w:p>
          <w:p w14:paraId="00000044" w14:textId="77777777" w:rsidR="00047FE1" w:rsidRDefault="00F105A3">
            <w:pPr>
              <w:keepNext/>
              <w:numPr>
                <w:ilvl w:val="0"/>
                <w:numId w:val="3"/>
              </w:numPr>
              <w:ind w:left="245" w:hanging="180"/>
              <w:rPr>
                <w:rFonts w:ascii="Calibri" w:eastAsia="Calibri" w:hAnsi="Calibri" w:cs="Calibri"/>
                <w:sz w:val="20"/>
                <w:szCs w:val="20"/>
              </w:rPr>
            </w:pPr>
            <w:r>
              <w:rPr>
                <w:rFonts w:ascii="Calibri" w:eastAsia="Calibri" w:hAnsi="Calibri" w:cs="Calibri"/>
                <w:sz w:val="20"/>
                <w:szCs w:val="20"/>
              </w:rPr>
              <w:t>recruiting a diverse population of students who are i</w:t>
            </w:r>
            <w:r>
              <w:rPr>
                <w:rFonts w:ascii="Calibri" w:eastAsia="Calibri" w:hAnsi="Calibri" w:cs="Calibri"/>
                <w:sz w:val="20"/>
                <w:szCs w:val="20"/>
              </w:rPr>
              <w:t xml:space="preserve">nterested in teaching and transforming these students into exceptional teachers </w:t>
            </w:r>
          </w:p>
          <w:p w14:paraId="00000045" w14:textId="77777777" w:rsidR="00047FE1" w:rsidRDefault="00F105A3">
            <w:pPr>
              <w:keepNext/>
              <w:numPr>
                <w:ilvl w:val="0"/>
                <w:numId w:val="3"/>
              </w:numPr>
              <w:ind w:left="245" w:hanging="180"/>
              <w:rPr>
                <w:rFonts w:ascii="Calibri" w:eastAsia="Calibri" w:hAnsi="Calibri" w:cs="Calibri"/>
                <w:sz w:val="20"/>
                <w:szCs w:val="20"/>
              </w:rPr>
            </w:pPr>
            <w:r>
              <w:rPr>
                <w:rFonts w:ascii="Calibri" w:eastAsia="Calibri" w:hAnsi="Calibri" w:cs="Calibri"/>
                <w:sz w:val="20"/>
                <w:szCs w:val="20"/>
              </w:rPr>
              <w:t>providing support for students to enter a career, teaching in either early childhood education, transitional kindergarten, K-12 classrooms, two- or four-year colleges, or care</w:t>
            </w:r>
            <w:r>
              <w:rPr>
                <w:rFonts w:ascii="Calibri" w:eastAsia="Calibri" w:hAnsi="Calibri" w:cs="Calibri"/>
                <w:sz w:val="20"/>
                <w:szCs w:val="20"/>
              </w:rPr>
              <w:t>er education (CE) programs and helping students find the educational and career pathways appropriate to their individual interests</w:t>
            </w:r>
          </w:p>
          <w:p w14:paraId="00000046" w14:textId="77777777" w:rsidR="00047FE1" w:rsidRDefault="00F105A3">
            <w:pPr>
              <w:keepNext/>
              <w:numPr>
                <w:ilvl w:val="0"/>
                <w:numId w:val="3"/>
              </w:numPr>
              <w:ind w:left="245" w:hanging="180"/>
              <w:rPr>
                <w:rFonts w:ascii="Calibri" w:eastAsia="Calibri" w:hAnsi="Calibri" w:cs="Calibri"/>
                <w:sz w:val="20"/>
                <w:szCs w:val="20"/>
              </w:rPr>
            </w:pPr>
            <w:r>
              <w:rPr>
                <w:rFonts w:ascii="Calibri" w:eastAsia="Calibri" w:hAnsi="Calibri" w:cs="Calibri"/>
                <w:sz w:val="20"/>
                <w:szCs w:val="20"/>
              </w:rPr>
              <w:t>providing the mentoring, tutoring, and other resources to ensure students’ success in attaining the permits, certificates, de</w:t>
            </w:r>
            <w:r>
              <w:rPr>
                <w:rFonts w:ascii="Calibri" w:eastAsia="Calibri" w:hAnsi="Calibri" w:cs="Calibri"/>
                <w:sz w:val="20"/>
                <w:szCs w:val="20"/>
              </w:rPr>
              <w:t>grees, and/or teaching credentials they need to enter or increase their position in a career in education</w:t>
            </w:r>
          </w:p>
          <w:p w14:paraId="00000047" w14:textId="77777777" w:rsidR="00047FE1" w:rsidRDefault="00F105A3">
            <w:pPr>
              <w:keepNext/>
              <w:keepLines/>
              <w:numPr>
                <w:ilvl w:val="0"/>
                <w:numId w:val="3"/>
              </w:numPr>
              <w:ind w:left="245" w:hanging="180"/>
              <w:rPr>
                <w:rFonts w:ascii="Calibri" w:eastAsia="Calibri" w:hAnsi="Calibri" w:cs="Calibri"/>
                <w:sz w:val="20"/>
                <w:szCs w:val="20"/>
              </w:rPr>
            </w:pPr>
            <w:r>
              <w:rPr>
                <w:rFonts w:ascii="Calibri" w:eastAsia="Calibri" w:hAnsi="Calibri" w:cs="Calibri"/>
                <w:color w:val="000000"/>
                <w:sz w:val="20"/>
                <w:szCs w:val="20"/>
              </w:rPr>
              <w:t xml:space="preserve">providing exceptional training, giving future teachers the skills and values to work with a diverse student body, including students who have special </w:t>
            </w:r>
            <w:r>
              <w:rPr>
                <w:rFonts w:ascii="Calibri" w:eastAsia="Calibri" w:hAnsi="Calibri" w:cs="Calibri"/>
                <w:color w:val="000000"/>
                <w:sz w:val="20"/>
                <w:szCs w:val="20"/>
              </w:rPr>
              <w:t xml:space="preserve">needs or who are English language learners.  </w:t>
            </w:r>
          </w:p>
          <w:p w14:paraId="00000048" w14:textId="77777777" w:rsidR="00047FE1" w:rsidRDefault="00047FE1">
            <w:pPr>
              <w:pBdr>
                <w:top w:val="nil"/>
                <w:left w:val="nil"/>
                <w:bottom w:val="nil"/>
                <w:right w:val="nil"/>
                <w:between w:val="nil"/>
              </w:pBdr>
              <w:rPr>
                <w:rFonts w:ascii="Helvetica Neue" w:eastAsia="Helvetica Neue" w:hAnsi="Helvetica Neue" w:cs="Helvetica Neue"/>
                <w:b/>
                <w:color w:val="FFFFFF"/>
                <w:sz w:val="28"/>
                <w:szCs w:val="28"/>
              </w:rPr>
            </w:pPr>
          </w:p>
        </w:tc>
      </w:tr>
      <w:tr w:rsidR="00047FE1" w14:paraId="4C53FBF8" w14:textId="77777777">
        <w:trPr>
          <w:trHeight w:val="207"/>
        </w:trPr>
        <w:tc>
          <w:tcPr>
            <w:tcW w:w="4963" w:type="dxa"/>
            <w:shd w:val="clear" w:color="auto" w:fill="D9D9D9"/>
            <w:vAlign w:val="bottom"/>
          </w:tcPr>
          <w:p w14:paraId="0000004B" w14:textId="77777777" w:rsidR="00047FE1" w:rsidRDefault="00F105A3">
            <w:pPr>
              <w:pBdr>
                <w:top w:val="nil"/>
                <w:left w:val="nil"/>
                <w:bottom w:val="nil"/>
                <w:right w:val="nil"/>
                <w:between w:val="nil"/>
              </w:pBdr>
              <w:ind w:left="46"/>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2"/>
                <w:szCs w:val="22"/>
              </w:rPr>
              <w:t>Name(s) of member(s) completing this APU</w:t>
            </w:r>
          </w:p>
        </w:tc>
        <w:tc>
          <w:tcPr>
            <w:tcW w:w="2862" w:type="dxa"/>
            <w:shd w:val="clear" w:color="auto" w:fill="D9D9D9"/>
            <w:vAlign w:val="bottom"/>
          </w:tcPr>
          <w:p w14:paraId="0000004C" w14:textId="77777777" w:rsidR="00047FE1" w:rsidRDefault="00F105A3">
            <w:pPr>
              <w:pBdr>
                <w:top w:val="nil"/>
                <w:left w:val="nil"/>
                <w:bottom w:val="nil"/>
                <w:right w:val="nil"/>
                <w:between w:val="nil"/>
              </w:pBdr>
              <w:ind w:left="46"/>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2"/>
                <w:szCs w:val="22"/>
              </w:rPr>
              <w:t xml:space="preserve">Department </w:t>
            </w:r>
          </w:p>
        </w:tc>
        <w:tc>
          <w:tcPr>
            <w:tcW w:w="2101" w:type="dxa"/>
            <w:shd w:val="clear" w:color="auto" w:fill="D9D9D9"/>
            <w:vAlign w:val="bottom"/>
          </w:tcPr>
          <w:p w14:paraId="0000004D" w14:textId="77777777" w:rsidR="00047FE1" w:rsidRDefault="00F105A3">
            <w:pPr>
              <w:pBdr>
                <w:top w:val="nil"/>
                <w:left w:val="nil"/>
                <w:bottom w:val="nil"/>
                <w:right w:val="nil"/>
                <w:between w:val="nil"/>
              </w:pBdr>
              <w:ind w:left="46"/>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2"/>
                <w:szCs w:val="22"/>
              </w:rPr>
              <w:t>Completion Date</w:t>
            </w:r>
          </w:p>
        </w:tc>
      </w:tr>
      <w:tr w:rsidR="00047FE1" w14:paraId="4CF6478A" w14:textId="77777777">
        <w:trPr>
          <w:trHeight w:val="206"/>
        </w:trPr>
        <w:tc>
          <w:tcPr>
            <w:tcW w:w="4963" w:type="dxa"/>
            <w:shd w:val="clear" w:color="auto" w:fill="FFF2CC"/>
            <w:vAlign w:val="bottom"/>
          </w:tcPr>
          <w:p w14:paraId="0000004E" w14:textId="513B70A7" w:rsidR="00047FE1" w:rsidRDefault="00F105A3">
            <w:pPr>
              <w:pBdr>
                <w:top w:val="nil"/>
                <w:left w:val="nil"/>
                <w:bottom w:val="nil"/>
                <w:right w:val="nil"/>
                <w:between w:val="nil"/>
              </w:pBdr>
              <w:ind w:left="46"/>
              <w:rPr>
                <w:rFonts w:ascii="Helvetica Neue" w:eastAsia="Helvetica Neue" w:hAnsi="Helvetica Neue" w:cs="Helvetica Neue"/>
                <w:color w:val="FFFFFF"/>
                <w:sz w:val="22"/>
                <w:szCs w:val="22"/>
              </w:rPr>
            </w:pPr>
            <w:r>
              <w:rPr>
                <w:rFonts w:ascii="Calibri" w:eastAsia="Calibri" w:hAnsi="Calibri" w:cs="Calibri"/>
                <w:b/>
                <w:color w:val="000000"/>
                <w:sz w:val="22"/>
                <w:szCs w:val="22"/>
              </w:rPr>
              <w:t>Joya L. Chavarin, Ed.D</w:t>
            </w:r>
            <w:r w:rsidR="00600F10">
              <w:rPr>
                <w:rFonts w:ascii="Calibri" w:eastAsia="Calibri" w:hAnsi="Calibri" w:cs="Calibri"/>
                <w:b/>
                <w:color w:val="000000"/>
                <w:sz w:val="22"/>
                <w:szCs w:val="22"/>
              </w:rPr>
              <w:t>.</w:t>
            </w:r>
            <w:r>
              <w:rPr>
                <w:rFonts w:ascii="Calibri" w:eastAsia="Calibri" w:hAnsi="Calibri" w:cs="Calibri"/>
                <w:b/>
                <w:color w:val="000000"/>
                <w:sz w:val="22"/>
                <w:szCs w:val="22"/>
              </w:rPr>
              <w:t>, Jorge Wahner</w:t>
            </w:r>
          </w:p>
          <w:p w14:paraId="0000004F" w14:textId="77777777" w:rsidR="00047FE1" w:rsidRDefault="00047FE1">
            <w:pPr>
              <w:pBdr>
                <w:top w:val="nil"/>
                <w:left w:val="nil"/>
                <w:bottom w:val="nil"/>
                <w:right w:val="nil"/>
                <w:between w:val="nil"/>
              </w:pBdr>
              <w:ind w:left="46"/>
              <w:rPr>
                <w:rFonts w:ascii="Helvetica Neue" w:eastAsia="Helvetica Neue" w:hAnsi="Helvetica Neue" w:cs="Helvetica Neue"/>
                <w:color w:val="FFFFFF"/>
                <w:sz w:val="22"/>
                <w:szCs w:val="22"/>
              </w:rPr>
            </w:pPr>
          </w:p>
        </w:tc>
        <w:tc>
          <w:tcPr>
            <w:tcW w:w="2862" w:type="dxa"/>
            <w:shd w:val="clear" w:color="auto" w:fill="FFF2CC"/>
            <w:vAlign w:val="bottom"/>
          </w:tcPr>
          <w:p w14:paraId="00000050" w14:textId="77777777" w:rsidR="00047FE1" w:rsidRDefault="00F105A3">
            <w:pPr>
              <w:pBdr>
                <w:top w:val="nil"/>
                <w:left w:val="nil"/>
                <w:bottom w:val="nil"/>
                <w:right w:val="nil"/>
                <w:between w:val="nil"/>
              </w:pBdr>
              <w:ind w:left="46"/>
              <w:rPr>
                <w:rFonts w:ascii="Helvetica Neue" w:eastAsia="Helvetica Neue" w:hAnsi="Helvetica Neue" w:cs="Helvetica Neue"/>
                <w:color w:val="FFFFFF"/>
                <w:sz w:val="22"/>
                <w:szCs w:val="22"/>
              </w:rPr>
            </w:pPr>
            <w:hyperlink r:id="rId14">
              <w:r>
                <w:rPr>
                  <w:rFonts w:ascii="Calibri" w:eastAsia="Calibri" w:hAnsi="Calibri" w:cs="Calibri"/>
                  <w:color w:val="0563C1"/>
                  <w:sz w:val="22"/>
                  <w:szCs w:val="22"/>
                  <w:u w:val="single"/>
                </w:rPr>
                <w:t>Education Teacher Preparation Program</w:t>
              </w:r>
            </w:hyperlink>
          </w:p>
        </w:tc>
        <w:tc>
          <w:tcPr>
            <w:tcW w:w="2101" w:type="dxa"/>
            <w:shd w:val="clear" w:color="auto" w:fill="FFF2CC"/>
            <w:vAlign w:val="bottom"/>
          </w:tcPr>
          <w:p w14:paraId="00000051" w14:textId="77777777" w:rsidR="00047FE1" w:rsidRDefault="00F105A3">
            <w:pPr>
              <w:pBdr>
                <w:top w:val="nil"/>
                <w:left w:val="nil"/>
                <w:bottom w:val="nil"/>
                <w:right w:val="nil"/>
                <w:between w:val="nil"/>
              </w:pBdr>
              <w:rPr>
                <w:rFonts w:ascii="Helvetica Neue" w:eastAsia="Helvetica Neue" w:hAnsi="Helvetica Neue" w:cs="Helvetica Neue"/>
                <w:color w:val="FFFFFF"/>
                <w:sz w:val="22"/>
                <w:szCs w:val="22"/>
              </w:rPr>
            </w:pPr>
            <w:r>
              <w:rPr>
                <w:rFonts w:ascii="Calibri" w:eastAsia="Calibri" w:hAnsi="Calibri" w:cs="Calibri"/>
                <w:b/>
                <w:color w:val="000000"/>
                <w:sz w:val="22"/>
                <w:szCs w:val="22"/>
              </w:rPr>
              <w:t>November 30, 2022</w:t>
            </w:r>
          </w:p>
        </w:tc>
      </w:tr>
      <w:tr w:rsidR="00047FE1" w14:paraId="1F235FF0" w14:textId="77777777">
        <w:tc>
          <w:tcPr>
            <w:tcW w:w="9926" w:type="dxa"/>
            <w:gridSpan w:val="3"/>
            <w:tcBorders>
              <w:top w:val="single" w:sz="4" w:space="0" w:color="000000"/>
              <w:bottom w:val="single" w:sz="4" w:space="0" w:color="000000"/>
            </w:tcBorders>
            <w:shd w:val="clear" w:color="auto" w:fill="D9D9D9"/>
          </w:tcPr>
          <w:p w14:paraId="00000052" w14:textId="77777777" w:rsidR="00047FE1" w:rsidRDefault="00F105A3">
            <w:pPr>
              <w:pBdr>
                <w:top w:val="nil"/>
                <w:left w:val="nil"/>
                <w:bottom w:val="nil"/>
                <w:right w:val="nil"/>
                <w:between w:val="nil"/>
              </w:pBdr>
              <w:ind w:right="-90"/>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List faculty names with assignments in fall 2022.</w:t>
            </w:r>
          </w:p>
        </w:tc>
      </w:tr>
      <w:tr w:rsidR="00047FE1" w14:paraId="2B2435C2" w14:textId="77777777">
        <w:trPr>
          <w:trHeight w:val="132"/>
        </w:trPr>
        <w:tc>
          <w:tcPr>
            <w:tcW w:w="4963" w:type="dxa"/>
            <w:tcBorders>
              <w:top w:val="single" w:sz="4" w:space="0" w:color="000000"/>
              <w:left w:val="single" w:sz="4" w:space="0" w:color="000000"/>
              <w:bottom w:val="single" w:sz="4" w:space="0" w:color="000000"/>
              <w:right w:val="single" w:sz="4" w:space="0" w:color="000000"/>
            </w:tcBorders>
            <w:shd w:val="clear" w:color="auto" w:fill="D9D9D9"/>
          </w:tcPr>
          <w:p w14:paraId="00000055" w14:textId="77777777" w:rsidR="00047FE1" w:rsidRDefault="00F105A3">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Full Time</w:t>
            </w:r>
          </w:p>
        </w:tc>
        <w:tc>
          <w:tcPr>
            <w:tcW w:w="4963"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56" w14:textId="77777777" w:rsidR="00047FE1" w:rsidRDefault="00F105A3">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Part Time</w:t>
            </w:r>
          </w:p>
        </w:tc>
      </w:tr>
      <w:tr w:rsidR="00047FE1" w14:paraId="272F1677" w14:textId="77777777">
        <w:trPr>
          <w:trHeight w:val="131"/>
        </w:trPr>
        <w:tc>
          <w:tcPr>
            <w:tcW w:w="4963" w:type="dxa"/>
            <w:tcBorders>
              <w:top w:val="single" w:sz="4" w:space="0" w:color="000000"/>
            </w:tcBorders>
            <w:shd w:val="clear" w:color="auto" w:fill="FFF2CC"/>
            <w:vAlign w:val="center"/>
          </w:tcPr>
          <w:p w14:paraId="00000058" w14:textId="77777777" w:rsidR="00047FE1" w:rsidRDefault="00F105A3">
            <w:pPr>
              <w:rPr>
                <w:rFonts w:ascii="Helvetica Neue" w:eastAsia="Helvetica Neue" w:hAnsi="Helvetica Neue" w:cs="Helvetica Neue"/>
                <w:color w:val="000000"/>
                <w:sz w:val="22"/>
                <w:szCs w:val="22"/>
              </w:rPr>
            </w:pPr>
            <w:r>
              <w:rPr>
                <w:rFonts w:ascii="Calibri" w:eastAsia="Calibri" w:hAnsi="Calibri" w:cs="Calibri"/>
                <w:b/>
                <w:sz w:val="20"/>
                <w:szCs w:val="20"/>
              </w:rPr>
              <w:t xml:space="preserve">There are no full-time faculty in this program. </w:t>
            </w:r>
            <w:r>
              <w:rPr>
                <w:rFonts w:ascii="Calibri" w:eastAsia="Calibri" w:hAnsi="Calibri" w:cs="Calibri"/>
                <w:sz w:val="20"/>
                <w:szCs w:val="20"/>
              </w:rPr>
              <w:t>A 0.5 FTEF Education full-time faculty member is listed in error. The referenced person is contractually a 100% full-time faculty member in the English Department</w:t>
            </w:r>
          </w:p>
        </w:tc>
        <w:tc>
          <w:tcPr>
            <w:tcW w:w="4963" w:type="dxa"/>
            <w:gridSpan w:val="2"/>
            <w:tcBorders>
              <w:top w:val="single" w:sz="4" w:space="0" w:color="000000"/>
            </w:tcBorders>
            <w:shd w:val="clear" w:color="auto" w:fill="FFF2CC"/>
            <w:vAlign w:val="center"/>
          </w:tcPr>
          <w:p w14:paraId="00000059" w14:textId="77777777" w:rsidR="00047FE1" w:rsidRDefault="00F105A3">
            <w:pPr>
              <w:pBdr>
                <w:top w:val="nil"/>
                <w:left w:val="nil"/>
                <w:bottom w:val="nil"/>
                <w:right w:val="nil"/>
                <w:between w:val="nil"/>
              </w:pBdr>
              <w:rPr>
                <w:color w:val="000000"/>
                <w:sz w:val="20"/>
                <w:szCs w:val="20"/>
              </w:rPr>
            </w:pPr>
            <w:r>
              <w:rPr>
                <w:color w:val="000000"/>
                <w:sz w:val="20"/>
                <w:szCs w:val="20"/>
              </w:rPr>
              <w:t>Tracey Black, Ed.D.</w:t>
            </w:r>
          </w:p>
          <w:p w14:paraId="0000005A" w14:textId="77777777" w:rsidR="00047FE1" w:rsidRDefault="00F105A3">
            <w:pPr>
              <w:pBdr>
                <w:top w:val="nil"/>
                <w:left w:val="nil"/>
                <w:bottom w:val="nil"/>
                <w:right w:val="nil"/>
                <w:between w:val="nil"/>
              </w:pBdr>
              <w:rPr>
                <w:color w:val="000000"/>
                <w:sz w:val="20"/>
                <w:szCs w:val="20"/>
              </w:rPr>
            </w:pPr>
            <w:r>
              <w:rPr>
                <w:color w:val="000000"/>
                <w:sz w:val="20"/>
                <w:szCs w:val="20"/>
              </w:rPr>
              <w:t>Iris Bradford,</w:t>
            </w:r>
            <w:r>
              <w:rPr>
                <w:color w:val="000000"/>
                <w:sz w:val="20"/>
                <w:szCs w:val="20"/>
              </w:rPr>
              <w:t xml:space="preserve"> M.Ed.</w:t>
            </w:r>
          </w:p>
          <w:p w14:paraId="0000005B" w14:textId="77777777" w:rsidR="00047FE1" w:rsidRDefault="00F105A3">
            <w:pPr>
              <w:pBdr>
                <w:top w:val="nil"/>
                <w:left w:val="nil"/>
                <w:bottom w:val="nil"/>
                <w:right w:val="nil"/>
                <w:between w:val="nil"/>
              </w:pBdr>
              <w:rPr>
                <w:color w:val="000000"/>
                <w:sz w:val="20"/>
                <w:szCs w:val="20"/>
              </w:rPr>
            </w:pPr>
            <w:r>
              <w:rPr>
                <w:color w:val="000000"/>
                <w:sz w:val="20"/>
                <w:szCs w:val="20"/>
              </w:rPr>
              <w:t>Joya Chavarin, Ed.D.</w:t>
            </w:r>
          </w:p>
          <w:p w14:paraId="0000005C" w14:textId="77777777" w:rsidR="00047FE1" w:rsidRDefault="00F105A3">
            <w:pPr>
              <w:pBdr>
                <w:top w:val="nil"/>
                <w:left w:val="nil"/>
                <w:bottom w:val="nil"/>
                <w:right w:val="nil"/>
                <w:between w:val="nil"/>
              </w:pBdr>
              <w:rPr>
                <w:color w:val="000000"/>
                <w:sz w:val="20"/>
                <w:szCs w:val="20"/>
              </w:rPr>
            </w:pPr>
            <w:r>
              <w:rPr>
                <w:sz w:val="20"/>
                <w:szCs w:val="20"/>
              </w:rPr>
              <w:t>Michelle Espino, M.Ed</w:t>
            </w:r>
            <w:r>
              <w:rPr>
                <w:color w:val="000000"/>
                <w:sz w:val="20"/>
                <w:szCs w:val="20"/>
              </w:rPr>
              <w:t xml:space="preserve">   </w:t>
            </w:r>
          </w:p>
          <w:p w14:paraId="0000005D" w14:textId="77777777" w:rsidR="00047FE1" w:rsidRDefault="00F105A3">
            <w:pPr>
              <w:pBdr>
                <w:top w:val="nil"/>
                <w:left w:val="nil"/>
                <w:bottom w:val="nil"/>
                <w:right w:val="nil"/>
                <w:between w:val="nil"/>
              </w:pBdr>
              <w:rPr>
                <w:color w:val="000000"/>
                <w:sz w:val="20"/>
                <w:szCs w:val="20"/>
              </w:rPr>
            </w:pPr>
            <w:r>
              <w:rPr>
                <w:color w:val="000000"/>
                <w:sz w:val="20"/>
                <w:szCs w:val="20"/>
              </w:rPr>
              <w:t>Tasha Henneman, Ed.D.</w:t>
            </w:r>
          </w:p>
          <w:p w14:paraId="0000005E" w14:textId="77777777" w:rsidR="00047FE1" w:rsidRDefault="00F105A3">
            <w:pPr>
              <w:pBdr>
                <w:top w:val="nil"/>
                <w:left w:val="nil"/>
                <w:bottom w:val="nil"/>
                <w:right w:val="nil"/>
                <w:between w:val="nil"/>
              </w:pBdr>
              <w:rPr>
                <w:sz w:val="20"/>
                <w:szCs w:val="20"/>
              </w:rPr>
            </w:pPr>
            <w:r>
              <w:rPr>
                <w:sz w:val="20"/>
                <w:szCs w:val="20"/>
              </w:rPr>
              <w:t>Bianca Lorenz, M.Ed.</w:t>
            </w:r>
          </w:p>
          <w:p w14:paraId="0000005F" w14:textId="77777777" w:rsidR="00047FE1" w:rsidRDefault="00F105A3">
            <w:pPr>
              <w:pBdr>
                <w:top w:val="nil"/>
                <w:left w:val="nil"/>
                <w:bottom w:val="nil"/>
                <w:right w:val="nil"/>
                <w:between w:val="nil"/>
              </w:pBdr>
              <w:rPr>
                <w:color w:val="000000"/>
                <w:sz w:val="20"/>
                <w:szCs w:val="20"/>
              </w:rPr>
            </w:pPr>
            <w:r>
              <w:rPr>
                <w:color w:val="000000"/>
                <w:sz w:val="20"/>
                <w:szCs w:val="20"/>
              </w:rPr>
              <w:t>Velma Robinson, M.Ed.</w:t>
            </w:r>
          </w:p>
          <w:p w14:paraId="00000060" w14:textId="77777777" w:rsidR="00047FE1" w:rsidRDefault="00F105A3">
            <w:pPr>
              <w:pBdr>
                <w:top w:val="nil"/>
                <w:left w:val="nil"/>
                <w:bottom w:val="nil"/>
                <w:right w:val="nil"/>
                <w:between w:val="nil"/>
              </w:pBdr>
              <w:rPr>
                <w:rFonts w:ascii="Helvetica Neue" w:eastAsia="Helvetica Neue" w:hAnsi="Helvetica Neue" w:cs="Helvetica Neue"/>
                <w:color w:val="000000"/>
                <w:sz w:val="22"/>
                <w:szCs w:val="22"/>
              </w:rPr>
            </w:pPr>
            <w:r>
              <w:rPr>
                <w:color w:val="000000"/>
                <w:sz w:val="20"/>
                <w:szCs w:val="20"/>
              </w:rPr>
              <w:t>Jorge Wahner, M.Ed.</w:t>
            </w:r>
          </w:p>
        </w:tc>
      </w:tr>
    </w:tbl>
    <w:p w14:paraId="00000062" w14:textId="77777777" w:rsidR="00047FE1" w:rsidRDefault="00047FE1">
      <w:pPr>
        <w:pBdr>
          <w:top w:val="nil"/>
          <w:left w:val="nil"/>
          <w:bottom w:val="nil"/>
          <w:right w:val="nil"/>
          <w:between w:val="nil"/>
        </w:pBdr>
        <w:rPr>
          <w:rFonts w:ascii="Helvetica Neue" w:eastAsia="Helvetica Neue" w:hAnsi="Helvetica Neue" w:cs="Helvetica Neue"/>
          <w:color w:val="000000"/>
          <w:sz w:val="22"/>
          <w:szCs w:val="22"/>
        </w:rPr>
      </w:pPr>
    </w:p>
    <w:tbl>
      <w:tblPr>
        <w:tblStyle w:val="a4"/>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6"/>
      </w:tblGrid>
      <w:tr w:rsidR="00047FE1" w14:paraId="547D958B" w14:textId="77777777">
        <w:tc>
          <w:tcPr>
            <w:tcW w:w="9926" w:type="dxa"/>
            <w:shd w:val="clear" w:color="auto" w:fill="009193"/>
          </w:tcPr>
          <w:p w14:paraId="00000063" w14:textId="77777777" w:rsidR="00047FE1" w:rsidRDefault="00F105A3">
            <w:pPr>
              <w:rPr>
                <w:rFonts w:ascii="Helvetica Neue" w:eastAsia="Helvetica Neue" w:hAnsi="Helvetica Neue" w:cs="Helvetica Neue"/>
                <w:b/>
                <w:sz w:val="28"/>
                <w:szCs w:val="28"/>
              </w:rPr>
            </w:pPr>
            <w:r>
              <w:rPr>
                <w:rFonts w:ascii="Helvetica Neue" w:eastAsia="Helvetica Neue" w:hAnsi="Helvetica Neue" w:cs="Helvetica Neue"/>
                <w:b/>
                <w:color w:val="FFFFFF"/>
                <w:sz w:val="28"/>
                <w:szCs w:val="28"/>
              </w:rPr>
              <w:t>1b. Department Priorities &amp; Goals</w:t>
            </w:r>
          </w:p>
        </w:tc>
      </w:tr>
      <w:tr w:rsidR="00047FE1" w14:paraId="70DEC5D1" w14:textId="77777777">
        <w:tc>
          <w:tcPr>
            <w:tcW w:w="9926" w:type="dxa"/>
          </w:tcPr>
          <w:p w14:paraId="00000064" w14:textId="77777777" w:rsidR="00047FE1" w:rsidRDefault="00F105A3">
            <w:pPr>
              <w:rPr>
                <w:rFonts w:ascii="Helvetica Neue" w:eastAsia="Helvetica Neue" w:hAnsi="Helvetica Neue" w:cs="Helvetica Neue"/>
                <w:b/>
                <w:sz w:val="22"/>
                <w:szCs w:val="22"/>
              </w:rPr>
            </w:pPr>
            <w:r>
              <w:rPr>
                <w:rFonts w:ascii="Helvetica Neue" w:eastAsia="Helvetica Neue" w:hAnsi="Helvetica Neue" w:cs="Helvetica Neue"/>
                <w:sz w:val="22"/>
                <w:szCs w:val="22"/>
              </w:rPr>
              <w:t xml:space="preserve">Based on the </w:t>
            </w:r>
            <w:hyperlink r:id="rId15">
              <w:r>
                <w:rPr>
                  <w:rFonts w:ascii="Helvetica Neue" w:eastAsia="Helvetica Neue" w:hAnsi="Helvetica Neue" w:cs="Helvetica Neue"/>
                  <w:color w:val="0563C1"/>
                  <w:sz w:val="22"/>
                  <w:szCs w:val="22"/>
                  <w:u w:val="single"/>
                </w:rPr>
                <w:t>Vision for Success</w:t>
              </w:r>
            </w:hyperlink>
            <w:r>
              <w:rPr>
                <w:rFonts w:ascii="Helvetica Neue" w:eastAsia="Helvetica Neue" w:hAnsi="Helvetica Neue" w:cs="Helvetica Neue"/>
                <w:sz w:val="22"/>
                <w:szCs w:val="22"/>
              </w:rPr>
              <w:t xml:space="preserve"> and </w:t>
            </w:r>
            <w:hyperlink r:id="rId16">
              <w:r>
                <w:rPr>
                  <w:rFonts w:ascii="Helvetica Neue" w:eastAsia="Helvetica Neue" w:hAnsi="Helvetica Neue" w:cs="Helvetica Neue"/>
                  <w:color w:val="0563C1"/>
                  <w:sz w:val="22"/>
                  <w:szCs w:val="22"/>
                  <w:u w:val="single"/>
                </w:rPr>
                <w:t>SCFF</w:t>
              </w:r>
            </w:hyperlink>
            <w:r>
              <w:rPr>
                <w:rFonts w:ascii="Helvetica Neue" w:eastAsia="Helvetica Neue" w:hAnsi="Helvetica Neue" w:cs="Helvetica Neue"/>
                <w:sz w:val="22"/>
                <w:szCs w:val="22"/>
              </w:rPr>
              <w:t>, and your department mission, what are your department’s priorities and goals for 2022-23?</w:t>
            </w:r>
          </w:p>
        </w:tc>
      </w:tr>
      <w:tr w:rsidR="00047FE1" w14:paraId="2D57D857" w14:textId="77777777">
        <w:tc>
          <w:tcPr>
            <w:tcW w:w="9926" w:type="dxa"/>
            <w:shd w:val="clear" w:color="auto" w:fill="FFF2CC"/>
          </w:tcPr>
          <w:p w14:paraId="00000065" w14:textId="77777777" w:rsidR="00047FE1" w:rsidRDefault="00F105A3">
            <w:pPr>
              <w:rPr>
                <w:rFonts w:ascii="Calibri" w:eastAsia="Calibri" w:hAnsi="Calibri" w:cs="Calibri"/>
                <w:sz w:val="22"/>
                <w:szCs w:val="22"/>
              </w:rPr>
            </w:pPr>
            <w:r>
              <w:rPr>
                <w:rFonts w:ascii="Calibri" w:eastAsia="Calibri" w:hAnsi="Calibri" w:cs="Calibri"/>
                <w:sz w:val="22"/>
                <w:szCs w:val="22"/>
              </w:rPr>
              <w:t>The Education Program department’s priorities and goals for 2022-23 is to increase student success and decrease the achievement gap in alignment with our program mission, Vision for Success, SCFF,  as well as BCC’s Guided Pathways and Equity Agenda by:</w:t>
            </w:r>
          </w:p>
          <w:p w14:paraId="00000066" w14:textId="77777777" w:rsidR="00047FE1" w:rsidRDefault="00F105A3">
            <w:pPr>
              <w:numPr>
                <w:ilvl w:val="0"/>
                <w:numId w:val="4"/>
              </w:numPr>
              <w:rPr>
                <w:rFonts w:ascii="Calibri" w:eastAsia="Calibri" w:hAnsi="Calibri" w:cs="Calibri"/>
                <w:sz w:val="22"/>
                <w:szCs w:val="22"/>
              </w:rPr>
            </w:pPr>
            <w:r>
              <w:rPr>
                <w:rFonts w:ascii="Calibri" w:eastAsia="Calibri" w:hAnsi="Calibri" w:cs="Calibri"/>
                <w:sz w:val="22"/>
                <w:szCs w:val="22"/>
              </w:rPr>
              <w:t>Inc</w:t>
            </w:r>
            <w:r>
              <w:rPr>
                <w:rFonts w:ascii="Calibri" w:eastAsia="Calibri" w:hAnsi="Calibri" w:cs="Calibri"/>
                <w:sz w:val="22"/>
                <w:szCs w:val="22"/>
              </w:rPr>
              <w:t>reasing the number of students that acquire program certificates, degrees, and industry recognized certifications for an in-demand job.  This increase is necessary to meet local, regional, and statewide workforce demands, as analyzed by the Centers of Exce</w:t>
            </w:r>
            <w:r>
              <w:rPr>
                <w:rFonts w:ascii="Calibri" w:eastAsia="Calibri" w:hAnsi="Calibri" w:cs="Calibri"/>
                <w:sz w:val="22"/>
                <w:szCs w:val="22"/>
              </w:rPr>
              <w:t>llence LMI data</w:t>
            </w:r>
          </w:p>
          <w:p w14:paraId="00000067" w14:textId="77777777" w:rsidR="00047FE1" w:rsidRDefault="00F105A3">
            <w:pPr>
              <w:numPr>
                <w:ilvl w:val="0"/>
                <w:numId w:val="4"/>
              </w:numPr>
              <w:rPr>
                <w:rFonts w:ascii="Calibri" w:eastAsia="Calibri" w:hAnsi="Calibri" w:cs="Calibri"/>
                <w:sz w:val="22"/>
                <w:szCs w:val="22"/>
              </w:rPr>
            </w:pPr>
            <w:r>
              <w:rPr>
                <w:rFonts w:ascii="Calibri" w:eastAsia="Calibri" w:hAnsi="Calibri" w:cs="Calibri"/>
                <w:sz w:val="22"/>
                <w:szCs w:val="22"/>
              </w:rPr>
              <w:t>Increasing the number of program students transferring annually to CSU and UC</w:t>
            </w:r>
          </w:p>
          <w:p w14:paraId="00000068" w14:textId="77777777" w:rsidR="00047FE1" w:rsidRDefault="00F105A3">
            <w:pPr>
              <w:numPr>
                <w:ilvl w:val="0"/>
                <w:numId w:val="4"/>
              </w:numPr>
              <w:rPr>
                <w:rFonts w:ascii="Calibri" w:eastAsia="Calibri" w:hAnsi="Calibri" w:cs="Calibri"/>
                <w:sz w:val="22"/>
                <w:szCs w:val="22"/>
              </w:rPr>
            </w:pPr>
            <w:r>
              <w:rPr>
                <w:rFonts w:ascii="Calibri" w:eastAsia="Calibri" w:hAnsi="Calibri" w:cs="Calibri"/>
                <w:sz w:val="22"/>
                <w:szCs w:val="22"/>
              </w:rPr>
              <w:t>Increasing academic embedded supports to ensure program certificates and degrees are achieved in 60-units so that more students reach their educational goals soon</w:t>
            </w:r>
            <w:r>
              <w:rPr>
                <w:rFonts w:ascii="Calibri" w:eastAsia="Calibri" w:hAnsi="Calibri" w:cs="Calibri"/>
                <w:sz w:val="22"/>
                <w:szCs w:val="22"/>
              </w:rPr>
              <w:t>er and at less cost to them.</w:t>
            </w:r>
          </w:p>
          <w:p w14:paraId="00000069" w14:textId="77777777" w:rsidR="00047FE1" w:rsidRDefault="00F105A3">
            <w:pPr>
              <w:numPr>
                <w:ilvl w:val="0"/>
                <w:numId w:val="4"/>
              </w:numPr>
              <w:rPr>
                <w:rFonts w:ascii="Calibri" w:eastAsia="Calibri" w:hAnsi="Calibri" w:cs="Calibri"/>
                <w:sz w:val="22"/>
                <w:szCs w:val="22"/>
              </w:rPr>
            </w:pPr>
            <w:r>
              <w:rPr>
                <w:rFonts w:ascii="Calibri" w:eastAsia="Calibri" w:hAnsi="Calibri" w:cs="Calibri"/>
                <w:sz w:val="22"/>
                <w:szCs w:val="22"/>
              </w:rPr>
              <w:t xml:space="preserve">Increasing the number of program students employed by BCC’s Youth Apprenticeship, Early Educator Apprenticeship, and Expanded Learning Apprenticeship industry partnerships.  The Apprenticeship Programs ensure Education Program </w:t>
            </w:r>
            <w:r>
              <w:rPr>
                <w:rFonts w:ascii="Calibri" w:eastAsia="Calibri" w:hAnsi="Calibri" w:cs="Calibri"/>
                <w:sz w:val="22"/>
                <w:szCs w:val="22"/>
              </w:rPr>
              <w:t xml:space="preserve">students are employed in their field of study </w:t>
            </w:r>
            <w:r>
              <w:rPr>
                <w:rFonts w:ascii="Calibri" w:eastAsia="Calibri" w:hAnsi="Calibri" w:cs="Calibri"/>
                <w:sz w:val="22"/>
                <w:szCs w:val="22"/>
              </w:rPr>
              <w:lastRenderedPageBreak/>
              <w:t>with embedded supports and guaranteed wage increases at each completion point (i.e., certificates, AA, BA).</w:t>
            </w:r>
          </w:p>
        </w:tc>
      </w:tr>
    </w:tbl>
    <w:p w14:paraId="0000006A" w14:textId="77777777" w:rsidR="00047FE1" w:rsidRDefault="00047FE1">
      <w:pPr>
        <w:pBdr>
          <w:top w:val="nil"/>
          <w:left w:val="nil"/>
          <w:bottom w:val="nil"/>
          <w:right w:val="nil"/>
          <w:between w:val="nil"/>
        </w:pBdr>
        <w:rPr>
          <w:rFonts w:ascii="Helvetica Neue" w:eastAsia="Helvetica Neue" w:hAnsi="Helvetica Neue" w:cs="Helvetica Neue"/>
          <w:color w:val="000000"/>
          <w:sz w:val="22"/>
          <w:szCs w:val="22"/>
        </w:rPr>
      </w:pPr>
    </w:p>
    <w:tbl>
      <w:tblPr>
        <w:tblStyle w:val="a5"/>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6"/>
      </w:tblGrid>
      <w:tr w:rsidR="00047FE1" w14:paraId="71D6ED1D" w14:textId="77777777">
        <w:tc>
          <w:tcPr>
            <w:tcW w:w="9926" w:type="dxa"/>
            <w:shd w:val="clear" w:color="auto" w:fill="009193"/>
          </w:tcPr>
          <w:p w14:paraId="0000006B" w14:textId="77777777" w:rsidR="00047FE1" w:rsidRDefault="00F105A3">
            <w:pPr>
              <w:pBdr>
                <w:top w:val="nil"/>
                <w:left w:val="nil"/>
                <w:bottom w:val="nil"/>
                <w:right w:val="nil"/>
                <w:between w:val="nil"/>
              </w:pBdr>
              <w:ind w:left="422" w:hanging="422"/>
              <w:rPr>
                <w:rFonts w:ascii="Helvetica Neue" w:eastAsia="Helvetica Neue" w:hAnsi="Helvetica Neue" w:cs="Helvetica Neue"/>
                <w:b/>
                <w:color w:val="FFFFFF"/>
                <w:sz w:val="28"/>
                <w:szCs w:val="28"/>
              </w:rPr>
            </w:pPr>
            <w:r>
              <w:rPr>
                <w:rFonts w:ascii="Helvetica Neue" w:eastAsia="Helvetica Neue" w:hAnsi="Helvetica Neue" w:cs="Helvetica Neue"/>
                <w:b/>
                <w:color w:val="FFFFFF"/>
                <w:sz w:val="28"/>
                <w:szCs w:val="28"/>
              </w:rPr>
              <w:t>2</w:t>
            </w:r>
            <w:sdt>
              <w:sdtPr>
                <w:tag w:val="goog_rdk_0"/>
                <w:id w:val="201533556"/>
              </w:sdtPr>
              <w:sdtEndPr/>
              <w:sdtContent>
                <w:commentRangeStart w:id="0"/>
              </w:sdtContent>
            </w:sdt>
            <w:r>
              <w:rPr>
                <w:rFonts w:ascii="Helvetica Neue" w:eastAsia="Helvetica Neue" w:hAnsi="Helvetica Neue" w:cs="Helvetica Neue"/>
                <w:b/>
                <w:color w:val="FFFFFF"/>
                <w:sz w:val="28"/>
                <w:szCs w:val="28"/>
              </w:rPr>
              <w:t>.</w:t>
            </w:r>
            <w:r>
              <w:rPr>
                <w:rFonts w:ascii="Helvetica Neue" w:eastAsia="Helvetica Neue" w:hAnsi="Helvetica Neue" w:cs="Helvetica Neue"/>
                <w:b/>
                <w:color w:val="FFFFFF"/>
                <w:sz w:val="28"/>
                <w:szCs w:val="28"/>
              </w:rPr>
              <w:tab/>
            </w:r>
            <w:hyperlink r:id="rId17">
              <w:r>
                <w:rPr>
                  <w:rFonts w:ascii="Helvetica Neue" w:eastAsia="Helvetica Neue" w:hAnsi="Helvetica Neue" w:cs="Helvetica Neue"/>
                  <w:b/>
                  <w:color w:val="FFFFFF"/>
                  <w:sz w:val="28"/>
                  <w:szCs w:val="28"/>
                  <w:u w:val="single"/>
                </w:rPr>
                <w:t>Student Equity, Success, &amp; Completion</w:t>
              </w:r>
            </w:hyperlink>
            <w:commentRangeEnd w:id="0"/>
            <w:r>
              <w:commentReference w:id="0"/>
            </w:r>
          </w:p>
        </w:tc>
      </w:tr>
      <w:tr w:rsidR="00047FE1" w14:paraId="5D5355CA" w14:textId="77777777">
        <w:tc>
          <w:tcPr>
            <w:tcW w:w="9926" w:type="dxa"/>
            <w:shd w:val="clear" w:color="auto" w:fill="auto"/>
          </w:tcPr>
          <w:p w14:paraId="0000006C" w14:textId="77777777" w:rsidR="00047FE1" w:rsidRDefault="00F105A3">
            <w:pPr>
              <w:pBdr>
                <w:top w:val="nil"/>
                <w:left w:val="nil"/>
                <w:bottom w:val="nil"/>
                <w:right w:val="nil"/>
                <w:between w:val="nil"/>
              </w:pBd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 xml:space="preserve">Using the data dashboards provided below, review and reflect upon the outcome trends for your department.  Please also review overall BCC’s data linked here. </w:t>
            </w:r>
          </w:p>
          <w:p w14:paraId="0000006D" w14:textId="77777777" w:rsidR="00047FE1" w:rsidRDefault="00047FE1">
            <w:pPr>
              <w:pBdr>
                <w:top w:val="nil"/>
                <w:left w:val="nil"/>
                <w:bottom w:val="nil"/>
                <w:right w:val="nil"/>
                <w:between w:val="nil"/>
              </w:pBdr>
              <w:rPr>
                <w:rFonts w:ascii="Helvetica Neue" w:eastAsia="Helvetica Neue" w:hAnsi="Helvetica Neue" w:cs="Helvetica Neue"/>
                <w:color w:val="000000"/>
                <w:sz w:val="22"/>
                <w:szCs w:val="22"/>
              </w:rPr>
            </w:pPr>
          </w:p>
          <w:p w14:paraId="0000006E" w14:textId="77777777" w:rsidR="00047FE1" w:rsidRDefault="00F105A3">
            <w:pPr>
              <w:pBdr>
                <w:top w:val="nil"/>
                <w:left w:val="nil"/>
                <w:bottom w:val="nil"/>
                <w:right w:val="nil"/>
                <w:between w:val="nil"/>
              </w:pBdr>
              <w:rPr>
                <w:rFonts w:ascii="Helvetica Neue" w:eastAsia="Helvetica Neue" w:hAnsi="Helvetica Neue" w:cs="Helvetica Neue"/>
                <w:color w:val="000000"/>
                <w:sz w:val="22"/>
                <w:szCs w:val="22"/>
              </w:rPr>
            </w:pPr>
            <w:r>
              <w:rPr>
                <w:rFonts w:ascii="Calibri" w:eastAsia="Calibri" w:hAnsi="Calibri" w:cs="Calibri"/>
                <w:noProof/>
                <w:color w:val="000000"/>
                <w:sz w:val="22"/>
                <w:szCs w:val="22"/>
              </w:rPr>
              <w:drawing>
                <wp:inline distT="0" distB="0" distL="0" distR="0">
                  <wp:extent cx="6310280" cy="2913228"/>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6310280" cy="2913228"/>
                          </a:xfrm>
                          <a:prstGeom prst="rect">
                            <a:avLst/>
                          </a:prstGeom>
                          <a:ln/>
                        </pic:spPr>
                      </pic:pic>
                    </a:graphicData>
                  </a:graphic>
                </wp:inline>
              </w:drawing>
            </w:r>
          </w:p>
          <w:p w14:paraId="0000006F" w14:textId="77777777" w:rsidR="00047FE1" w:rsidRDefault="00047FE1">
            <w:pPr>
              <w:pBdr>
                <w:top w:val="nil"/>
                <w:left w:val="nil"/>
                <w:bottom w:val="nil"/>
                <w:right w:val="nil"/>
                <w:between w:val="nil"/>
              </w:pBdr>
              <w:rPr>
                <w:rFonts w:ascii="Helvetica Neue" w:eastAsia="Helvetica Neue" w:hAnsi="Helvetica Neue" w:cs="Helvetica Neue"/>
                <w:color w:val="000000"/>
                <w:sz w:val="22"/>
                <w:szCs w:val="22"/>
              </w:rPr>
            </w:pPr>
          </w:p>
          <w:p w14:paraId="00000070" w14:textId="77777777" w:rsidR="00047FE1" w:rsidRDefault="00F105A3">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For assistance with data dashboards, contact Phoumy Sayavong at </w:t>
            </w:r>
            <w:hyperlink r:id="rId21">
              <w:r>
                <w:rPr>
                  <w:rFonts w:ascii="Helvetica Neue" w:eastAsia="Helvetica Neue" w:hAnsi="Helvetica Neue" w:cs="Helvetica Neue"/>
                  <w:color w:val="0563C1"/>
                  <w:sz w:val="22"/>
                  <w:szCs w:val="22"/>
                  <w:u w:val="single"/>
                </w:rPr>
                <w:t>psayavong@peralta.edu</w:t>
              </w:r>
            </w:hyperlink>
          </w:p>
        </w:tc>
      </w:tr>
      <w:tr w:rsidR="00047FE1" w14:paraId="610F01B8" w14:textId="77777777">
        <w:tc>
          <w:tcPr>
            <w:tcW w:w="9926" w:type="dxa"/>
            <w:shd w:val="clear" w:color="auto" w:fill="auto"/>
          </w:tcPr>
          <w:p w14:paraId="00000071" w14:textId="77777777" w:rsidR="00047FE1" w:rsidRDefault="00F105A3">
            <w:pPr>
              <w:pBdr>
                <w:top w:val="nil"/>
                <w:left w:val="nil"/>
                <w:bottom w:val="nil"/>
                <w:right w:val="nil"/>
                <w:between w:val="nil"/>
              </w:pBd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How are students doing in success and completion in your department, compared to the BCC overall success and completion rate?  Wha</w:t>
            </w:r>
            <w:r>
              <w:rPr>
                <w:rFonts w:ascii="Helvetica Neue" w:eastAsia="Helvetica Neue" w:hAnsi="Helvetica Neue" w:cs="Helvetica Neue"/>
                <w:b/>
                <w:color w:val="000000"/>
                <w:sz w:val="22"/>
                <w:szCs w:val="22"/>
              </w:rPr>
              <w:t>t are the group of students that need more attention to achieve goals?</w:t>
            </w:r>
          </w:p>
        </w:tc>
      </w:tr>
      <w:tr w:rsidR="00047FE1" w14:paraId="17C1D9CC" w14:textId="77777777">
        <w:tc>
          <w:tcPr>
            <w:tcW w:w="9926" w:type="dxa"/>
            <w:shd w:val="clear" w:color="auto" w:fill="FFF2CC"/>
          </w:tcPr>
          <w:p w14:paraId="00000072" w14:textId="77777777" w:rsidR="00047FE1" w:rsidRDefault="00047FE1">
            <w:pPr>
              <w:pBdr>
                <w:top w:val="nil"/>
                <w:left w:val="nil"/>
                <w:bottom w:val="nil"/>
                <w:right w:val="nil"/>
                <w:between w:val="nil"/>
              </w:pBdr>
              <w:rPr>
                <w:rFonts w:ascii="Helvetica Neue" w:eastAsia="Helvetica Neue" w:hAnsi="Helvetica Neue" w:cs="Helvetica Neue"/>
                <w:color w:val="000000"/>
                <w:sz w:val="22"/>
                <w:szCs w:val="22"/>
              </w:rPr>
            </w:pPr>
          </w:p>
          <w:p w14:paraId="00000073" w14:textId="70A54BE1" w:rsidR="00047FE1" w:rsidRDefault="00F105A3">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sz w:val="22"/>
                <w:szCs w:val="22"/>
              </w:rPr>
              <w:t>The students in the Education program have a higher success and completion rate compared to the BCC’s overall success and completion rate (e.g., 76% vs. 70%).    Although higher succe</w:t>
            </w:r>
            <w:r>
              <w:rPr>
                <w:rFonts w:ascii="Helvetica Neue" w:eastAsia="Helvetica Neue" w:hAnsi="Helvetica Neue" w:cs="Helvetica Neue"/>
                <w:sz w:val="22"/>
                <w:szCs w:val="22"/>
              </w:rPr>
              <w:t xml:space="preserve">ss than BCC’s overall rate, </w:t>
            </w:r>
            <w:r w:rsidR="00600F10">
              <w:rPr>
                <w:rFonts w:ascii="Helvetica Neue" w:eastAsia="Helvetica Neue" w:hAnsi="Helvetica Neue" w:cs="Helvetica Neue"/>
                <w:sz w:val="22"/>
                <w:szCs w:val="22"/>
              </w:rPr>
              <w:t>Black</w:t>
            </w:r>
            <w:r>
              <w:rPr>
                <w:rFonts w:ascii="Helvetica Neue" w:eastAsia="Helvetica Neue" w:hAnsi="Helvetica Neue" w:cs="Helvetica Neue"/>
                <w:sz w:val="22"/>
                <w:szCs w:val="22"/>
              </w:rPr>
              <w:t>/African American group of students need more attention to achieve goals.</w:t>
            </w:r>
          </w:p>
        </w:tc>
      </w:tr>
      <w:tr w:rsidR="00047FE1" w14:paraId="02CD1472" w14:textId="77777777">
        <w:tc>
          <w:tcPr>
            <w:tcW w:w="9926" w:type="dxa"/>
            <w:shd w:val="clear" w:color="auto" w:fill="auto"/>
          </w:tcPr>
          <w:p w14:paraId="00000074" w14:textId="77777777" w:rsidR="00047FE1" w:rsidRDefault="00F105A3">
            <w:pPr>
              <w:pBdr>
                <w:top w:val="nil"/>
                <w:left w:val="nil"/>
                <w:bottom w:val="nil"/>
                <w:right w:val="nil"/>
                <w:between w:val="nil"/>
              </w:pBd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What do you see as key factors in your department that contributed to positive success and completion rate?</w:t>
            </w:r>
          </w:p>
        </w:tc>
      </w:tr>
      <w:tr w:rsidR="00047FE1" w14:paraId="109608C6" w14:textId="77777777">
        <w:tc>
          <w:tcPr>
            <w:tcW w:w="9926" w:type="dxa"/>
            <w:shd w:val="clear" w:color="auto" w:fill="FFF2CC"/>
          </w:tcPr>
          <w:p w14:paraId="00000075" w14:textId="77777777" w:rsidR="00047FE1" w:rsidRDefault="00F105A3">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sz w:val="22"/>
                <w:szCs w:val="22"/>
              </w:rPr>
              <w:t>Key factors that contributed to positive success and completion rates is the opportunity for the Education Program faculty to participate in a Community of Practice (CoP) funded by Strong Workforce Program (SWP) funds.  Each faculty member who participated</w:t>
            </w:r>
            <w:r>
              <w:rPr>
                <w:rFonts w:ascii="Helvetica Neue" w:eastAsia="Helvetica Neue" w:hAnsi="Helvetica Neue" w:cs="Helvetica Neue"/>
                <w:sz w:val="22"/>
                <w:szCs w:val="22"/>
              </w:rPr>
              <w:t xml:space="preserve"> received an individual data snapshot of their overall course success and completion rate.  Faculty were able to reflect on their own positive success and completion rate (as well as areas of improvement) within the context of overall program data and BCC’</w:t>
            </w:r>
            <w:r>
              <w:rPr>
                <w:rFonts w:ascii="Helvetica Neue" w:eastAsia="Helvetica Neue" w:hAnsi="Helvetica Neue" w:cs="Helvetica Neue"/>
                <w:sz w:val="22"/>
                <w:szCs w:val="22"/>
              </w:rPr>
              <w:t xml:space="preserve">s rates.  </w:t>
            </w:r>
          </w:p>
        </w:tc>
      </w:tr>
      <w:tr w:rsidR="00047FE1" w14:paraId="66DB3F9D" w14:textId="77777777">
        <w:tc>
          <w:tcPr>
            <w:tcW w:w="9926" w:type="dxa"/>
            <w:shd w:val="clear" w:color="auto" w:fill="auto"/>
          </w:tcPr>
          <w:p w14:paraId="00000076" w14:textId="77777777" w:rsidR="00047FE1" w:rsidRDefault="00F105A3">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What are some improvements your department can make?  Identify strategies.</w:t>
            </w:r>
            <w:r>
              <w:rPr>
                <w:rFonts w:ascii="Helvetica Neue" w:eastAsia="Helvetica Neue" w:hAnsi="Helvetica Neue" w:cs="Helvetica Neue"/>
                <w:color w:val="000000"/>
                <w:sz w:val="22"/>
                <w:szCs w:val="22"/>
              </w:rPr>
              <w:t xml:space="preserve"> </w:t>
            </w:r>
          </w:p>
        </w:tc>
      </w:tr>
      <w:tr w:rsidR="00047FE1" w14:paraId="042456E9" w14:textId="77777777">
        <w:tc>
          <w:tcPr>
            <w:tcW w:w="9926" w:type="dxa"/>
            <w:shd w:val="clear" w:color="auto" w:fill="FFF2CC"/>
          </w:tcPr>
          <w:p w14:paraId="00000077" w14:textId="77777777" w:rsidR="00047FE1" w:rsidRDefault="00F105A3">
            <w:pPr>
              <w:pBdr>
                <w:top w:val="nil"/>
                <w:left w:val="nil"/>
                <w:bottom w:val="nil"/>
                <w:right w:val="nil"/>
                <w:between w:val="nil"/>
              </w:pBdr>
              <w:rPr>
                <w:rFonts w:ascii="Helvetica Neue" w:eastAsia="Helvetica Neue" w:hAnsi="Helvetica Neue" w:cs="Helvetica Neue"/>
                <w:sz w:val="22"/>
                <w:szCs w:val="22"/>
              </w:rPr>
            </w:pPr>
            <w:r>
              <w:rPr>
                <w:rFonts w:ascii="Calibri" w:eastAsia="Calibri" w:hAnsi="Calibri" w:cs="Calibri"/>
              </w:rPr>
              <w:lastRenderedPageBreak/>
              <w:t>Identifying that the majority of the Education Program classes are online, improvements are needed to ensure course access and content accessibility.  Professional dev</w:t>
            </w:r>
            <w:r>
              <w:rPr>
                <w:rFonts w:ascii="Calibri" w:eastAsia="Calibri" w:hAnsi="Calibri" w:cs="Calibri"/>
              </w:rPr>
              <w:t xml:space="preserve">elopment training in Peer Online Course Review (POCR) and Peralta’s Online Equity Tool are recommended next step strategies.    </w:t>
            </w:r>
          </w:p>
        </w:tc>
      </w:tr>
    </w:tbl>
    <w:p w14:paraId="00000078" w14:textId="77777777" w:rsidR="00047FE1" w:rsidRDefault="00047FE1">
      <w:pPr>
        <w:rPr>
          <w:rFonts w:ascii="Helvetica Neue" w:eastAsia="Helvetica Neue" w:hAnsi="Helvetica Neue" w:cs="Helvetica Neue"/>
        </w:rPr>
      </w:pPr>
    </w:p>
    <w:tbl>
      <w:tblPr>
        <w:tblStyle w:val="a6"/>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6"/>
      </w:tblGrid>
      <w:tr w:rsidR="00047FE1" w14:paraId="0126D934" w14:textId="77777777">
        <w:tc>
          <w:tcPr>
            <w:tcW w:w="9926" w:type="dxa"/>
            <w:shd w:val="clear" w:color="auto" w:fill="009193"/>
          </w:tcPr>
          <w:p w14:paraId="00000079" w14:textId="77777777" w:rsidR="00047FE1" w:rsidRDefault="00F105A3">
            <w:pPr>
              <w:rPr>
                <w:rFonts w:ascii="Helvetica Neue" w:eastAsia="Helvetica Neue" w:hAnsi="Helvetica Neue" w:cs="Helvetica Neue"/>
                <w:b/>
                <w:color w:val="FFFFFF"/>
                <w:sz w:val="28"/>
                <w:szCs w:val="28"/>
                <w:u w:val="single"/>
              </w:rPr>
            </w:pPr>
            <w:r>
              <w:rPr>
                <w:rFonts w:ascii="Helvetica Neue" w:eastAsia="Helvetica Neue" w:hAnsi="Helvetica Neue" w:cs="Helvetica Neue"/>
                <w:b/>
                <w:color w:val="FFFFFF"/>
                <w:sz w:val="28"/>
                <w:szCs w:val="28"/>
              </w:rPr>
              <w:t xml:space="preserve">3a. </w:t>
            </w:r>
            <w:hyperlink r:id="rId22">
              <w:r>
                <w:rPr>
                  <w:rFonts w:ascii="Helvetica Neue" w:eastAsia="Helvetica Neue" w:hAnsi="Helvetica Neue" w:cs="Helvetica Neue"/>
                  <w:b/>
                  <w:color w:val="FFFFFF"/>
                  <w:sz w:val="28"/>
                  <w:szCs w:val="28"/>
                  <w:u w:val="single"/>
                </w:rPr>
                <w:t>Enrollment Trend and Productivity Dashbo</w:t>
              </w:r>
              <w:r>
                <w:rPr>
                  <w:rFonts w:ascii="Helvetica Neue" w:eastAsia="Helvetica Neue" w:hAnsi="Helvetica Neue" w:cs="Helvetica Neue"/>
                  <w:b/>
                  <w:color w:val="FFFFFF"/>
                  <w:sz w:val="28"/>
                  <w:szCs w:val="28"/>
                  <w:u w:val="single"/>
                </w:rPr>
                <w:t>ard</w:t>
              </w:r>
            </w:hyperlink>
          </w:p>
          <w:p w14:paraId="0000007A" w14:textId="77777777" w:rsidR="00047FE1" w:rsidRDefault="00F105A3">
            <w:pPr>
              <w:rPr>
                <w:rFonts w:ascii="Helvetica Neue" w:eastAsia="Helvetica Neue" w:hAnsi="Helvetica Neue" w:cs="Helvetica Neue"/>
                <w:sz w:val="15"/>
                <w:szCs w:val="15"/>
              </w:rPr>
            </w:pPr>
            <w:r>
              <w:rPr>
                <w:rFonts w:ascii="Helvetica Neue" w:eastAsia="Helvetica Neue" w:hAnsi="Helvetica Neue" w:cs="Helvetica Neue"/>
                <w:color w:val="FFFFFF"/>
                <w:sz w:val="15"/>
                <w:szCs w:val="15"/>
              </w:rPr>
              <w:t xml:space="preserve">*Note that completion and retention rates are presented with the inclusion and exclusion of excused withdrawals (EW) and military withdrawals.  </w:t>
            </w:r>
          </w:p>
        </w:tc>
      </w:tr>
      <w:tr w:rsidR="00047FE1" w14:paraId="4A6747FA" w14:textId="77777777">
        <w:tc>
          <w:tcPr>
            <w:tcW w:w="9926" w:type="dxa"/>
          </w:tcPr>
          <w:p w14:paraId="0000007B" w14:textId="77777777" w:rsidR="00047FE1" w:rsidRDefault="00F105A3">
            <w:pPr>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What were the enrollment trends in your department in the past three years? </w:t>
            </w:r>
          </w:p>
        </w:tc>
      </w:tr>
      <w:tr w:rsidR="00047FE1" w14:paraId="1E738C02" w14:textId="77777777">
        <w:tc>
          <w:tcPr>
            <w:tcW w:w="9926" w:type="dxa"/>
            <w:shd w:val="clear" w:color="auto" w:fill="FFF2CC"/>
          </w:tcPr>
          <w:p w14:paraId="0000007C" w14:textId="77777777" w:rsidR="00047FE1" w:rsidRDefault="00F105A3">
            <w:pPr>
              <w:rPr>
                <w:sz w:val="20"/>
                <w:szCs w:val="20"/>
              </w:rPr>
            </w:pPr>
            <w:r>
              <w:rPr>
                <w:sz w:val="20"/>
                <w:szCs w:val="20"/>
              </w:rPr>
              <w:t>While enrollment for BCC, as</w:t>
            </w:r>
            <w:r>
              <w:rPr>
                <w:sz w:val="20"/>
                <w:szCs w:val="20"/>
              </w:rPr>
              <w:t xml:space="preserve"> a whole, was reduced by 20.53% from 2017-18 to 2020-21, the enrollment in the Education Teacher Preparation Program increased 64% from 2017-18 to 2020-21 and is one of the fastest growing programs at Berkeley City College:</w:t>
            </w:r>
          </w:p>
          <w:p w14:paraId="0000007D" w14:textId="77777777" w:rsidR="00047FE1" w:rsidRDefault="00047FE1">
            <w:pPr>
              <w:rPr>
                <w:sz w:val="22"/>
                <w:szCs w:val="22"/>
              </w:rPr>
            </w:pPr>
          </w:p>
          <w:tbl>
            <w:tblPr>
              <w:tblStyle w:val="a7"/>
              <w:tblW w:w="8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0"/>
              <w:gridCol w:w="1160"/>
              <w:gridCol w:w="1300"/>
              <w:gridCol w:w="1300"/>
              <w:gridCol w:w="1300"/>
            </w:tblGrid>
            <w:tr w:rsidR="00047FE1" w14:paraId="7741227A" w14:textId="77777777">
              <w:trPr>
                <w:trHeight w:val="340"/>
              </w:trPr>
              <w:tc>
                <w:tcPr>
                  <w:tcW w:w="3030" w:type="dxa"/>
                  <w:tcBorders>
                    <w:top w:val="single" w:sz="8" w:space="0" w:color="000000"/>
                    <w:left w:val="single" w:sz="8" w:space="0" w:color="000000"/>
                    <w:bottom w:val="single" w:sz="8" w:space="0" w:color="000000"/>
                    <w:right w:val="single" w:sz="8" w:space="0" w:color="000000"/>
                  </w:tcBorders>
                  <w:shd w:val="clear" w:color="auto" w:fill="A2E4D0"/>
                  <w:vAlign w:val="center"/>
                </w:tcPr>
                <w:p w14:paraId="0000007E" w14:textId="77777777" w:rsidR="00047FE1" w:rsidRDefault="00F105A3">
                  <w:pPr>
                    <w:jc w:val="center"/>
                    <w:rPr>
                      <w:b/>
                      <w:color w:val="000000"/>
                      <w:sz w:val="20"/>
                      <w:szCs w:val="20"/>
                    </w:rPr>
                  </w:pPr>
                  <w:r>
                    <w:rPr>
                      <w:b/>
                      <w:color w:val="000000"/>
                      <w:sz w:val="20"/>
                      <w:szCs w:val="20"/>
                    </w:rPr>
                    <w:t>BCC College Outcomes</w:t>
                  </w:r>
                </w:p>
              </w:tc>
              <w:tc>
                <w:tcPr>
                  <w:tcW w:w="1160" w:type="dxa"/>
                  <w:tcBorders>
                    <w:top w:val="single" w:sz="8" w:space="0" w:color="000000"/>
                    <w:left w:val="nil"/>
                    <w:bottom w:val="single" w:sz="8" w:space="0" w:color="000000"/>
                    <w:right w:val="single" w:sz="8" w:space="0" w:color="000000"/>
                  </w:tcBorders>
                  <w:shd w:val="clear" w:color="auto" w:fill="A2E4D0"/>
                  <w:vAlign w:val="center"/>
                </w:tcPr>
                <w:p w14:paraId="0000007F" w14:textId="77777777" w:rsidR="00047FE1" w:rsidRDefault="00F105A3">
                  <w:pPr>
                    <w:jc w:val="center"/>
                    <w:rPr>
                      <w:b/>
                      <w:color w:val="000000"/>
                      <w:sz w:val="20"/>
                      <w:szCs w:val="20"/>
                    </w:rPr>
                  </w:pPr>
                  <w:r>
                    <w:rPr>
                      <w:b/>
                      <w:color w:val="000000"/>
                      <w:sz w:val="20"/>
                      <w:szCs w:val="20"/>
                    </w:rPr>
                    <w:t>2018-2019</w:t>
                  </w:r>
                </w:p>
              </w:tc>
              <w:tc>
                <w:tcPr>
                  <w:tcW w:w="1300" w:type="dxa"/>
                  <w:tcBorders>
                    <w:top w:val="single" w:sz="8" w:space="0" w:color="000000"/>
                    <w:left w:val="nil"/>
                    <w:bottom w:val="single" w:sz="8" w:space="0" w:color="000000"/>
                    <w:right w:val="single" w:sz="8" w:space="0" w:color="000000"/>
                  </w:tcBorders>
                  <w:shd w:val="clear" w:color="auto" w:fill="A2E4D0"/>
                  <w:vAlign w:val="center"/>
                </w:tcPr>
                <w:p w14:paraId="00000080" w14:textId="77777777" w:rsidR="00047FE1" w:rsidRDefault="00F105A3">
                  <w:pPr>
                    <w:jc w:val="center"/>
                    <w:rPr>
                      <w:b/>
                      <w:color w:val="000000"/>
                      <w:sz w:val="20"/>
                      <w:szCs w:val="20"/>
                    </w:rPr>
                  </w:pPr>
                  <w:r>
                    <w:rPr>
                      <w:b/>
                      <w:color w:val="000000"/>
                      <w:sz w:val="20"/>
                      <w:szCs w:val="20"/>
                    </w:rPr>
                    <w:t>2019-2020</w:t>
                  </w:r>
                </w:p>
              </w:tc>
              <w:tc>
                <w:tcPr>
                  <w:tcW w:w="1300" w:type="dxa"/>
                  <w:tcBorders>
                    <w:top w:val="single" w:sz="8" w:space="0" w:color="000000"/>
                    <w:left w:val="nil"/>
                    <w:bottom w:val="single" w:sz="8" w:space="0" w:color="000000"/>
                    <w:right w:val="single" w:sz="8" w:space="0" w:color="000000"/>
                  </w:tcBorders>
                  <w:shd w:val="clear" w:color="auto" w:fill="A2E4D0"/>
                  <w:vAlign w:val="center"/>
                </w:tcPr>
                <w:p w14:paraId="00000081" w14:textId="77777777" w:rsidR="00047FE1" w:rsidRDefault="00F105A3">
                  <w:pPr>
                    <w:jc w:val="center"/>
                    <w:rPr>
                      <w:b/>
                      <w:color w:val="000000"/>
                      <w:sz w:val="20"/>
                      <w:szCs w:val="20"/>
                    </w:rPr>
                  </w:pPr>
                  <w:r>
                    <w:rPr>
                      <w:b/>
                      <w:color w:val="000000"/>
                      <w:sz w:val="20"/>
                      <w:szCs w:val="20"/>
                    </w:rPr>
                    <w:t>2020-21</w:t>
                  </w:r>
                </w:p>
              </w:tc>
              <w:tc>
                <w:tcPr>
                  <w:tcW w:w="1300" w:type="dxa"/>
                  <w:tcBorders>
                    <w:top w:val="single" w:sz="8" w:space="0" w:color="000000"/>
                    <w:left w:val="nil"/>
                    <w:bottom w:val="single" w:sz="8" w:space="0" w:color="000000"/>
                    <w:right w:val="single" w:sz="8" w:space="0" w:color="000000"/>
                  </w:tcBorders>
                  <w:shd w:val="clear" w:color="auto" w:fill="A2E4D0"/>
                  <w:vAlign w:val="center"/>
                </w:tcPr>
                <w:p w14:paraId="00000082" w14:textId="77777777" w:rsidR="00047FE1" w:rsidRDefault="00F105A3">
                  <w:pPr>
                    <w:jc w:val="center"/>
                    <w:rPr>
                      <w:b/>
                      <w:color w:val="000000"/>
                      <w:sz w:val="20"/>
                      <w:szCs w:val="20"/>
                    </w:rPr>
                  </w:pPr>
                  <w:r>
                    <w:rPr>
                      <w:b/>
                      <w:color w:val="000000"/>
                      <w:sz w:val="20"/>
                      <w:szCs w:val="20"/>
                    </w:rPr>
                    <w:t>2021-2022</w:t>
                  </w:r>
                </w:p>
              </w:tc>
            </w:tr>
            <w:tr w:rsidR="00047FE1" w14:paraId="18D493C4" w14:textId="77777777">
              <w:trPr>
                <w:trHeight w:val="580"/>
              </w:trPr>
              <w:tc>
                <w:tcPr>
                  <w:tcW w:w="3030" w:type="dxa"/>
                  <w:tcBorders>
                    <w:top w:val="nil"/>
                    <w:left w:val="single" w:sz="8" w:space="0" w:color="000000"/>
                    <w:bottom w:val="single" w:sz="8" w:space="0" w:color="000000"/>
                    <w:right w:val="single" w:sz="8" w:space="0" w:color="000000"/>
                  </w:tcBorders>
                  <w:shd w:val="clear" w:color="auto" w:fill="auto"/>
                  <w:vAlign w:val="center"/>
                </w:tcPr>
                <w:p w14:paraId="00000083" w14:textId="77777777" w:rsidR="00047FE1" w:rsidRDefault="00F105A3">
                  <w:pPr>
                    <w:jc w:val="center"/>
                    <w:rPr>
                      <w:color w:val="000000"/>
                      <w:sz w:val="20"/>
                      <w:szCs w:val="20"/>
                    </w:rPr>
                  </w:pPr>
                  <w:r>
                    <w:rPr>
                      <w:color w:val="000000"/>
                      <w:sz w:val="20"/>
                      <w:szCs w:val="20"/>
                    </w:rPr>
                    <w:t>Full Time Equivalent Students (FTES)</w:t>
                  </w:r>
                </w:p>
              </w:tc>
              <w:tc>
                <w:tcPr>
                  <w:tcW w:w="1160" w:type="dxa"/>
                  <w:tcBorders>
                    <w:top w:val="nil"/>
                    <w:left w:val="nil"/>
                    <w:bottom w:val="single" w:sz="8" w:space="0" w:color="000000"/>
                    <w:right w:val="single" w:sz="8" w:space="0" w:color="000000"/>
                  </w:tcBorders>
                  <w:shd w:val="clear" w:color="auto" w:fill="auto"/>
                  <w:vAlign w:val="center"/>
                </w:tcPr>
                <w:p w14:paraId="00000084" w14:textId="77777777" w:rsidR="00047FE1" w:rsidRDefault="00F105A3">
                  <w:pPr>
                    <w:jc w:val="center"/>
                    <w:rPr>
                      <w:color w:val="000000"/>
                      <w:sz w:val="20"/>
                      <w:szCs w:val="20"/>
                    </w:rPr>
                  </w:pPr>
                  <w:r>
                    <w:rPr>
                      <w:color w:val="000000"/>
                      <w:sz w:val="20"/>
                      <w:szCs w:val="20"/>
                    </w:rPr>
                    <w:t>3,864</w:t>
                  </w:r>
                </w:p>
              </w:tc>
              <w:tc>
                <w:tcPr>
                  <w:tcW w:w="1300" w:type="dxa"/>
                  <w:tcBorders>
                    <w:top w:val="nil"/>
                    <w:left w:val="nil"/>
                    <w:bottom w:val="single" w:sz="8" w:space="0" w:color="000000"/>
                    <w:right w:val="single" w:sz="8" w:space="0" w:color="000000"/>
                  </w:tcBorders>
                  <w:shd w:val="clear" w:color="auto" w:fill="auto"/>
                  <w:vAlign w:val="center"/>
                </w:tcPr>
                <w:p w14:paraId="00000085" w14:textId="77777777" w:rsidR="00047FE1" w:rsidRDefault="00F105A3">
                  <w:pPr>
                    <w:jc w:val="center"/>
                    <w:rPr>
                      <w:color w:val="000000"/>
                      <w:sz w:val="20"/>
                      <w:szCs w:val="20"/>
                    </w:rPr>
                  </w:pPr>
                  <w:r>
                    <w:rPr>
                      <w:color w:val="000000"/>
                      <w:sz w:val="20"/>
                      <w:szCs w:val="20"/>
                    </w:rPr>
                    <w:t>3,696</w:t>
                  </w:r>
                </w:p>
              </w:tc>
              <w:tc>
                <w:tcPr>
                  <w:tcW w:w="1300" w:type="dxa"/>
                  <w:tcBorders>
                    <w:top w:val="nil"/>
                    <w:left w:val="nil"/>
                    <w:bottom w:val="single" w:sz="8" w:space="0" w:color="000000"/>
                    <w:right w:val="single" w:sz="8" w:space="0" w:color="000000"/>
                  </w:tcBorders>
                  <w:shd w:val="clear" w:color="auto" w:fill="auto"/>
                  <w:vAlign w:val="center"/>
                </w:tcPr>
                <w:p w14:paraId="00000086" w14:textId="77777777" w:rsidR="00047FE1" w:rsidRDefault="00F105A3">
                  <w:pPr>
                    <w:jc w:val="center"/>
                    <w:rPr>
                      <w:color w:val="000000"/>
                      <w:sz w:val="20"/>
                      <w:szCs w:val="20"/>
                    </w:rPr>
                  </w:pPr>
                  <w:r>
                    <w:rPr>
                      <w:color w:val="000000"/>
                      <w:sz w:val="20"/>
                      <w:szCs w:val="20"/>
                    </w:rPr>
                    <w:t>3,290</w:t>
                  </w:r>
                </w:p>
              </w:tc>
              <w:tc>
                <w:tcPr>
                  <w:tcW w:w="1300" w:type="dxa"/>
                  <w:tcBorders>
                    <w:top w:val="nil"/>
                    <w:left w:val="nil"/>
                    <w:bottom w:val="single" w:sz="8" w:space="0" w:color="000000"/>
                    <w:right w:val="single" w:sz="8" w:space="0" w:color="000000"/>
                  </w:tcBorders>
                  <w:vAlign w:val="center"/>
                </w:tcPr>
                <w:p w14:paraId="00000087" w14:textId="77777777" w:rsidR="00047FE1" w:rsidRDefault="00F105A3">
                  <w:pPr>
                    <w:jc w:val="center"/>
                    <w:rPr>
                      <w:color w:val="000000"/>
                      <w:sz w:val="20"/>
                      <w:szCs w:val="20"/>
                    </w:rPr>
                  </w:pPr>
                  <w:r>
                    <w:rPr>
                      <w:sz w:val="20"/>
                      <w:szCs w:val="20"/>
                    </w:rPr>
                    <w:t>2398</w:t>
                  </w:r>
                </w:p>
              </w:tc>
            </w:tr>
            <w:tr w:rsidR="00047FE1" w14:paraId="2E3579FB" w14:textId="77777777">
              <w:trPr>
                <w:trHeight w:val="320"/>
              </w:trPr>
              <w:tc>
                <w:tcPr>
                  <w:tcW w:w="3030" w:type="dxa"/>
                  <w:tcBorders>
                    <w:top w:val="nil"/>
                    <w:left w:val="single" w:sz="8" w:space="0" w:color="000000"/>
                    <w:bottom w:val="nil"/>
                    <w:right w:val="single" w:sz="8" w:space="0" w:color="000000"/>
                  </w:tcBorders>
                  <w:shd w:val="clear" w:color="auto" w:fill="auto"/>
                  <w:vAlign w:val="center"/>
                </w:tcPr>
                <w:p w14:paraId="00000088" w14:textId="77777777" w:rsidR="00047FE1" w:rsidRDefault="00F105A3">
                  <w:pPr>
                    <w:jc w:val="center"/>
                    <w:rPr>
                      <w:color w:val="000000"/>
                      <w:sz w:val="20"/>
                      <w:szCs w:val="20"/>
                    </w:rPr>
                  </w:pPr>
                  <w:r>
                    <w:rPr>
                      <w:color w:val="000000"/>
                      <w:sz w:val="20"/>
                      <w:szCs w:val="20"/>
                    </w:rPr>
                    <w:t>Efficiency</w:t>
                  </w:r>
                </w:p>
              </w:tc>
              <w:tc>
                <w:tcPr>
                  <w:tcW w:w="1160" w:type="dxa"/>
                  <w:vMerge w:val="restart"/>
                  <w:tcBorders>
                    <w:top w:val="nil"/>
                    <w:left w:val="single" w:sz="8" w:space="0" w:color="000000"/>
                    <w:bottom w:val="single" w:sz="8" w:space="0" w:color="000000"/>
                    <w:right w:val="single" w:sz="8" w:space="0" w:color="000000"/>
                  </w:tcBorders>
                  <w:shd w:val="clear" w:color="auto" w:fill="auto"/>
                  <w:vAlign w:val="center"/>
                </w:tcPr>
                <w:p w14:paraId="00000089" w14:textId="77777777" w:rsidR="00047FE1" w:rsidRDefault="00F105A3">
                  <w:pPr>
                    <w:jc w:val="center"/>
                    <w:rPr>
                      <w:color w:val="000000"/>
                      <w:sz w:val="20"/>
                      <w:szCs w:val="20"/>
                    </w:rPr>
                  </w:pPr>
                  <w:r>
                    <w:rPr>
                      <w:color w:val="000000"/>
                      <w:sz w:val="20"/>
                      <w:szCs w:val="20"/>
                    </w:rPr>
                    <w:t>13</w:t>
                  </w:r>
                </w:p>
              </w:tc>
              <w:tc>
                <w:tcPr>
                  <w:tcW w:w="1300" w:type="dxa"/>
                  <w:vMerge w:val="restart"/>
                  <w:tcBorders>
                    <w:top w:val="nil"/>
                    <w:left w:val="single" w:sz="8" w:space="0" w:color="000000"/>
                    <w:bottom w:val="single" w:sz="8" w:space="0" w:color="000000"/>
                    <w:right w:val="single" w:sz="8" w:space="0" w:color="000000"/>
                  </w:tcBorders>
                  <w:shd w:val="clear" w:color="auto" w:fill="auto"/>
                  <w:vAlign w:val="center"/>
                </w:tcPr>
                <w:p w14:paraId="0000008A" w14:textId="77777777" w:rsidR="00047FE1" w:rsidRDefault="00F105A3">
                  <w:pPr>
                    <w:jc w:val="center"/>
                    <w:rPr>
                      <w:color w:val="000000"/>
                      <w:sz w:val="20"/>
                      <w:szCs w:val="20"/>
                    </w:rPr>
                  </w:pPr>
                  <w:r>
                    <w:rPr>
                      <w:color w:val="000000"/>
                      <w:sz w:val="20"/>
                      <w:szCs w:val="20"/>
                    </w:rPr>
                    <w:t>13.2</w:t>
                  </w:r>
                </w:p>
              </w:tc>
              <w:tc>
                <w:tcPr>
                  <w:tcW w:w="1300" w:type="dxa"/>
                  <w:vMerge w:val="restart"/>
                  <w:tcBorders>
                    <w:top w:val="nil"/>
                    <w:left w:val="single" w:sz="8" w:space="0" w:color="000000"/>
                    <w:bottom w:val="single" w:sz="8" w:space="0" w:color="000000"/>
                    <w:right w:val="single" w:sz="8" w:space="0" w:color="000000"/>
                  </w:tcBorders>
                  <w:shd w:val="clear" w:color="auto" w:fill="auto"/>
                  <w:vAlign w:val="center"/>
                </w:tcPr>
                <w:p w14:paraId="0000008B" w14:textId="77777777" w:rsidR="00047FE1" w:rsidRDefault="00F105A3">
                  <w:pPr>
                    <w:jc w:val="center"/>
                    <w:rPr>
                      <w:color w:val="000000"/>
                      <w:sz w:val="20"/>
                      <w:szCs w:val="20"/>
                    </w:rPr>
                  </w:pPr>
                  <w:r>
                    <w:rPr>
                      <w:color w:val="000000"/>
                      <w:sz w:val="20"/>
                      <w:szCs w:val="20"/>
                    </w:rPr>
                    <w:t>14.3</w:t>
                  </w:r>
                </w:p>
              </w:tc>
              <w:tc>
                <w:tcPr>
                  <w:tcW w:w="1300" w:type="dxa"/>
                  <w:vMerge w:val="restart"/>
                  <w:tcBorders>
                    <w:top w:val="nil"/>
                    <w:left w:val="single" w:sz="8" w:space="0" w:color="000000"/>
                    <w:right w:val="single" w:sz="8" w:space="0" w:color="000000"/>
                  </w:tcBorders>
                  <w:vAlign w:val="center"/>
                </w:tcPr>
                <w:p w14:paraId="0000008C" w14:textId="77777777" w:rsidR="00047FE1" w:rsidRDefault="00F105A3">
                  <w:pPr>
                    <w:jc w:val="center"/>
                    <w:rPr>
                      <w:color w:val="000000"/>
                      <w:sz w:val="20"/>
                      <w:szCs w:val="20"/>
                    </w:rPr>
                  </w:pPr>
                  <w:r>
                    <w:rPr>
                      <w:sz w:val="20"/>
                      <w:szCs w:val="20"/>
                    </w:rPr>
                    <w:t>11.89</w:t>
                  </w:r>
                </w:p>
              </w:tc>
            </w:tr>
            <w:tr w:rsidR="00047FE1" w14:paraId="5495595D" w14:textId="77777777">
              <w:trPr>
                <w:trHeight w:val="580"/>
              </w:trPr>
              <w:tc>
                <w:tcPr>
                  <w:tcW w:w="3030" w:type="dxa"/>
                  <w:tcBorders>
                    <w:top w:val="nil"/>
                    <w:left w:val="single" w:sz="8" w:space="0" w:color="000000"/>
                    <w:bottom w:val="single" w:sz="8" w:space="0" w:color="000000"/>
                    <w:right w:val="single" w:sz="8" w:space="0" w:color="000000"/>
                  </w:tcBorders>
                  <w:shd w:val="clear" w:color="auto" w:fill="auto"/>
                  <w:vAlign w:val="center"/>
                </w:tcPr>
                <w:p w14:paraId="0000008D" w14:textId="77777777" w:rsidR="00047FE1" w:rsidRDefault="00F105A3">
                  <w:pPr>
                    <w:jc w:val="center"/>
                    <w:rPr>
                      <w:color w:val="000000"/>
                      <w:sz w:val="20"/>
                      <w:szCs w:val="20"/>
                    </w:rPr>
                  </w:pPr>
                  <w:r>
                    <w:rPr>
                      <w:color w:val="000000"/>
                      <w:sz w:val="20"/>
                      <w:szCs w:val="20"/>
                    </w:rPr>
                    <w:t>(Productivity; avg faculty-student ratio)</w:t>
                  </w:r>
                </w:p>
              </w:tc>
              <w:tc>
                <w:tcPr>
                  <w:tcW w:w="1160" w:type="dxa"/>
                  <w:vMerge/>
                  <w:tcBorders>
                    <w:top w:val="nil"/>
                    <w:left w:val="single" w:sz="8" w:space="0" w:color="000000"/>
                    <w:bottom w:val="single" w:sz="8" w:space="0" w:color="000000"/>
                    <w:right w:val="single" w:sz="8" w:space="0" w:color="000000"/>
                  </w:tcBorders>
                  <w:shd w:val="clear" w:color="auto" w:fill="auto"/>
                  <w:vAlign w:val="center"/>
                </w:tcPr>
                <w:p w14:paraId="0000008E" w14:textId="77777777" w:rsidR="00047FE1" w:rsidRDefault="00047FE1">
                  <w:pPr>
                    <w:widowControl w:val="0"/>
                    <w:pBdr>
                      <w:top w:val="nil"/>
                      <w:left w:val="nil"/>
                      <w:bottom w:val="nil"/>
                      <w:right w:val="nil"/>
                      <w:between w:val="nil"/>
                    </w:pBdr>
                    <w:spacing w:line="276" w:lineRule="auto"/>
                    <w:rPr>
                      <w:color w:val="000000"/>
                      <w:sz w:val="20"/>
                      <w:szCs w:val="20"/>
                    </w:rPr>
                  </w:pPr>
                </w:p>
              </w:tc>
              <w:tc>
                <w:tcPr>
                  <w:tcW w:w="1300" w:type="dxa"/>
                  <w:vMerge/>
                  <w:tcBorders>
                    <w:top w:val="nil"/>
                    <w:left w:val="single" w:sz="8" w:space="0" w:color="000000"/>
                    <w:bottom w:val="single" w:sz="8" w:space="0" w:color="000000"/>
                    <w:right w:val="single" w:sz="8" w:space="0" w:color="000000"/>
                  </w:tcBorders>
                  <w:shd w:val="clear" w:color="auto" w:fill="auto"/>
                  <w:vAlign w:val="center"/>
                </w:tcPr>
                <w:p w14:paraId="0000008F" w14:textId="77777777" w:rsidR="00047FE1" w:rsidRDefault="00047FE1">
                  <w:pPr>
                    <w:widowControl w:val="0"/>
                    <w:pBdr>
                      <w:top w:val="nil"/>
                      <w:left w:val="nil"/>
                      <w:bottom w:val="nil"/>
                      <w:right w:val="nil"/>
                      <w:between w:val="nil"/>
                    </w:pBdr>
                    <w:spacing w:line="276" w:lineRule="auto"/>
                    <w:rPr>
                      <w:color w:val="000000"/>
                      <w:sz w:val="20"/>
                      <w:szCs w:val="20"/>
                    </w:rPr>
                  </w:pPr>
                </w:p>
              </w:tc>
              <w:tc>
                <w:tcPr>
                  <w:tcW w:w="1300" w:type="dxa"/>
                  <w:vMerge/>
                  <w:tcBorders>
                    <w:top w:val="nil"/>
                    <w:left w:val="single" w:sz="8" w:space="0" w:color="000000"/>
                    <w:bottom w:val="single" w:sz="8" w:space="0" w:color="000000"/>
                    <w:right w:val="single" w:sz="8" w:space="0" w:color="000000"/>
                  </w:tcBorders>
                  <w:shd w:val="clear" w:color="auto" w:fill="auto"/>
                  <w:vAlign w:val="center"/>
                </w:tcPr>
                <w:p w14:paraId="00000090" w14:textId="77777777" w:rsidR="00047FE1" w:rsidRDefault="00047FE1">
                  <w:pPr>
                    <w:widowControl w:val="0"/>
                    <w:pBdr>
                      <w:top w:val="nil"/>
                      <w:left w:val="nil"/>
                      <w:bottom w:val="nil"/>
                      <w:right w:val="nil"/>
                      <w:between w:val="nil"/>
                    </w:pBdr>
                    <w:spacing w:line="276" w:lineRule="auto"/>
                    <w:rPr>
                      <w:color w:val="000000"/>
                      <w:sz w:val="20"/>
                      <w:szCs w:val="20"/>
                    </w:rPr>
                  </w:pPr>
                </w:p>
              </w:tc>
              <w:tc>
                <w:tcPr>
                  <w:tcW w:w="1300" w:type="dxa"/>
                  <w:vMerge/>
                  <w:tcBorders>
                    <w:top w:val="nil"/>
                    <w:left w:val="single" w:sz="8" w:space="0" w:color="000000"/>
                    <w:right w:val="single" w:sz="8" w:space="0" w:color="000000"/>
                  </w:tcBorders>
                  <w:vAlign w:val="center"/>
                </w:tcPr>
                <w:p w14:paraId="00000091" w14:textId="77777777" w:rsidR="00047FE1" w:rsidRDefault="00047FE1">
                  <w:pPr>
                    <w:widowControl w:val="0"/>
                    <w:pBdr>
                      <w:top w:val="nil"/>
                      <w:left w:val="nil"/>
                      <w:bottom w:val="nil"/>
                      <w:right w:val="nil"/>
                      <w:between w:val="nil"/>
                    </w:pBdr>
                    <w:spacing w:line="276" w:lineRule="auto"/>
                    <w:rPr>
                      <w:color w:val="000000"/>
                      <w:sz w:val="20"/>
                      <w:szCs w:val="20"/>
                    </w:rPr>
                  </w:pPr>
                </w:p>
              </w:tc>
            </w:tr>
          </w:tbl>
          <w:p w14:paraId="00000092" w14:textId="77777777" w:rsidR="00047FE1" w:rsidRDefault="00047FE1">
            <w:pPr>
              <w:rPr>
                <w:sz w:val="22"/>
                <w:szCs w:val="22"/>
              </w:rPr>
            </w:pPr>
          </w:p>
          <w:tbl>
            <w:tblPr>
              <w:tblStyle w:val="a8"/>
              <w:tblW w:w="8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0"/>
              <w:gridCol w:w="1160"/>
              <w:gridCol w:w="1300"/>
              <w:gridCol w:w="1300"/>
              <w:gridCol w:w="1300"/>
            </w:tblGrid>
            <w:tr w:rsidR="00047FE1" w14:paraId="0092340F" w14:textId="77777777">
              <w:trPr>
                <w:trHeight w:val="340"/>
              </w:trPr>
              <w:tc>
                <w:tcPr>
                  <w:tcW w:w="3030" w:type="dxa"/>
                  <w:tcBorders>
                    <w:top w:val="single" w:sz="8" w:space="0" w:color="000000"/>
                    <w:left w:val="single" w:sz="8" w:space="0" w:color="000000"/>
                    <w:bottom w:val="single" w:sz="8" w:space="0" w:color="000000"/>
                    <w:right w:val="single" w:sz="8" w:space="0" w:color="000000"/>
                  </w:tcBorders>
                  <w:shd w:val="clear" w:color="auto" w:fill="A2E4D0"/>
                  <w:vAlign w:val="center"/>
                </w:tcPr>
                <w:p w14:paraId="00000093" w14:textId="77777777" w:rsidR="00047FE1" w:rsidRDefault="00F105A3">
                  <w:pPr>
                    <w:jc w:val="center"/>
                    <w:rPr>
                      <w:b/>
                      <w:color w:val="000000"/>
                      <w:sz w:val="20"/>
                      <w:szCs w:val="20"/>
                    </w:rPr>
                  </w:pPr>
                  <w:r>
                    <w:rPr>
                      <w:b/>
                      <w:color w:val="000000"/>
                      <w:sz w:val="20"/>
                      <w:szCs w:val="20"/>
                    </w:rPr>
                    <w:t>EDUC/CHDEV Enrollment Outcomes</w:t>
                  </w:r>
                </w:p>
              </w:tc>
              <w:tc>
                <w:tcPr>
                  <w:tcW w:w="1160" w:type="dxa"/>
                  <w:tcBorders>
                    <w:top w:val="single" w:sz="8" w:space="0" w:color="000000"/>
                    <w:left w:val="nil"/>
                    <w:bottom w:val="single" w:sz="8" w:space="0" w:color="000000"/>
                    <w:right w:val="single" w:sz="8" w:space="0" w:color="000000"/>
                  </w:tcBorders>
                  <w:shd w:val="clear" w:color="auto" w:fill="A2E4D0"/>
                  <w:vAlign w:val="center"/>
                </w:tcPr>
                <w:p w14:paraId="00000094" w14:textId="77777777" w:rsidR="00047FE1" w:rsidRDefault="00F105A3">
                  <w:pPr>
                    <w:jc w:val="center"/>
                    <w:rPr>
                      <w:b/>
                      <w:color w:val="000000"/>
                      <w:sz w:val="20"/>
                      <w:szCs w:val="20"/>
                    </w:rPr>
                  </w:pPr>
                  <w:r>
                    <w:rPr>
                      <w:b/>
                      <w:color w:val="000000"/>
                      <w:sz w:val="20"/>
                      <w:szCs w:val="20"/>
                    </w:rPr>
                    <w:t>2018-2019</w:t>
                  </w:r>
                </w:p>
              </w:tc>
              <w:tc>
                <w:tcPr>
                  <w:tcW w:w="1300" w:type="dxa"/>
                  <w:tcBorders>
                    <w:top w:val="single" w:sz="8" w:space="0" w:color="000000"/>
                    <w:left w:val="nil"/>
                    <w:bottom w:val="single" w:sz="8" w:space="0" w:color="000000"/>
                    <w:right w:val="single" w:sz="8" w:space="0" w:color="000000"/>
                  </w:tcBorders>
                  <w:shd w:val="clear" w:color="auto" w:fill="A2E4D0"/>
                  <w:vAlign w:val="center"/>
                </w:tcPr>
                <w:p w14:paraId="00000095" w14:textId="77777777" w:rsidR="00047FE1" w:rsidRDefault="00F105A3">
                  <w:pPr>
                    <w:jc w:val="center"/>
                    <w:rPr>
                      <w:b/>
                      <w:color w:val="000000"/>
                      <w:sz w:val="20"/>
                      <w:szCs w:val="20"/>
                    </w:rPr>
                  </w:pPr>
                  <w:r>
                    <w:rPr>
                      <w:b/>
                      <w:color w:val="000000"/>
                      <w:sz w:val="20"/>
                      <w:szCs w:val="20"/>
                    </w:rPr>
                    <w:t>2019-2020</w:t>
                  </w:r>
                </w:p>
              </w:tc>
              <w:tc>
                <w:tcPr>
                  <w:tcW w:w="1300" w:type="dxa"/>
                  <w:tcBorders>
                    <w:top w:val="single" w:sz="8" w:space="0" w:color="000000"/>
                    <w:left w:val="nil"/>
                    <w:bottom w:val="single" w:sz="8" w:space="0" w:color="000000"/>
                    <w:right w:val="single" w:sz="8" w:space="0" w:color="000000"/>
                  </w:tcBorders>
                  <w:shd w:val="clear" w:color="auto" w:fill="A2E4D0"/>
                  <w:vAlign w:val="center"/>
                </w:tcPr>
                <w:p w14:paraId="00000096" w14:textId="77777777" w:rsidR="00047FE1" w:rsidRDefault="00F105A3">
                  <w:pPr>
                    <w:jc w:val="center"/>
                    <w:rPr>
                      <w:b/>
                      <w:color w:val="000000"/>
                      <w:sz w:val="20"/>
                      <w:szCs w:val="20"/>
                    </w:rPr>
                  </w:pPr>
                  <w:r>
                    <w:rPr>
                      <w:b/>
                      <w:color w:val="000000"/>
                      <w:sz w:val="20"/>
                      <w:szCs w:val="20"/>
                    </w:rPr>
                    <w:t>2020-21</w:t>
                  </w:r>
                </w:p>
              </w:tc>
              <w:tc>
                <w:tcPr>
                  <w:tcW w:w="1300" w:type="dxa"/>
                  <w:tcBorders>
                    <w:top w:val="single" w:sz="8" w:space="0" w:color="000000"/>
                    <w:left w:val="nil"/>
                    <w:bottom w:val="single" w:sz="8" w:space="0" w:color="000000"/>
                    <w:right w:val="single" w:sz="8" w:space="0" w:color="000000"/>
                  </w:tcBorders>
                  <w:shd w:val="clear" w:color="auto" w:fill="A2E4D0"/>
                  <w:vAlign w:val="center"/>
                </w:tcPr>
                <w:p w14:paraId="00000097" w14:textId="77777777" w:rsidR="00047FE1" w:rsidRDefault="00F105A3">
                  <w:pPr>
                    <w:jc w:val="center"/>
                    <w:rPr>
                      <w:b/>
                      <w:color w:val="000000"/>
                      <w:sz w:val="20"/>
                      <w:szCs w:val="20"/>
                    </w:rPr>
                  </w:pPr>
                  <w:r>
                    <w:rPr>
                      <w:b/>
                      <w:color w:val="000000"/>
                      <w:sz w:val="20"/>
                      <w:szCs w:val="20"/>
                    </w:rPr>
                    <w:t>2021-2022</w:t>
                  </w:r>
                </w:p>
              </w:tc>
            </w:tr>
            <w:tr w:rsidR="00047FE1" w14:paraId="03E3CCD0" w14:textId="77777777">
              <w:trPr>
                <w:trHeight w:val="292"/>
              </w:trPr>
              <w:tc>
                <w:tcPr>
                  <w:tcW w:w="3030" w:type="dxa"/>
                  <w:vMerge w:val="restart"/>
                  <w:tcBorders>
                    <w:top w:val="nil"/>
                    <w:left w:val="single" w:sz="8" w:space="0" w:color="000000"/>
                    <w:bottom w:val="single" w:sz="8" w:space="0" w:color="000000"/>
                    <w:right w:val="single" w:sz="8" w:space="0" w:color="000000"/>
                  </w:tcBorders>
                  <w:shd w:val="clear" w:color="auto" w:fill="auto"/>
                  <w:vAlign w:val="center"/>
                </w:tcPr>
                <w:p w14:paraId="00000098" w14:textId="77777777" w:rsidR="00047FE1" w:rsidRDefault="00F105A3">
                  <w:pPr>
                    <w:jc w:val="center"/>
                    <w:rPr>
                      <w:color w:val="000000"/>
                      <w:sz w:val="20"/>
                      <w:szCs w:val="20"/>
                    </w:rPr>
                  </w:pPr>
                  <w:r>
                    <w:rPr>
                      <w:color w:val="000000"/>
                      <w:sz w:val="20"/>
                      <w:szCs w:val="20"/>
                    </w:rPr>
                    <w:t>Full Time Equivalent Students (FTES)</w:t>
                  </w:r>
                </w:p>
              </w:tc>
              <w:tc>
                <w:tcPr>
                  <w:tcW w:w="1160" w:type="dxa"/>
                  <w:vMerge w:val="restart"/>
                  <w:tcBorders>
                    <w:top w:val="nil"/>
                    <w:left w:val="nil"/>
                    <w:bottom w:val="single" w:sz="8" w:space="0" w:color="000000"/>
                    <w:right w:val="single" w:sz="8" w:space="0" w:color="000000"/>
                  </w:tcBorders>
                  <w:shd w:val="clear" w:color="auto" w:fill="auto"/>
                  <w:vAlign w:val="center"/>
                </w:tcPr>
                <w:p w14:paraId="00000099" w14:textId="77777777" w:rsidR="00047FE1" w:rsidRDefault="00F105A3">
                  <w:pPr>
                    <w:jc w:val="center"/>
                    <w:rPr>
                      <w:color w:val="000000"/>
                      <w:sz w:val="20"/>
                      <w:szCs w:val="20"/>
                    </w:rPr>
                  </w:pPr>
                  <w:r>
                    <w:rPr>
                      <w:color w:val="000000"/>
                      <w:sz w:val="20"/>
                      <w:szCs w:val="20"/>
                    </w:rPr>
                    <w:t>196</w:t>
                  </w:r>
                </w:p>
              </w:tc>
              <w:tc>
                <w:tcPr>
                  <w:tcW w:w="1300" w:type="dxa"/>
                  <w:vMerge w:val="restart"/>
                  <w:tcBorders>
                    <w:top w:val="nil"/>
                    <w:left w:val="nil"/>
                    <w:bottom w:val="single" w:sz="8" w:space="0" w:color="000000"/>
                    <w:right w:val="single" w:sz="8" w:space="0" w:color="000000"/>
                  </w:tcBorders>
                  <w:shd w:val="clear" w:color="auto" w:fill="auto"/>
                  <w:vAlign w:val="center"/>
                </w:tcPr>
                <w:p w14:paraId="0000009A" w14:textId="77777777" w:rsidR="00047FE1" w:rsidRDefault="00F105A3">
                  <w:pPr>
                    <w:jc w:val="center"/>
                    <w:rPr>
                      <w:color w:val="000000"/>
                      <w:sz w:val="20"/>
                      <w:szCs w:val="20"/>
                    </w:rPr>
                  </w:pPr>
                  <w:r>
                    <w:rPr>
                      <w:color w:val="000000"/>
                      <w:sz w:val="20"/>
                      <w:szCs w:val="20"/>
                    </w:rPr>
                    <w:t>213</w:t>
                  </w:r>
                </w:p>
              </w:tc>
              <w:tc>
                <w:tcPr>
                  <w:tcW w:w="1300" w:type="dxa"/>
                  <w:vMerge w:val="restart"/>
                  <w:tcBorders>
                    <w:top w:val="nil"/>
                    <w:left w:val="nil"/>
                    <w:bottom w:val="single" w:sz="8" w:space="0" w:color="000000"/>
                    <w:right w:val="single" w:sz="8" w:space="0" w:color="000000"/>
                  </w:tcBorders>
                  <w:shd w:val="clear" w:color="auto" w:fill="auto"/>
                  <w:vAlign w:val="center"/>
                </w:tcPr>
                <w:p w14:paraId="0000009B" w14:textId="77777777" w:rsidR="00047FE1" w:rsidRDefault="00F105A3">
                  <w:pPr>
                    <w:jc w:val="center"/>
                    <w:rPr>
                      <w:color w:val="000000"/>
                      <w:sz w:val="20"/>
                      <w:szCs w:val="20"/>
                    </w:rPr>
                  </w:pPr>
                  <w:r>
                    <w:rPr>
                      <w:color w:val="000000"/>
                      <w:sz w:val="20"/>
                      <w:szCs w:val="20"/>
                    </w:rPr>
                    <w:t>289</w:t>
                  </w:r>
                </w:p>
              </w:tc>
              <w:tc>
                <w:tcPr>
                  <w:tcW w:w="1300" w:type="dxa"/>
                  <w:vMerge w:val="restart"/>
                  <w:tcBorders>
                    <w:top w:val="nil"/>
                    <w:left w:val="nil"/>
                    <w:bottom w:val="single" w:sz="8" w:space="0" w:color="000000"/>
                    <w:right w:val="single" w:sz="8" w:space="0" w:color="000000"/>
                  </w:tcBorders>
                  <w:vAlign w:val="center"/>
                </w:tcPr>
                <w:p w14:paraId="0000009C" w14:textId="77777777" w:rsidR="00047FE1" w:rsidRDefault="00F105A3">
                  <w:pPr>
                    <w:jc w:val="center"/>
                    <w:rPr>
                      <w:sz w:val="20"/>
                      <w:szCs w:val="20"/>
                    </w:rPr>
                  </w:pPr>
                  <w:r>
                    <w:rPr>
                      <w:sz w:val="20"/>
                      <w:szCs w:val="20"/>
                    </w:rPr>
                    <w:t>294</w:t>
                  </w:r>
                </w:p>
              </w:tc>
            </w:tr>
            <w:tr w:rsidR="00047FE1" w14:paraId="5535053B" w14:textId="77777777">
              <w:trPr>
                <w:trHeight w:val="292"/>
              </w:trPr>
              <w:tc>
                <w:tcPr>
                  <w:tcW w:w="3030" w:type="dxa"/>
                  <w:vMerge/>
                  <w:tcBorders>
                    <w:top w:val="nil"/>
                    <w:left w:val="single" w:sz="8" w:space="0" w:color="000000"/>
                    <w:bottom w:val="single" w:sz="8" w:space="0" w:color="000000"/>
                    <w:right w:val="single" w:sz="8" w:space="0" w:color="000000"/>
                  </w:tcBorders>
                  <w:shd w:val="clear" w:color="auto" w:fill="auto"/>
                  <w:vAlign w:val="center"/>
                </w:tcPr>
                <w:p w14:paraId="0000009D" w14:textId="77777777" w:rsidR="00047FE1" w:rsidRDefault="00047FE1">
                  <w:pPr>
                    <w:jc w:val="center"/>
                    <w:rPr>
                      <w:color w:val="000000"/>
                      <w:sz w:val="20"/>
                      <w:szCs w:val="20"/>
                    </w:rPr>
                  </w:pPr>
                </w:p>
              </w:tc>
              <w:tc>
                <w:tcPr>
                  <w:tcW w:w="1160" w:type="dxa"/>
                  <w:vMerge/>
                  <w:tcBorders>
                    <w:top w:val="nil"/>
                    <w:left w:val="nil"/>
                    <w:bottom w:val="single" w:sz="8" w:space="0" w:color="000000"/>
                    <w:right w:val="single" w:sz="8" w:space="0" w:color="000000"/>
                  </w:tcBorders>
                  <w:shd w:val="clear" w:color="auto" w:fill="auto"/>
                  <w:vAlign w:val="center"/>
                </w:tcPr>
                <w:p w14:paraId="0000009E" w14:textId="77777777" w:rsidR="00047FE1" w:rsidRDefault="00047FE1">
                  <w:pPr>
                    <w:jc w:val="center"/>
                    <w:rPr>
                      <w:color w:val="000000"/>
                      <w:sz w:val="20"/>
                      <w:szCs w:val="20"/>
                    </w:rPr>
                  </w:pPr>
                </w:p>
              </w:tc>
              <w:tc>
                <w:tcPr>
                  <w:tcW w:w="1300" w:type="dxa"/>
                  <w:vMerge/>
                  <w:tcBorders>
                    <w:top w:val="nil"/>
                    <w:left w:val="nil"/>
                    <w:bottom w:val="single" w:sz="8" w:space="0" w:color="000000"/>
                    <w:right w:val="single" w:sz="8" w:space="0" w:color="000000"/>
                  </w:tcBorders>
                  <w:shd w:val="clear" w:color="auto" w:fill="auto"/>
                  <w:vAlign w:val="center"/>
                </w:tcPr>
                <w:p w14:paraId="0000009F" w14:textId="77777777" w:rsidR="00047FE1" w:rsidRDefault="00047FE1">
                  <w:pPr>
                    <w:jc w:val="center"/>
                    <w:rPr>
                      <w:color w:val="000000"/>
                      <w:sz w:val="20"/>
                      <w:szCs w:val="20"/>
                    </w:rPr>
                  </w:pPr>
                </w:p>
              </w:tc>
              <w:tc>
                <w:tcPr>
                  <w:tcW w:w="1300" w:type="dxa"/>
                  <w:vMerge/>
                  <w:tcBorders>
                    <w:top w:val="nil"/>
                    <w:left w:val="nil"/>
                    <w:bottom w:val="single" w:sz="8" w:space="0" w:color="000000"/>
                    <w:right w:val="single" w:sz="8" w:space="0" w:color="000000"/>
                  </w:tcBorders>
                  <w:shd w:val="clear" w:color="auto" w:fill="auto"/>
                  <w:vAlign w:val="center"/>
                </w:tcPr>
                <w:p w14:paraId="000000A0" w14:textId="77777777" w:rsidR="00047FE1" w:rsidRDefault="00047FE1">
                  <w:pPr>
                    <w:jc w:val="center"/>
                    <w:rPr>
                      <w:color w:val="000000"/>
                      <w:sz w:val="20"/>
                      <w:szCs w:val="20"/>
                    </w:rPr>
                  </w:pPr>
                </w:p>
              </w:tc>
              <w:tc>
                <w:tcPr>
                  <w:tcW w:w="1300" w:type="dxa"/>
                  <w:vMerge/>
                  <w:tcBorders>
                    <w:top w:val="nil"/>
                    <w:left w:val="nil"/>
                    <w:bottom w:val="single" w:sz="8" w:space="0" w:color="000000"/>
                    <w:right w:val="single" w:sz="8" w:space="0" w:color="000000"/>
                  </w:tcBorders>
                  <w:vAlign w:val="center"/>
                </w:tcPr>
                <w:p w14:paraId="000000A1" w14:textId="77777777" w:rsidR="00047FE1" w:rsidRDefault="00047FE1">
                  <w:pPr>
                    <w:pBdr>
                      <w:top w:val="nil"/>
                      <w:left w:val="nil"/>
                      <w:bottom w:val="nil"/>
                      <w:right w:val="nil"/>
                      <w:between w:val="nil"/>
                    </w:pBdr>
                    <w:jc w:val="center"/>
                    <w:rPr>
                      <w:sz w:val="20"/>
                      <w:szCs w:val="20"/>
                    </w:rPr>
                  </w:pPr>
                </w:p>
              </w:tc>
            </w:tr>
            <w:tr w:rsidR="00047FE1" w14:paraId="6E167A36" w14:textId="77777777">
              <w:trPr>
                <w:trHeight w:val="320"/>
              </w:trPr>
              <w:tc>
                <w:tcPr>
                  <w:tcW w:w="3030" w:type="dxa"/>
                  <w:tcBorders>
                    <w:top w:val="nil"/>
                    <w:left w:val="single" w:sz="8" w:space="0" w:color="000000"/>
                    <w:bottom w:val="nil"/>
                    <w:right w:val="single" w:sz="8" w:space="0" w:color="000000"/>
                  </w:tcBorders>
                  <w:shd w:val="clear" w:color="auto" w:fill="auto"/>
                  <w:vAlign w:val="center"/>
                </w:tcPr>
                <w:p w14:paraId="000000A2" w14:textId="77777777" w:rsidR="00047FE1" w:rsidRDefault="00F105A3">
                  <w:pPr>
                    <w:jc w:val="center"/>
                    <w:rPr>
                      <w:color w:val="000000"/>
                      <w:sz w:val="20"/>
                      <w:szCs w:val="20"/>
                    </w:rPr>
                  </w:pPr>
                  <w:r>
                    <w:rPr>
                      <w:color w:val="000000"/>
                      <w:sz w:val="20"/>
                      <w:szCs w:val="20"/>
                    </w:rPr>
                    <w:t>Efficiency</w:t>
                  </w:r>
                </w:p>
              </w:tc>
              <w:tc>
                <w:tcPr>
                  <w:tcW w:w="1160" w:type="dxa"/>
                  <w:vMerge w:val="restart"/>
                  <w:tcBorders>
                    <w:top w:val="nil"/>
                    <w:left w:val="single" w:sz="8" w:space="0" w:color="000000"/>
                    <w:bottom w:val="single" w:sz="8" w:space="0" w:color="000000"/>
                    <w:right w:val="single" w:sz="8" w:space="0" w:color="000000"/>
                  </w:tcBorders>
                  <w:shd w:val="clear" w:color="auto" w:fill="auto"/>
                  <w:vAlign w:val="center"/>
                </w:tcPr>
                <w:p w14:paraId="000000A3" w14:textId="77777777" w:rsidR="00047FE1" w:rsidRDefault="00F105A3">
                  <w:pPr>
                    <w:jc w:val="center"/>
                    <w:rPr>
                      <w:color w:val="000000"/>
                      <w:sz w:val="20"/>
                      <w:szCs w:val="20"/>
                    </w:rPr>
                  </w:pPr>
                  <w:r>
                    <w:rPr>
                      <w:color w:val="000000"/>
                      <w:sz w:val="20"/>
                      <w:szCs w:val="20"/>
                    </w:rPr>
                    <w:t>14.10</w:t>
                  </w:r>
                </w:p>
              </w:tc>
              <w:tc>
                <w:tcPr>
                  <w:tcW w:w="1300" w:type="dxa"/>
                  <w:vMerge w:val="restart"/>
                  <w:tcBorders>
                    <w:top w:val="nil"/>
                    <w:left w:val="single" w:sz="8" w:space="0" w:color="000000"/>
                    <w:bottom w:val="single" w:sz="8" w:space="0" w:color="000000"/>
                    <w:right w:val="single" w:sz="8" w:space="0" w:color="000000"/>
                  </w:tcBorders>
                  <w:shd w:val="clear" w:color="auto" w:fill="auto"/>
                  <w:vAlign w:val="center"/>
                </w:tcPr>
                <w:p w14:paraId="000000A4" w14:textId="77777777" w:rsidR="00047FE1" w:rsidRDefault="00F105A3">
                  <w:pPr>
                    <w:jc w:val="center"/>
                    <w:rPr>
                      <w:color w:val="000000"/>
                      <w:sz w:val="20"/>
                      <w:szCs w:val="20"/>
                    </w:rPr>
                  </w:pPr>
                  <w:r>
                    <w:rPr>
                      <w:color w:val="000000"/>
                      <w:sz w:val="20"/>
                      <w:szCs w:val="20"/>
                    </w:rPr>
                    <w:t>13.56</w:t>
                  </w:r>
                </w:p>
              </w:tc>
              <w:tc>
                <w:tcPr>
                  <w:tcW w:w="1300" w:type="dxa"/>
                  <w:vMerge w:val="restart"/>
                  <w:tcBorders>
                    <w:top w:val="nil"/>
                    <w:left w:val="single" w:sz="8" w:space="0" w:color="000000"/>
                    <w:bottom w:val="single" w:sz="8" w:space="0" w:color="000000"/>
                    <w:right w:val="single" w:sz="8" w:space="0" w:color="000000"/>
                  </w:tcBorders>
                  <w:shd w:val="clear" w:color="auto" w:fill="auto"/>
                  <w:vAlign w:val="center"/>
                </w:tcPr>
                <w:p w14:paraId="000000A5" w14:textId="77777777" w:rsidR="00047FE1" w:rsidRDefault="00F105A3">
                  <w:pPr>
                    <w:jc w:val="center"/>
                    <w:rPr>
                      <w:color w:val="000000"/>
                      <w:sz w:val="20"/>
                      <w:szCs w:val="20"/>
                    </w:rPr>
                  </w:pPr>
                  <w:r>
                    <w:rPr>
                      <w:color w:val="000000"/>
                      <w:sz w:val="20"/>
                      <w:szCs w:val="20"/>
                    </w:rPr>
                    <w:t>13.38</w:t>
                  </w:r>
                </w:p>
              </w:tc>
              <w:tc>
                <w:tcPr>
                  <w:tcW w:w="1300" w:type="dxa"/>
                  <w:vMerge w:val="restart"/>
                  <w:tcBorders>
                    <w:top w:val="nil"/>
                    <w:left w:val="single" w:sz="8" w:space="0" w:color="000000"/>
                    <w:bottom w:val="single" w:sz="8" w:space="0" w:color="000000"/>
                    <w:right w:val="single" w:sz="8" w:space="0" w:color="000000"/>
                  </w:tcBorders>
                  <w:vAlign w:val="center"/>
                </w:tcPr>
                <w:p w14:paraId="000000A6" w14:textId="77777777" w:rsidR="00047FE1" w:rsidRDefault="00F105A3">
                  <w:pPr>
                    <w:widowControl w:val="0"/>
                    <w:jc w:val="center"/>
                    <w:rPr>
                      <w:sz w:val="20"/>
                      <w:szCs w:val="20"/>
                    </w:rPr>
                  </w:pPr>
                  <w:r>
                    <w:rPr>
                      <w:sz w:val="20"/>
                      <w:szCs w:val="20"/>
                    </w:rPr>
                    <w:t>13.0</w:t>
                  </w:r>
                </w:p>
              </w:tc>
            </w:tr>
            <w:tr w:rsidR="00047FE1" w14:paraId="6F5B5908" w14:textId="77777777">
              <w:trPr>
                <w:trHeight w:val="580"/>
              </w:trPr>
              <w:tc>
                <w:tcPr>
                  <w:tcW w:w="3030" w:type="dxa"/>
                  <w:tcBorders>
                    <w:top w:val="nil"/>
                    <w:left w:val="single" w:sz="8" w:space="0" w:color="000000"/>
                    <w:bottom w:val="single" w:sz="8" w:space="0" w:color="000000"/>
                    <w:right w:val="single" w:sz="8" w:space="0" w:color="000000"/>
                  </w:tcBorders>
                  <w:shd w:val="clear" w:color="auto" w:fill="auto"/>
                  <w:vAlign w:val="center"/>
                </w:tcPr>
                <w:p w14:paraId="000000A7" w14:textId="77777777" w:rsidR="00047FE1" w:rsidRDefault="00F105A3">
                  <w:pPr>
                    <w:rPr>
                      <w:color w:val="000000"/>
                      <w:sz w:val="20"/>
                      <w:szCs w:val="20"/>
                    </w:rPr>
                  </w:pPr>
                  <w:r>
                    <w:rPr>
                      <w:color w:val="000000"/>
                      <w:sz w:val="20"/>
                      <w:szCs w:val="20"/>
                    </w:rPr>
                    <w:t>(Productivity; avg faculty-student ratio)</w:t>
                  </w:r>
                </w:p>
              </w:tc>
              <w:tc>
                <w:tcPr>
                  <w:tcW w:w="1160" w:type="dxa"/>
                  <w:vMerge/>
                  <w:tcBorders>
                    <w:top w:val="nil"/>
                    <w:left w:val="single" w:sz="8" w:space="0" w:color="000000"/>
                    <w:bottom w:val="single" w:sz="8" w:space="0" w:color="000000"/>
                    <w:right w:val="single" w:sz="8" w:space="0" w:color="000000"/>
                  </w:tcBorders>
                  <w:shd w:val="clear" w:color="auto" w:fill="auto"/>
                  <w:vAlign w:val="center"/>
                </w:tcPr>
                <w:p w14:paraId="000000A8" w14:textId="77777777" w:rsidR="00047FE1" w:rsidRDefault="00047FE1">
                  <w:pPr>
                    <w:widowControl w:val="0"/>
                    <w:pBdr>
                      <w:top w:val="nil"/>
                      <w:left w:val="nil"/>
                      <w:bottom w:val="nil"/>
                      <w:right w:val="nil"/>
                      <w:between w:val="nil"/>
                    </w:pBdr>
                    <w:rPr>
                      <w:color w:val="000000"/>
                      <w:sz w:val="20"/>
                      <w:szCs w:val="20"/>
                    </w:rPr>
                  </w:pPr>
                </w:p>
              </w:tc>
              <w:tc>
                <w:tcPr>
                  <w:tcW w:w="1300" w:type="dxa"/>
                  <w:vMerge/>
                  <w:tcBorders>
                    <w:top w:val="nil"/>
                    <w:left w:val="single" w:sz="8" w:space="0" w:color="000000"/>
                    <w:bottom w:val="single" w:sz="8" w:space="0" w:color="000000"/>
                    <w:right w:val="single" w:sz="8" w:space="0" w:color="000000"/>
                  </w:tcBorders>
                  <w:shd w:val="clear" w:color="auto" w:fill="auto"/>
                  <w:vAlign w:val="center"/>
                </w:tcPr>
                <w:p w14:paraId="000000A9" w14:textId="77777777" w:rsidR="00047FE1" w:rsidRDefault="00047FE1">
                  <w:pPr>
                    <w:widowControl w:val="0"/>
                    <w:pBdr>
                      <w:top w:val="nil"/>
                      <w:left w:val="nil"/>
                      <w:bottom w:val="nil"/>
                      <w:right w:val="nil"/>
                      <w:between w:val="nil"/>
                    </w:pBdr>
                    <w:rPr>
                      <w:color w:val="000000"/>
                      <w:sz w:val="20"/>
                      <w:szCs w:val="20"/>
                    </w:rPr>
                  </w:pPr>
                </w:p>
              </w:tc>
              <w:tc>
                <w:tcPr>
                  <w:tcW w:w="1300" w:type="dxa"/>
                  <w:vMerge/>
                  <w:tcBorders>
                    <w:top w:val="nil"/>
                    <w:left w:val="single" w:sz="8" w:space="0" w:color="000000"/>
                    <w:bottom w:val="single" w:sz="8" w:space="0" w:color="000000"/>
                    <w:right w:val="single" w:sz="8" w:space="0" w:color="000000"/>
                  </w:tcBorders>
                  <w:shd w:val="clear" w:color="auto" w:fill="auto"/>
                  <w:vAlign w:val="center"/>
                </w:tcPr>
                <w:p w14:paraId="000000AA" w14:textId="77777777" w:rsidR="00047FE1" w:rsidRDefault="00047FE1">
                  <w:pPr>
                    <w:widowControl w:val="0"/>
                    <w:pBdr>
                      <w:top w:val="nil"/>
                      <w:left w:val="nil"/>
                      <w:bottom w:val="nil"/>
                      <w:right w:val="nil"/>
                      <w:between w:val="nil"/>
                    </w:pBdr>
                    <w:rPr>
                      <w:color w:val="000000"/>
                      <w:sz w:val="20"/>
                      <w:szCs w:val="20"/>
                    </w:rPr>
                  </w:pPr>
                </w:p>
              </w:tc>
              <w:tc>
                <w:tcPr>
                  <w:tcW w:w="1300" w:type="dxa"/>
                  <w:vMerge/>
                  <w:tcBorders>
                    <w:top w:val="nil"/>
                    <w:left w:val="single" w:sz="8" w:space="0" w:color="000000"/>
                    <w:bottom w:val="single" w:sz="8" w:space="0" w:color="000000"/>
                    <w:right w:val="single" w:sz="8" w:space="0" w:color="000000"/>
                  </w:tcBorders>
                  <w:vAlign w:val="center"/>
                </w:tcPr>
                <w:p w14:paraId="000000AB" w14:textId="77777777" w:rsidR="00047FE1" w:rsidRDefault="00047FE1">
                  <w:pPr>
                    <w:widowControl w:val="0"/>
                    <w:pBdr>
                      <w:top w:val="nil"/>
                      <w:left w:val="nil"/>
                      <w:bottom w:val="nil"/>
                      <w:right w:val="nil"/>
                      <w:between w:val="nil"/>
                    </w:pBdr>
                    <w:rPr>
                      <w:color w:val="000000"/>
                      <w:sz w:val="20"/>
                      <w:szCs w:val="20"/>
                    </w:rPr>
                  </w:pPr>
                </w:p>
              </w:tc>
            </w:tr>
          </w:tbl>
          <w:p w14:paraId="000000AC" w14:textId="77777777" w:rsidR="00047FE1" w:rsidRDefault="00047FE1">
            <w:pPr>
              <w:rPr>
                <w:sz w:val="20"/>
                <w:szCs w:val="20"/>
              </w:rPr>
            </w:pPr>
          </w:p>
          <w:p w14:paraId="000000AD" w14:textId="77777777" w:rsidR="00047FE1" w:rsidRDefault="00F105A3">
            <w:pPr>
              <w:rPr>
                <w:rFonts w:ascii="Helvetica Neue" w:eastAsia="Helvetica Neue" w:hAnsi="Helvetica Neue" w:cs="Helvetica Neue"/>
                <w:sz w:val="22"/>
                <w:szCs w:val="22"/>
              </w:rPr>
            </w:pPr>
            <w:r>
              <w:rPr>
                <w:sz w:val="20"/>
                <w:szCs w:val="20"/>
              </w:rPr>
              <w:t>Productivity rates did not increase or decrease in a statistically significant way. Productivity/average faculty-student ratio decreased when class sizes decreased due to the COVID-19 Pandemic in 2020.</w:t>
            </w:r>
          </w:p>
        </w:tc>
      </w:tr>
      <w:tr w:rsidR="00047FE1" w14:paraId="51CEE531" w14:textId="77777777">
        <w:tc>
          <w:tcPr>
            <w:tcW w:w="9926" w:type="dxa"/>
          </w:tcPr>
          <w:p w14:paraId="000000AE" w14:textId="77777777" w:rsidR="00047FE1" w:rsidRDefault="00F105A3">
            <w:pPr>
              <w:rPr>
                <w:rFonts w:ascii="Helvetica Neue" w:eastAsia="Helvetica Neue" w:hAnsi="Helvetica Neue" w:cs="Helvetica Neue"/>
                <w:b/>
                <w:sz w:val="22"/>
                <w:szCs w:val="22"/>
              </w:rPr>
            </w:pPr>
            <w:r>
              <w:rPr>
                <w:rFonts w:ascii="Helvetica Neue" w:eastAsia="Helvetica Neue" w:hAnsi="Helvetica Neue" w:cs="Helvetica Neue"/>
                <w:b/>
                <w:sz w:val="22"/>
                <w:szCs w:val="22"/>
              </w:rPr>
              <w:t>What strategies would you recommend to increase stude</w:t>
            </w:r>
            <w:r>
              <w:rPr>
                <w:rFonts w:ascii="Helvetica Neue" w:eastAsia="Helvetica Neue" w:hAnsi="Helvetica Neue" w:cs="Helvetica Neue"/>
                <w:b/>
                <w:sz w:val="22"/>
                <w:szCs w:val="22"/>
              </w:rPr>
              <w:t>nt enrollment in your department?</w:t>
            </w:r>
          </w:p>
        </w:tc>
      </w:tr>
      <w:tr w:rsidR="00047FE1" w14:paraId="093B790C" w14:textId="77777777">
        <w:tc>
          <w:tcPr>
            <w:tcW w:w="9926" w:type="dxa"/>
            <w:shd w:val="clear" w:color="auto" w:fill="FFF2CC"/>
          </w:tcPr>
          <w:p w14:paraId="000000AF" w14:textId="1DFAFEF8" w:rsidR="00047FE1" w:rsidRDefault="00F105A3">
            <w:pPr>
              <w:rPr>
                <w:sz w:val="20"/>
                <w:szCs w:val="20"/>
              </w:rPr>
            </w:pPr>
            <w:r>
              <w:rPr>
                <w:sz w:val="20"/>
                <w:szCs w:val="20"/>
              </w:rPr>
              <w:t xml:space="preserve">We recommend </w:t>
            </w:r>
            <w:r>
              <w:rPr>
                <w:sz w:val="20"/>
                <w:szCs w:val="20"/>
              </w:rPr>
              <w:t>the following</w:t>
            </w:r>
            <w:r w:rsidR="00600F10">
              <w:rPr>
                <w:sz w:val="20"/>
                <w:szCs w:val="20"/>
              </w:rPr>
              <w:t xml:space="preserve"> to increase student enrollment in the Education Program</w:t>
            </w:r>
            <w:r>
              <w:rPr>
                <w:sz w:val="20"/>
                <w:szCs w:val="20"/>
              </w:rPr>
              <w:t xml:space="preserve">: </w:t>
            </w:r>
          </w:p>
          <w:p w14:paraId="000000B0" w14:textId="7DEC6CDB" w:rsidR="00047FE1" w:rsidRDefault="00600F10">
            <w:pPr>
              <w:numPr>
                <w:ilvl w:val="0"/>
                <w:numId w:val="8"/>
              </w:numPr>
              <w:spacing w:line="259" w:lineRule="auto"/>
              <w:rPr>
                <w:sz w:val="20"/>
                <w:szCs w:val="20"/>
              </w:rPr>
            </w:pPr>
            <w:r>
              <w:rPr>
                <w:sz w:val="20"/>
                <w:szCs w:val="20"/>
              </w:rPr>
              <w:t>Engage</w:t>
            </w:r>
            <w:r w:rsidR="00F105A3">
              <w:rPr>
                <w:sz w:val="20"/>
                <w:szCs w:val="20"/>
              </w:rPr>
              <w:t xml:space="preserve"> in pre-enrollment activities, including marketing, recruitment, and participation in campus high-yield events (i.e., express registration days, etc.); initial enrollment activities, including program counseling, orientation and registration suppor</w:t>
            </w:r>
            <w:r w:rsidR="00F105A3">
              <w:rPr>
                <w:sz w:val="20"/>
                <w:szCs w:val="20"/>
              </w:rPr>
              <w:t xml:space="preserve">ts; continued enrollment, including instruction, success supports, student services, and financial aid; and post enrollment activities, including transition/transfer supports, alumni engagement, and lifelong learning </w:t>
            </w:r>
          </w:p>
          <w:p w14:paraId="000000B1" w14:textId="6A811BEA" w:rsidR="00047FE1" w:rsidRDefault="00600F10">
            <w:pPr>
              <w:numPr>
                <w:ilvl w:val="0"/>
                <w:numId w:val="8"/>
              </w:numPr>
              <w:spacing w:line="259" w:lineRule="auto"/>
              <w:rPr>
                <w:sz w:val="20"/>
                <w:szCs w:val="20"/>
              </w:rPr>
            </w:pPr>
            <w:r>
              <w:rPr>
                <w:sz w:val="20"/>
                <w:szCs w:val="20"/>
              </w:rPr>
              <w:t>Stay</w:t>
            </w:r>
            <w:r w:rsidR="00F105A3">
              <w:rPr>
                <w:sz w:val="20"/>
                <w:szCs w:val="20"/>
              </w:rPr>
              <w:t xml:space="preserve"> abreast in research, current t</w:t>
            </w:r>
            <w:r w:rsidR="00F105A3">
              <w:rPr>
                <w:sz w:val="20"/>
                <w:szCs w:val="20"/>
              </w:rPr>
              <w:t xml:space="preserve">rends and practices to ensure program alignment with market demand, instructional delivery modalities and students’ expressed preferences, learning styles </w:t>
            </w:r>
          </w:p>
          <w:p w14:paraId="000000B2" w14:textId="0631B253" w:rsidR="00047FE1" w:rsidRDefault="00F105A3">
            <w:pPr>
              <w:numPr>
                <w:ilvl w:val="0"/>
                <w:numId w:val="8"/>
              </w:numPr>
              <w:spacing w:line="259" w:lineRule="auto"/>
              <w:rPr>
                <w:sz w:val="20"/>
                <w:szCs w:val="20"/>
              </w:rPr>
            </w:pPr>
            <w:r>
              <w:rPr>
                <w:sz w:val="20"/>
                <w:szCs w:val="20"/>
              </w:rPr>
              <w:t>Ensur</w:t>
            </w:r>
            <w:r w:rsidR="00600F10">
              <w:rPr>
                <w:sz w:val="20"/>
                <w:szCs w:val="20"/>
              </w:rPr>
              <w:t>e</w:t>
            </w:r>
            <w:r>
              <w:rPr>
                <w:sz w:val="20"/>
                <w:szCs w:val="20"/>
              </w:rPr>
              <w:t xml:space="preserve"> the quality of teaching and learning, including curriculum relevance and continued alignmen</w:t>
            </w:r>
            <w:r>
              <w:rPr>
                <w:sz w:val="20"/>
                <w:szCs w:val="20"/>
              </w:rPr>
              <w:t>t with student goals</w:t>
            </w:r>
          </w:p>
          <w:p w14:paraId="000000B3" w14:textId="2EEBB2D2" w:rsidR="00047FE1" w:rsidRDefault="00F105A3">
            <w:pPr>
              <w:numPr>
                <w:ilvl w:val="0"/>
                <w:numId w:val="8"/>
              </w:numPr>
              <w:spacing w:line="259" w:lineRule="auto"/>
              <w:rPr>
                <w:sz w:val="20"/>
                <w:szCs w:val="20"/>
              </w:rPr>
            </w:pPr>
            <w:r>
              <w:rPr>
                <w:sz w:val="20"/>
                <w:szCs w:val="20"/>
              </w:rPr>
              <w:t>Engag</w:t>
            </w:r>
            <w:r w:rsidR="00600F10">
              <w:rPr>
                <w:sz w:val="20"/>
                <w:szCs w:val="20"/>
              </w:rPr>
              <w:t>e</w:t>
            </w:r>
            <w:r>
              <w:rPr>
                <w:sz w:val="20"/>
                <w:szCs w:val="20"/>
              </w:rPr>
              <w:t xml:space="preserve"> in professional development to consistently improve pedagogy to foster student learning and provide experiential learning opportunities utilizing required course materials</w:t>
            </w:r>
          </w:p>
          <w:p w14:paraId="000000B4" w14:textId="329366A3" w:rsidR="00047FE1" w:rsidRDefault="00F105A3">
            <w:pPr>
              <w:numPr>
                <w:ilvl w:val="0"/>
                <w:numId w:val="8"/>
              </w:numPr>
              <w:spacing w:line="259" w:lineRule="auto"/>
              <w:rPr>
                <w:sz w:val="20"/>
                <w:szCs w:val="20"/>
              </w:rPr>
            </w:pPr>
            <w:r>
              <w:rPr>
                <w:sz w:val="20"/>
                <w:szCs w:val="20"/>
              </w:rPr>
              <w:t>Participat</w:t>
            </w:r>
            <w:r w:rsidR="00600F10">
              <w:rPr>
                <w:sz w:val="20"/>
                <w:szCs w:val="20"/>
              </w:rPr>
              <w:t>e</w:t>
            </w:r>
            <w:r>
              <w:rPr>
                <w:sz w:val="20"/>
                <w:szCs w:val="20"/>
              </w:rPr>
              <w:t xml:space="preserve"> in program promotion through word-of-mou</w:t>
            </w:r>
            <w:r>
              <w:rPr>
                <w:sz w:val="20"/>
                <w:szCs w:val="20"/>
              </w:rPr>
              <w:t xml:space="preserve">th, student and alumni success stories, learner outcomes, and as program faculty content experts </w:t>
            </w:r>
          </w:p>
          <w:p w14:paraId="000000B5" w14:textId="20ACAFA0" w:rsidR="00047FE1" w:rsidRDefault="00600F10">
            <w:pPr>
              <w:numPr>
                <w:ilvl w:val="0"/>
                <w:numId w:val="8"/>
              </w:numPr>
              <w:spacing w:line="259" w:lineRule="auto"/>
              <w:rPr>
                <w:sz w:val="20"/>
                <w:szCs w:val="20"/>
              </w:rPr>
            </w:pPr>
            <w:r>
              <w:rPr>
                <w:sz w:val="20"/>
                <w:szCs w:val="20"/>
              </w:rPr>
              <w:lastRenderedPageBreak/>
              <w:t>Recruit</w:t>
            </w:r>
            <w:r w:rsidR="00F105A3">
              <w:rPr>
                <w:sz w:val="20"/>
                <w:szCs w:val="20"/>
              </w:rPr>
              <w:t xml:space="preserve"> through prospective student connections and relationships, participation in enrollment and outreach campus events, creation of test-drive opportuni</w:t>
            </w:r>
            <w:r w:rsidR="00F105A3">
              <w:rPr>
                <w:sz w:val="20"/>
                <w:szCs w:val="20"/>
              </w:rPr>
              <w:t>ties (i.e., summer bridge, iDecide, dual enrollment), and outreach database of post-admit contacts and re-recruit stop-outs</w:t>
            </w:r>
          </w:p>
          <w:p w14:paraId="000000B6" w14:textId="50755AA9" w:rsidR="00047FE1" w:rsidRDefault="00F105A3">
            <w:pPr>
              <w:numPr>
                <w:ilvl w:val="0"/>
                <w:numId w:val="8"/>
              </w:numPr>
              <w:spacing w:line="259" w:lineRule="auto"/>
              <w:rPr>
                <w:sz w:val="20"/>
                <w:szCs w:val="20"/>
              </w:rPr>
            </w:pPr>
            <w:r>
              <w:rPr>
                <w:sz w:val="20"/>
                <w:szCs w:val="20"/>
              </w:rPr>
              <w:t>Prioritiz</w:t>
            </w:r>
            <w:r w:rsidR="00600F10">
              <w:rPr>
                <w:sz w:val="20"/>
                <w:szCs w:val="20"/>
              </w:rPr>
              <w:t>e</w:t>
            </w:r>
            <w:r>
              <w:rPr>
                <w:sz w:val="20"/>
                <w:szCs w:val="20"/>
              </w:rPr>
              <w:t xml:space="preserve"> student success by personalizing the experience through early academic feedback, knowledge of student services and supp</w:t>
            </w:r>
            <w:r>
              <w:rPr>
                <w:sz w:val="20"/>
                <w:szCs w:val="20"/>
              </w:rPr>
              <w:t xml:space="preserve">orts, and frequent faculty/student interactions, especially in online courses, and assessing equity and other data in order to shift pedagogy to improve student success  </w:t>
            </w:r>
          </w:p>
          <w:p w14:paraId="000000B7" w14:textId="16D49362" w:rsidR="00047FE1" w:rsidRDefault="00F105A3" w:rsidP="00600F10">
            <w:pPr>
              <w:numPr>
                <w:ilvl w:val="0"/>
                <w:numId w:val="8"/>
              </w:numPr>
              <w:spacing w:line="259" w:lineRule="auto"/>
              <w:rPr>
                <w:sz w:val="20"/>
                <w:szCs w:val="20"/>
              </w:rPr>
            </w:pPr>
            <w:r>
              <w:rPr>
                <w:sz w:val="20"/>
                <w:szCs w:val="20"/>
              </w:rPr>
              <w:t>Increas</w:t>
            </w:r>
            <w:r w:rsidR="00600F10">
              <w:rPr>
                <w:sz w:val="20"/>
                <w:szCs w:val="20"/>
              </w:rPr>
              <w:t>e</w:t>
            </w:r>
            <w:r>
              <w:rPr>
                <w:sz w:val="20"/>
                <w:szCs w:val="20"/>
              </w:rPr>
              <w:t xml:space="preserve"> the assurance of a welcoming and inclusive classroom environment, fosterin</w:t>
            </w:r>
            <w:r>
              <w:rPr>
                <w:sz w:val="20"/>
                <w:szCs w:val="20"/>
              </w:rPr>
              <w:t>g academic and social integration, timely turnaround (i.e., rosters, grades, assessments), effective/holistic advising, academic mentoring, and career and advanced education coaching</w:t>
            </w:r>
          </w:p>
        </w:tc>
      </w:tr>
      <w:tr w:rsidR="00047FE1" w14:paraId="03355873" w14:textId="77777777">
        <w:trPr>
          <w:trHeight w:val="4850"/>
        </w:trPr>
        <w:tc>
          <w:tcPr>
            <w:tcW w:w="9926" w:type="dxa"/>
            <w:shd w:val="clear" w:color="auto" w:fill="E2EFD9"/>
          </w:tcPr>
          <w:p w14:paraId="000000B8" w14:textId="77777777" w:rsidR="00047FE1" w:rsidRDefault="00F105A3">
            <w:pPr>
              <w:rPr>
                <w:rFonts w:ascii="Helvetica Neue" w:eastAsia="Helvetica Neue" w:hAnsi="Helvetica Neue" w:cs="Helvetica Neue"/>
                <w:sz w:val="22"/>
                <w:szCs w:val="22"/>
              </w:rPr>
            </w:pPr>
            <w:r>
              <w:rPr>
                <w:rFonts w:ascii="Helvetica Neue" w:eastAsia="Helvetica Neue" w:hAnsi="Helvetica Neue" w:cs="Helvetica Neue"/>
                <w:sz w:val="22"/>
                <w:szCs w:val="22"/>
              </w:rPr>
              <w:lastRenderedPageBreak/>
              <w:t xml:space="preserve">Community Colleges are funded based on the </w:t>
            </w:r>
            <w:hyperlink r:id="rId23">
              <w:r>
                <w:rPr>
                  <w:rFonts w:ascii="Helvetica Neue" w:eastAsia="Helvetica Neue" w:hAnsi="Helvetica Neue" w:cs="Helvetica Neue"/>
                  <w:color w:val="0563C1"/>
                  <w:sz w:val="22"/>
                  <w:szCs w:val="22"/>
                  <w:u w:val="single"/>
                </w:rPr>
                <w:t>Student Centered Funding Formula (“SCFF”)</w:t>
              </w:r>
            </w:hyperlink>
            <w:r>
              <w:rPr>
                <w:rFonts w:ascii="Helvetica Neue" w:eastAsia="Helvetica Neue" w:hAnsi="Helvetica Neue" w:cs="Helvetica Neue"/>
                <w:sz w:val="22"/>
                <w:szCs w:val="22"/>
              </w:rPr>
              <w:t xml:space="preserve"> which is comprised of the following allocations:</w:t>
            </w:r>
          </w:p>
          <w:p w14:paraId="000000B9" w14:textId="77777777" w:rsidR="00047FE1" w:rsidRDefault="00047FE1">
            <w:pPr>
              <w:rPr>
                <w:rFonts w:ascii="Helvetica Neue" w:eastAsia="Helvetica Neue" w:hAnsi="Helvetica Neue" w:cs="Helvetica Neue"/>
                <w:sz w:val="22"/>
                <w:szCs w:val="22"/>
              </w:rPr>
            </w:pP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8"/>
              <w:gridCol w:w="5322"/>
            </w:tblGrid>
            <w:tr w:rsidR="00047FE1" w14:paraId="499F7895" w14:textId="77777777">
              <w:tc>
                <w:tcPr>
                  <w:tcW w:w="9350" w:type="dxa"/>
                  <w:gridSpan w:val="2"/>
                  <w:shd w:val="clear" w:color="auto" w:fill="009193"/>
                </w:tcPr>
                <w:p w14:paraId="000000BA" w14:textId="77777777" w:rsidR="00047FE1" w:rsidRDefault="00F105A3">
                  <w:pPr>
                    <w:jc w:val="center"/>
                    <w:rPr>
                      <w:rFonts w:ascii="Helvetica Neue" w:eastAsia="Helvetica Neue" w:hAnsi="Helvetica Neue" w:cs="Helvetica Neue"/>
                      <w:b/>
                      <w:color w:val="FFFFFF"/>
                    </w:rPr>
                  </w:pPr>
                  <w:r>
                    <w:rPr>
                      <w:rFonts w:ascii="Helvetica Neue" w:eastAsia="Helvetica Neue" w:hAnsi="Helvetica Neue" w:cs="Helvetica Neue"/>
                      <w:b/>
                      <w:color w:val="FFFFFF"/>
                    </w:rPr>
                    <w:t>Student Centered Funding Formula: Focus and Priorities</w:t>
                  </w:r>
                </w:p>
              </w:tc>
            </w:tr>
            <w:tr w:rsidR="00047FE1" w14:paraId="05E1C0F4" w14:textId="77777777">
              <w:tc>
                <w:tcPr>
                  <w:tcW w:w="4028" w:type="dxa"/>
                  <w:shd w:val="clear" w:color="auto" w:fill="FFF2CC"/>
                </w:tcPr>
                <w:p w14:paraId="000000BC" w14:textId="77777777" w:rsidR="00047FE1" w:rsidRDefault="00F105A3">
                  <w:pPr>
                    <w:rPr>
                      <w:rFonts w:ascii="Helvetica Neue" w:eastAsia="Helvetica Neue" w:hAnsi="Helvetica Neue" w:cs="Helvetica Neue"/>
                      <w:b/>
                    </w:rPr>
                  </w:pPr>
                  <w:r>
                    <w:rPr>
                      <w:rFonts w:ascii="Helvetica Neue" w:eastAsia="Helvetica Neue" w:hAnsi="Helvetica Neue" w:cs="Helvetica Neue"/>
                      <w:b/>
                    </w:rPr>
                    <w:t>% Of Allocation</w:t>
                  </w:r>
                </w:p>
              </w:tc>
              <w:tc>
                <w:tcPr>
                  <w:tcW w:w="5322" w:type="dxa"/>
                  <w:shd w:val="clear" w:color="auto" w:fill="FFF2CC"/>
                </w:tcPr>
                <w:p w14:paraId="000000BD" w14:textId="77777777" w:rsidR="00047FE1" w:rsidRDefault="00F105A3">
                  <w:pPr>
                    <w:rPr>
                      <w:rFonts w:ascii="Helvetica Neue" w:eastAsia="Helvetica Neue" w:hAnsi="Helvetica Neue" w:cs="Helvetica Neue"/>
                      <w:b/>
                    </w:rPr>
                  </w:pPr>
                  <w:r>
                    <w:rPr>
                      <w:rFonts w:ascii="Helvetica Neue" w:eastAsia="Helvetica Neue" w:hAnsi="Helvetica Neue" w:cs="Helvetica Neue"/>
                      <w:b/>
                    </w:rPr>
                    <w:t xml:space="preserve">Categories </w:t>
                  </w:r>
                </w:p>
              </w:tc>
            </w:tr>
            <w:tr w:rsidR="00047FE1" w14:paraId="40B3F56E" w14:textId="77777777">
              <w:tc>
                <w:tcPr>
                  <w:tcW w:w="4028" w:type="dxa"/>
                  <w:shd w:val="clear" w:color="auto" w:fill="FFFFFF"/>
                </w:tcPr>
                <w:p w14:paraId="000000BE" w14:textId="77777777" w:rsidR="00047FE1" w:rsidRDefault="00F105A3">
                  <w:pPr>
                    <w:rPr>
                      <w:rFonts w:ascii="Helvetica Neue" w:eastAsia="Helvetica Neue" w:hAnsi="Helvetica Neue" w:cs="Helvetica Neue"/>
                    </w:rPr>
                  </w:pPr>
                  <w:r>
                    <w:rPr>
                      <w:rFonts w:ascii="Helvetica Neue" w:eastAsia="Helvetica Neue" w:hAnsi="Helvetica Neue" w:cs="Helvetica Neue"/>
                    </w:rPr>
                    <w:t>70%</w:t>
                  </w:r>
                </w:p>
                <w:p w14:paraId="000000BF" w14:textId="77777777" w:rsidR="00047FE1" w:rsidRDefault="00F105A3">
                  <w:pPr>
                    <w:rPr>
                      <w:rFonts w:ascii="Helvetica Neue" w:eastAsia="Helvetica Neue" w:hAnsi="Helvetica Neue" w:cs="Helvetica Neue"/>
                    </w:rPr>
                  </w:pPr>
                  <w:r>
                    <w:rPr>
                      <w:rFonts w:ascii="Helvetica Neue" w:eastAsia="Helvetica Neue" w:hAnsi="Helvetica Neue" w:cs="Helvetica Neue"/>
                    </w:rPr>
                    <w:t>Base Allocation: FTES (Enrollment)</w:t>
                  </w:r>
                </w:p>
              </w:tc>
              <w:tc>
                <w:tcPr>
                  <w:tcW w:w="5322" w:type="dxa"/>
                  <w:shd w:val="clear" w:color="auto" w:fill="FFFFFF"/>
                </w:tcPr>
                <w:p w14:paraId="000000C0" w14:textId="77777777" w:rsidR="00047FE1" w:rsidRDefault="00F105A3">
                  <w:pPr>
                    <w:numPr>
                      <w:ilvl w:val="0"/>
                      <w:numId w:val="2"/>
                    </w:numPr>
                    <w:pBdr>
                      <w:top w:val="nil"/>
                      <w:left w:val="nil"/>
                      <w:bottom w:val="nil"/>
                      <w:right w:val="nil"/>
                      <w:between w:val="nil"/>
                    </w:pBdr>
                    <w:ind w:left="256" w:hanging="1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Credit FTES</w:t>
                  </w:r>
                </w:p>
                <w:p w14:paraId="000000C1" w14:textId="77777777" w:rsidR="00047FE1" w:rsidRDefault="00F105A3">
                  <w:pPr>
                    <w:numPr>
                      <w:ilvl w:val="0"/>
                      <w:numId w:val="2"/>
                    </w:numPr>
                    <w:pBdr>
                      <w:top w:val="nil"/>
                      <w:left w:val="nil"/>
                      <w:bottom w:val="nil"/>
                      <w:right w:val="nil"/>
                      <w:between w:val="nil"/>
                    </w:pBdr>
                    <w:ind w:left="256" w:hanging="1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NonCredit FTES</w:t>
                  </w:r>
                </w:p>
                <w:p w14:paraId="000000C2" w14:textId="77777777" w:rsidR="00047FE1" w:rsidRDefault="00F105A3">
                  <w:pPr>
                    <w:numPr>
                      <w:ilvl w:val="0"/>
                      <w:numId w:val="2"/>
                    </w:numPr>
                    <w:pBdr>
                      <w:top w:val="nil"/>
                      <w:left w:val="nil"/>
                      <w:bottom w:val="nil"/>
                      <w:right w:val="nil"/>
                      <w:between w:val="nil"/>
                    </w:pBdr>
                    <w:ind w:left="256" w:hanging="1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Special Admits (Dual Enrollment, etc.)</w:t>
                  </w:r>
                </w:p>
              </w:tc>
            </w:tr>
            <w:tr w:rsidR="00047FE1" w14:paraId="52DB5DEB" w14:textId="77777777">
              <w:tc>
                <w:tcPr>
                  <w:tcW w:w="4028" w:type="dxa"/>
                  <w:shd w:val="clear" w:color="auto" w:fill="FFFFFF"/>
                </w:tcPr>
                <w:p w14:paraId="000000C3" w14:textId="77777777" w:rsidR="00047FE1" w:rsidRDefault="00F105A3">
                  <w:pPr>
                    <w:rPr>
                      <w:rFonts w:ascii="Helvetica Neue" w:eastAsia="Helvetica Neue" w:hAnsi="Helvetica Neue" w:cs="Helvetica Neue"/>
                    </w:rPr>
                  </w:pPr>
                  <w:r>
                    <w:rPr>
                      <w:rFonts w:ascii="Helvetica Neue" w:eastAsia="Helvetica Neue" w:hAnsi="Helvetica Neue" w:cs="Helvetica Neue"/>
                    </w:rPr>
                    <w:t>20%</w:t>
                  </w:r>
                </w:p>
                <w:p w14:paraId="000000C4" w14:textId="77777777" w:rsidR="00047FE1" w:rsidRDefault="00F105A3">
                  <w:pPr>
                    <w:rPr>
                      <w:rFonts w:ascii="Helvetica Neue" w:eastAsia="Helvetica Neue" w:hAnsi="Helvetica Neue" w:cs="Helvetica Neue"/>
                    </w:rPr>
                  </w:pPr>
                  <w:r>
                    <w:rPr>
                      <w:rFonts w:ascii="Helvetica Neue" w:eastAsia="Helvetica Neue" w:hAnsi="Helvetica Neue" w:cs="Helvetica Neue"/>
                    </w:rPr>
                    <w:t>Supplemental Allocation</w:t>
                  </w:r>
                </w:p>
                <w:p w14:paraId="000000C5" w14:textId="77777777" w:rsidR="00047FE1" w:rsidRDefault="00047FE1">
                  <w:pPr>
                    <w:rPr>
                      <w:rFonts w:ascii="Helvetica Neue" w:eastAsia="Helvetica Neue" w:hAnsi="Helvetica Neue" w:cs="Helvetica Neue"/>
                    </w:rPr>
                  </w:pPr>
                </w:p>
              </w:tc>
              <w:tc>
                <w:tcPr>
                  <w:tcW w:w="5322" w:type="dxa"/>
                  <w:shd w:val="clear" w:color="auto" w:fill="FFFFFF"/>
                </w:tcPr>
                <w:p w14:paraId="000000C6" w14:textId="77777777" w:rsidR="00047FE1" w:rsidRDefault="00F105A3">
                  <w:pPr>
                    <w:numPr>
                      <w:ilvl w:val="0"/>
                      <w:numId w:val="2"/>
                    </w:numPr>
                    <w:pBdr>
                      <w:top w:val="nil"/>
                      <w:left w:val="nil"/>
                      <w:bottom w:val="nil"/>
                      <w:right w:val="nil"/>
                      <w:between w:val="nil"/>
                    </w:pBdr>
                    <w:ind w:left="256" w:hanging="1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Pell Grant</w:t>
                  </w:r>
                </w:p>
                <w:p w14:paraId="000000C7" w14:textId="77777777" w:rsidR="00047FE1" w:rsidRDefault="00F105A3">
                  <w:pPr>
                    <w:numPr>
                      <w:ilvl w:val="0"/>
                      <w:numId w:val="2"/>
                    </w:numPr>
                    <w:pBdr>
                      <w:top w:val="nil"/>
                      <w:left w:val="nil"/>
                      <w:bottom w:val="nil"/>
                      <w:right w:val="nil"/>
                      <w:between w:val="nil"/>
                    </w:pBdr>
                    <w:ind w:left="256" w:hanging="1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540</w:t>
                  </w:r>
                </w:p>
                <w:p w14:paraId="000000C8" w14:textId="77777777" w:rsidR="00047FE1" w:rsidRDefault="00F105A3">
                  <w:pPr>
                    <w:numPr>
                      <w:ilvl w:val="0"/>
                      <w:numId w:val="2"/>
                    </w:numPr>
                    <w:pBdr>
                      <w:top w:val="nil"/>
                      <w:left w:val="nil"/>
                      <w:bottom w:val="nil"/>
                      <w:right w:val="nil"/>
                      <w:between w:val="nil"/>
                    </w:pBdr>
                    <w:ind w:left="256" w:hanging="1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Adult School</w:t>
                  </w:r>
                </w:p>
                <w:p w14:paraId="000000C9" w14:textId="77777777" w:rsidR="00047FE1" w:rsidRDefault="00F105A3">
                  <w:pPr>
                    <w:numPr>
                      <w:ilvl w:val="0"/>
                      <w:numId w:val="2"/>
                    </w:numPr>
                    <w:pBdr>
                      <w:top w:val="nil"/>
                      <w:left w:val="nil"/>
                      <w:bottom w:val="nil"/>
                      <w:right w:val="nil"/>
                      <w:between w:val="nil"/>
                    </w:pBdr>
                    <w:ind w:left="256" w:hanging="1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Promise Grants</w:t>
                  </w:r>
                </w:p>
              </w:tc>
            </w:tr>
            <w:tr w:rsidR="00047FE1" w14:paraId="44AEDBDC" w14:textId="77777777">
              <w:tc>
                <w:tcPr>
                  <w:tcW w:w="4028" w:type="dxa"/>
                  <w:shd w:val="clear" w:color="auto" w:fill="FFFFFF"/>
                </w:tcPr>
                <w:p w14:paraId="000000CA" w14:textId="77777777" w:rsidR="00047FE1" w:rsidRDefault="00F105A3">
                  <w:pPr>
                    <w:rPr>
                      <w:rFonts w:ascii="Helvetica Neue" w:eastAsia="Helvetica Neue" w:hAnsi="Helvetica Neue" w:cs="Helvetica Neue"/>
                    </w:rPr>
                  </w:pPr>
                  <w:r>
                    <w:rPr>
                      <w:rFonts w:ascii="Helvetica Neue" w:eastAsia="Helvetica Neue" w:hAnsi="Helvetica Neue" w:cs="Helvetica Neue"/>
                    </w:rPr>
                    <w:t>10%</w:t>
                  </w:r>
                </w:p>
                <w:p w14:paraId="000000CB" w14:textId="77777777" w:rsidR="00047FE1" w:rsidRDefault="00F105A3">
                  <w:pPr>
                    <w:rPr>
                      <w:rFonts w:ascii="Helvetica Neue" w:eastAsia="Helvetica Neue" w:hAnsi="Helvetica Neue" w:cs="Helvetica Neue"/>
                    </w:rPr>
                  </w:pPr>
                  <w:r>
                    <w:rPr>
                      <w:rFonts w:ascii="Helvetica Neue" w:eastAsia="Helvetica Neue" w:hAnsi="Helvetica Neue" w:cs="Helvetica Neue"/>
                    </w:rPr>
                    <w:t>Student Success Allocation</w:t>
                  </w:r>
                </w:p>
              </w:tc>
              <w:tc>
                <w:tcPr>
                  <w:tcW w:w="5322" w:type="dxa"/>
                  <w:shd w:val="clear" w:color="auto" w:fill="FFFFFF"/>
                </w:tcPr>
                <w:p w14:paraId="000000CC" w14:textId="77777777" w:rsidR="00047FE1" w:rsidRDefault="00F105A3">
                  <w:pPr>
                    <w:numPr>
                      <w:ilvl w:val="0"/>
                      <w:numId w:val="2"/>
                    </w:numPr>
                    <w:pBdr>
                      <w:top w:val="nil"/>
                      <w:left w:val="nil"/>
                      <w:bottom w:val="nil"/>
                      <w:right w:val="nil"/>
                      <w:between w:val="nil"/>
                    </w:pBdr>
                    <w:ind w:left="256" w:hanging="1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Associate Degrees</w:t>
                  </w:r>
                </w:p>
                <w:p w14:paraId="000000CD" w14:textId="77777777" w:rsidR="00047FE1" w:rsidRDefault="00F105A3">
                  <w:pPr>
                    <w:numPr>
                      <w:ilvl w:val="0"/>
                      <w:numId w:val="2"/>
                    </w:numPr>
                    <w:pBdr>
                      <w:top w:val="nil"/>
                      <w:left w:val="nil"/>
                      <w:bottom w:val="nil"/>
                      <w:right w:val="nil"/>
                      <w:between w:val="nil"/>
                    </w:pBdr>
                    <w:ind w:left="256" w:hanging="1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ADTs</w:t>
                  </w:r>
                </w:p>
                <w:p w14:paraId="000000CE" w14:textId="77777777" w:rsidR="00047FE1" w:rsidRDefault="00F105A3">
                  <w:pPr>
                    <w:numPr>
                      <w:ilvl w:val="0"/>
                      <w:numId w:val="2"/>
                    </w:numPr>
                    <w:pBdr>
                      <w:top w:val="nil"/>
                      <w:left w:val="nil"/>
                      <w:bottom w:val="nil"/>
                      <w:right w:val="nil"/>
                      <w:between w:val="nil"/>
                    </w:pBdr>
                    <w:ind w:left="256" w:hanging="1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9 or more CE units</w:t>
                  </w:r>
                </w:p>
                <w:p w14:paraId="000000CF" w14:textId="77777777" w:rsidR="00047FE1" w:rsidRDefault="00F105A3">
                  <w:pPr>
                    <w:numPr>
                      <w:ilvl w:val="0"/>
                      <w:numId w:val="2"/>
                    </w:numPr>
                    <w:pBdr>
                      <w:top w:val="nil"/>
                      <w:left w:val="nil"/>
                      <w:bottom w:val="nil"/>
                      <w:right w:val="nil"/>
                      <w:between w:val="nil"/>
                    </w:pBdr>
                    <w:ind w:left="256" w:hanging="1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Transfer </w:t>
                  </w:r>
                </w:p>
                <w:p w14:paraId="000000D0" w14:textId="77777777" w:rsidR="00047FE1" w:rsidRDefault="00F105A3">
                  <w:pPr>
                    <w:numPr>
                      <w:ilvl w:val="0"/>
                      <w:numId w:val="2"/>
                    </w:numPr>
                    <w:pBdr>
                      <w:top w:val="nil"/>
                      <w:left w:val="nil"/>
                      <w:bottom w:val="nil"/>
                      <w:right w:val="nil"/>
                      <w:between w:val="nil"/>
                    </w:pBdr>
                    <w:ind w:left="256" w:hanging="1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Transfer level Math and English in the first year</w:t>
                  </w:r>
                </w:p>
              </w:tc>
            </w:tr>
          </w:tbl>
          <w:p w14:paraId="000000D1" w14:textId="77777777" w:rsidR="00047FE1" w:rsidRDefault="00047FE1">
            <w:pPr>
              <w:rPr>
                <w:rFonts w:ascii="Helvetica Neue" w:eastAsia="Helvetica Neue" w:hAnsi="Helvetica Neue" w:cs="Helvetica Neue"/>
                <w:sz w:val="22"/>
                <w:szCs w:val="22"/>
              </w:rPr>
            </w:pPr>
          </w:p>
        </w:tc>
      </w:tr>
      <w:tr w:rsidR="00047FE1" w14:paraId="308ED8DE" w14:textId="77777777">
        <w:tc>
          <w:tcPr>
            <w:tcW w:w="9926" w:type="dxa"/>
            <w:shd w:val="clear" w:color="auto" w:fill="auto"/>
          </w:tcPr>
          <w:p w14:paraId="000000D2" w14:textId="77777777" w:rsidR="00047FE1" w:rsidRDefault="00F105A3">
            <w:pPr>
              <w:rPr>
                <w:rFonts w:ascii="Helvetica Neue" w:eastAsia="Helvetica Neue" w:hAnsi="Helvetica Neue" w:cs="Helvetica Neue"/>
                <w:sz w:val="22"/>
                <w:szCs w:val="22"/>
              </w:rPr>
            </w:pPr>
            <w:r>
              <w:rPr>
                <w:rFonts w:ascii="Helvetica Neue" w:eastAsia="Helvetica Neue" w:hAnsi="Helvetica Neue" w:cs="Helvetica Neue"/>
                <w:b/>
                <w:sz w:val="22"/>
                <w:szCs w:val="22"/>
              </w:rPr>
              <w:t>List the department’s progress and reflection on what is being done to maintain or increase the base level of full-time equivalent students (FTES = 12 units).  Please describe retention (i.e., remain enrolled for a full semester) and persistence (i.e., enr</w:t>
            </w:r>
            <w:r>
              <w:rPr>
                <w:rFonts w:ascii="Helvetica Neue" w:eastAsia="Helvetica Neue" w:hAnsi="Helvetica Neue" w:cs="Helvetica Neue"/>
                <w:b/>
                <w:sz w:val="22"/>
                <w:szCs w:val="22"/>
              </w:rPr>
              <w:t xml:space="preserve">oll in consecutive semesters) efforts.  </w:t>
            </w:r>
          </w:p>
        </w:tc>
      </w:tr>
      <w:tr w:rsidR="00047FE1" w14:paraId="7322931D" w14:textId="77777777">
        <w:tc>
          <w:tcPr>
            <w:tcW w:w="9926" w:type="dxa"/>
            <w:shd w:val="clear" w:color="auto" w:fill="FFF2CC"/>
          </w:tcPr>
          <w:p w14:paraId="000000D3" w14:textId="13B5C1C6" w:rsidR="00047FE1" w:rsidRDefault="00F105A3">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The CHDEV/EDUC retention rate is 90.3%.  Faculty work hard to encourage students to enroll in the consecutive semester.  Program coordinator(s) present on what courses are being offered and when to check in with a </w:t>
            </w:r>
            <w:r>
              <w:rPr>
                <w:rFonts w:ascii="Helvetica Neue" w:eastAsia="Helvetica Neue" w:hAnsi="Helvetica Neue" w:cs="Helvetica Neue"/>
                <w:sz w:val="22"/>
                <w:szCs w:val="22"/>
              </w:rPr>
              <w:t>BC</w:t>
            </w:r>
            <w:r w:rsidR="00600F10">
              <w:rPr>
                <w:rFonts w:ascii="Helvetica Neue" w:eastAsia="Helvetica Neue" w:hAnsi="Helvetica Neue" w:cs="Helvetica Neue"/>
                <w:sz w:val="22"/>
                <w:szCs w:val="22"/>
              </w:rPr>
              <w:t>C counselor, including</w:t>
            </w:r>
            <w:r>
              <w:rPr>
                <w:rFonts w:ascii="Helvetica Neue" w:eastAsia="Helvetica Neue" w:hAnsi="Helvetica Neue" w:cs="Helvetica Neue"/>
                <w:sz w:val="22"/>
                <w:szCs w:val="22"/>
              </w:rPr>
              <w:t xml:space="preserve"> overview of BCC student support </w:t>
            </w:r>
            <w:r w:rsidR="00600F10">
              <w:rPr>
                <w:rFonts w:ascii="Helvetica Neue" w:eastAsia="Helvetica Neue" w:hAnsi="Helvetica Neue" w:cs="Helvetica Neue"/>
                <w:sz w:val="22"/>
                <w:szCs w:val="22"/>
              </w:rPr>
              <w:t>services that is also</w:t>
            </w:r>
            <w:r>
              <w:rPr>
                <w:rFonts w:ascii="Helvetica Neue" w:eastAsia="Helvetica Neue" w:hAnsi="Helvetica Neue" w:cs="Helvetica Neue"/>
                <w:sz w:val="22"/>
                <w:szCs w:val="22"/>
              </w:rPr>
              <w:t xml:space="preserve"> embedded into course Canvas shells.  </w:t>
            </w:r>
          </w:p>
          <w:p w14:paraId="000000D4" w14:textId="77777777" w:rsidR="00047FE1" w:rsidRDefault="00047FE1">
            <w:pPr>
              <w:rPr>
                <w:rFonts w:ascii="Helvetica Neue" w:eastAsia="Helvetica Neue" w:hAnsi="Helvetica Neue" w:cs="Helvetica Neue"/>
                <w:sz w:val="22"/>
                <w:szCs w:val="22"/>
              </w:rPr>
            </w:pPr>
          </w:p>
        </w:tc>
      </w:tr>
      <w:tr w:rsidR="00047FE1" w14:paraId="7F66BFC7" w14:textId="77777777">
        <w:trPr>
          <w:trHeight w:val="2879"/>
        </w:trPr>
        <w:tc>
          <w:tcPr>
            <w:tcW w:w="9926" w:type="dxa"/>
            <w:shd w:val="clear" w:color="auto" w:fill="auto"/>
          </w:tcPr>
          <w:p w14:paraId="000000D5" w14:textId="77777777" w:rsidR="00047FE1" w:rsidRDefault="00F105A3">
            <w:pPr>
              <w:rPr>
                <w:rFonts w:ascii="Helvetica Neue" w:eastAsia="Helvetica Neue" w:hAnsi="Helvetica Neue" w:cs="Helvetica Neue"/>
                <w:b/>
                <w:sz w:val="22"/>
                <w:szCs w:val="22"/>
              </w:rPr>
            </w:pPr>
            <w:r>
              <w:rPr>
                <w:rFonts w:ascii="Helvetica Neue" w:eastAsia="Helvetica Neue" w:hAnsi="Helvetica Neue" w:cs="Helvetica Neue"/>
                <w:b/>
                <w:sz w:val="22"/>
                <w:szCs w:val="22"/>
              </w:rPr>
              <w:lastRenderedPageBreak/>
              <w:t>Please describe your department’s efforts in identifying Pell Grant recipients, College Promise Grant recipients, Adult Education, and AB 540 students.  What processes are in place to accurately report these students each semester?</w:t>
            </w:r>
          </w:p>
          <w:p w14:paraId="000000D6" w14:textId="77777777" w:rsidR="00047FE1" w:rsidRDefault="00047FE1">
            <w:pPr>
              <w:rPr>
                <w:rFonts w:ascii="Helvetica Neue" w:eastAsia="Helvetica Neue" w:hAnsi="Helvetica Neue" w:cs="Helvetica Neue"/>
                <w:b/>
                <w:sz w:val="22"/>
                <w:szCs w:val="22"/>
              </w:rPr>
            </w:pPr>
          </w:p>
          <w:tbl>
            <w:tblPr>
              <w:tblStyle w:val="aa"/>
              <w:tblW w:w="9516" w:type="dxa"/>
              <w:tblLayout w:type="fixed"/>
              <w:tblLook w:val="0400" w:firstRow="0" w:lastRow="0" w:firstColumn="0" w:lastColumn="0" w:noHBand="0" w:noVBand="1"/>
            </w:tblPr>
            <w:tblGrid>
              <w:gridCol w:w="3790"/>
              <w:gridCol w:w="1406"/>
              <w:gridCol w:w="1349"/>
              <w:gridCol w:w="1441"/>
              <w:gridCol w:w="1530"/>
            </w:tblGrid>
            <w:tr w:rsidR="00047FE1" w14:paraId="1072C7E8" w14:textId="77777777">
              <w:trPr>
                <w:trHeight w:val="320"/>
              </w:trPr>
              <w:tc>
                <w:tcPr>
                  <w:tcW w:w="3790" w:type="dxa"/>
                  <w:tcBorders>
                    <w:top w:val="single" w:sz="4" w:space="0" w:color="000000"/>
                    <w:left w:val="single" w:sz="4" w:space="0" w:color="000000"/>
                    <w:bottom w:val="single" w:sz="4" w:space="0" w:color="000000"/>
                    <w:right w:val="single" w:sz="4" w:space="0" w:color="000000"/>
                  </w:tcBorders>
                  <w:shd w:val="clear" w:color="auto" w:fill="A2E4D0"/>
                  <w:vAlign w:val="bottom"/>
                </w:tcPr>
                <w:p w14:paraId="000000D7" w14:textId="77777777" w:rsidR="00047FE1" w:rsidRDefault="00F105A3">
                  <w:pP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College Outcomes</w:t>
                  </w:r>
                </w:p>
              </w:tc>
              <w:tc>
                <w:tcPr>
                  <w:tcW w:w="1406" w:type="dxa"/>
                  <w:tcBorders>
                    <w:top w:val="single" w:sz="4" w:space="0" w:color="000000"/>
                    <w:left w:val="nil"/>
                    <w:bottom w:val="single" w:sz="4" w:space="0" w:color="000000"/>
                    <w:right w:val="single" w:sz="4" w:space="0" w:color="000000"/>
                  </w:tcBorders>
                  <w:shd w:val="clear" w:color="auto" w:fill="A2E4D0"/>
                  <w:vAlign w:val="bottom"/>
                </w:tcPr>
                <w:p w14:paraId="000000D8" w14:textId="77777777" w:rsidR="00047FE1" w:rsidRDefault="00F105A3">
                  <w:pPr>
                    <w:jc w:val="cente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2018-2</w:t>
                  </w:r>
                  <w:r>
                    <w:rPr>
                      <w:rFonts w:ascii="Helvetica Neue" w:eastAsia="Helvetica Neue" w:hAnsi="Helvetica Neue" w:cs="Helvetica Neue"/>
                      <w:b/>
                      <w:color w:val="000000"/>
                      <w:sz w:val="20"/>
                      <w:szCs w:val="20"/>
                    </w:rPr>
                    <w:t>019</w:t>
                  </w:r>
                </w:p>
              </w:tc>
              <w:tc>
                <w:tcPr>
                  <w:tcW w:w="1349" w:type="dxa"/>
                  <w:tcBorders>
                    <w:top w:val="single" w:sz="4" w:space="0" w:color="000000"/>
                    <w:left w:val="nil"/>
                    <w:bottom w:val="single" w:sz="4" w:space="0" w:color="000000"/>
                    <w:right w:val="single" w:sz="4" w:space="0" w:color="000000"/>
                  </w:tcBorders>
                  <w:shd w:val="clear" w:color="auto" w:fill="A2E4D0"/>
                  <w:vAlign w:val="bottom"/>
                </w:tcPr>
                <w:p w14:paraId="000000D9" w14:textId="77777777" w:rsidR="00047FE1" w:rsidRDefault="00F105A3">
                  <w:pPr>
                    <w:jc w:val="cente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2019-2020</w:t>
                  </w:r>
                </w:p>
              </w:tc>
              <w:tc>
                <w:tcPr>
                  <w:tcW w:w="1441" w:type="dxa"/>
                  <w:tcBorders>
                    <w:top w:val="single" w:sz="4" w:space="0" w:color="000000"/>
                    <w:left w:val="nil"/>
                    <w:bottom w:val="single" w:sz="4" w:space="0" w:color="000000"/>
                    <w:right w:val="single" w:sz="4" w:space="0" w:color="000000"/>
                  </w:tcBorders>
                  <w:shd w:val="clear" w:color="auto" w:fill="A2E4D0"/>
                  <w:vAlign w:val="bottom"/>
                </w:tcPr>
                <w:p w14:paraId="000000DA" w14:textId="77777777" w:rsidR="00047FE1" w:rsidRDefault="00F105A3">
                  <w:pPr>
                    <w:jc w:val="cente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2020-21</w:t>
                  </w:r>
                </w:p>
              </w:tc>
              <w:tc>
                <w:tcPr>
                  <w:tcW w:w="1530" w:type="dxa"/>
                  <w:tcBorders>
                    <w:top w:val="single" w:sz="4" w:space="0" w:color="000000"/>
                    <w:left w:val="nil"/>
                    <w:bottom w:val="single" w:sz="4" w:space="0" w:color="000000"/>
                    <w:right w:val="single" w:sz="4" w:space="0" w:color="000000"/>
                  </w:tcBorders>
                  <w:shd w:val="clear" w:color="auto" w:fill="A2E4D0"/>
                  <w:vAlign w:val="bottom"/>
                </w:tcPr>
                <w:p w14:paraId="000000DB" w14:textId="77777777" w:rsidR="00047FE1" w:rsidRDefault="00F105A3">
                  <w:pPr>
                    <w:jc w:val="cente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2021-22</w:t>
                  </w:r>
                </w:p>
              </w:tc>
            </w:tr>
            <w:tr w:rsidR="00047FE1" w14:paraId="1E6BD93D" w14:textId="77777777">
              <w:trPr>
                <w:trHeight w:val="320"/>
              </w:trPr>
              <w:tc>
                <w:tcPr>
                  <w:tcW w:w="3790" w:type="dxa"/>
                  <w:tcBorders>
                    <w:top w:val="nil"/>
                    <w:left w:val="single" w:sz="4" w:space="0" w:color="000000"/>
                    <w:bottom w:val="single" w:sz="4" w:space="0" w:color="000000"/>
                    <w:right w:val="single" w:sz="4" w:space="0" w:color="000000"/>
                  </w:tcBorders>
                  <w:shd w:val="clear" w:color="auto" w:fill="auto"/>
                  <w:vAlign w:val="bottom"/>
                </w:tcPr>
                <w:p w14:paraId="000000DC" w14:textId="77777777" w:rsidR="00047FE1" w:rsidRDefault="00F105A3">
                  <w:pP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Full Time Equivalent Students (FTES)</w:t>
                  </w:r>
                </w:p>
              </w:tc>
              <w:tc>
                <w:tcPr>
                  <w:tcW w:w="1406" w:type="dxa"/>
                  <w:tcBorders>
                    <w:top w:val="nil"/>
                    <w:left w:val="nil"/>
                    <w:bottom w:val="single" w:sz="4" w:space="0" w:color="000000"/>
                    <w:right w:val="single" w:sz="4" w:space="0" w:color="000000"/>
                  </w:tcBorders>
                  <w:shd w:val="clear" w:color="auto" w:fill="auto"/>
                  <w:vAlign w:val="bottom"/>
                </w:tcPr>
                <w:p w14:paraId="000000DD" w14:textId="77777777" w:rsidR="00047FE1" w:rsidRDefault="00F105A3">
                  <w:pP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4,161</w:t>
                  </w:r>
                </w:p>
              </w:tc>
              <w:tc>
                <w:tcPr>
                  <w:tcW w:w="1349" w:type="dxa"/>
                  <w:tcBorders>
                    <w:top w:val="nil"/>
                    <w:left w:val="nil"/>
                    <w:bottom w:val="single" w:sz="4" w:space="0" w:color="000000"/>
                    <w:right w:val="single" w:sz="4" w:space="0" w:color="000000"/>
                  </w:tcBorders>
                  <w:shd w:val="clear" w:color="auto" w:fill="auto"/>
                  <w:vAlign w:val="bottom"/>
                </w:tcPr>
                <w:p w14:paraId="000000DE" w14:textId="77777777" w:rsidR="00047FE1" w:rsidRDefault="00F105A3">
                  <w:pP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3,931</w:t>
                  </w:r>
                </w:p>
              </w:tc>
              <w:tc>
                <w:tcPr>
                  <w:tcW w:w="1441" w:type="dxa"/>
                  <w:tcBorders>
                    <w:top w:val="nil"/>
                    <w:left w:val="nil"/>
                    <w:bottom w:val="single" w:sz="4" w:space="0" w:color="000000"/>
                    <w:right w:val="single" w:sz="4" w:space="0" w:color="000000"/>
                  </w:tcBorders>
                  <w:shd w:val="clear" w:color="auto" w:fill="auto"/>
                  <w:vAlign w:val="bottom"/>
                </w:tcPr>
                <w:p w14:paraId="000000DF" w14:textId="77777777" w:rsidR="00047FE1" w:rsidRDefault="00F105A3">
                  <w:pP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3,622</w:t>
                  </w:r>
                </w:p>
              </w:tc>
              <w:tc>
                <w:tcPr>
                  <w:tcW w:w="1530" w:type="dxa"/>
                  <w:tcBorders>
                    <w:top w:val="nil"/>
                    <w:left w:val="nil"/>
                    <w:bottom w:val="single" w:sz="4" w:space="0" w:color="000000"/>
                    <w:right w:val="single" w:sz="4" w:space="0" w:color="000000"/>
                  </w:tcBorders>
                  <w:shd w:val="clear" w:color="auto" w:fill="auto"/>
                  <w:vAlign w:val="bottom"/>
                </w:tcPr>
                <w:p w14:paraId="000000E0" w14:textId="77777777" w:rsidR="00047FE1" w:rsidRDefault="00F105A3">
                  <w:pP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3,259</w:t>
                  </w:r>
                </w:p>
              </w:tc>
            </w:tr>
            <w:tr w:rsidR="00047FE1" w14:paraId="2A79B75A" w14:textId="77777777">
              <w:trPr>
                <w:trHeight w:val="320"/>
              </w:trPr>
              <w:tc>
                <w:tcPr>
                  <w:tcW w:w="3790" w:type="dxa"/>
                  <w:tcBorders>
                    <w:top w:val="nil"/>
                    <w:left w:val="single" w:sz="4" w:space="0" w:color="000000"/>
                    <w:bottom w:val="single" w:sz="4" w:space="0" w:color="000000"/>
                    <w:right w:val="single" w:sz="4" w:space="0" w:color="000000"/>
                  </w:tcBorders>
                  <w:shd w:val="clear" w:color="auto" w:fill="auto"/>
                  <w:vAlign w:val="bottom"/>
                </w:tcPr>
                <w:p w14:paraId="000000E1" w14:textId="77777777" w:rsidR="00047FE1" w:rsidRDefault="00F105A3">
                  <w:pP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Pell Grant Recipients</w:t>
                  </w:r>
                </w:p>
              </w:tc>
              <w:tc>
                <w:tcPr>
                  <w:tcW w:w="1406" w:type="dxa"/>
                  <w:tcBorders>
                    <w:top w:val="nil"/>
                    <w:left w:val="nil"/>
                    <w:bottom w:val="single" w:sz="4" w:space="0" w:color="000000"/>
                    <w:right w:val="single" w:sz="4" w:space="0" w:color="000000"/>
                  </w:tcBorders>
                  <w:shd w:val="clear" w:color="auto" w:fill="auto"/>
                  <w:vAlign w:val="bottom"/>
                </w:tcPr>
                <w:p w14:paraId="000000E2" w14:textId="77777777" w:rsidR="00047FE1" w:rsidRDefault="00F105A3">
                  <w:pP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2,387</w:t>
                  </w:r>
                </w:p>
              </w:tc>
              <w:tc>
                <w:tcPr>
                  <w:tcW w:w="1349" w:type="dxa"/>
                  <w:tcBorders>
                    <w:top w:val="nil"/>
                    <w:left w:val="nil"/>
                    <w:bottom w:val="single" w:sz="4" w:space="0" w:color="000000"/>
                    <w:right w:val="single" w:sz="4" w:space="0" w:color="000000"/>
                  </w:tcBorders>
                  <w:shd w:val="clear" w:color="auto" w:fill="auto"/>
                  <w:vAlign w:val="bottom"/>
                </w:tcPr>
                <w:p w14:paraId="000000E3" w14:textId="77777777" w:rsidR="00047FE1" w:rsidRDefault="00F105A3">
                  <w:pP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2,281</w:t>
                  </w:r>
                </w:p>
              </w:tc>
              <w:tc>
                <w:tcPr>
                  <w:tcW w:w="1441" w:type="dxa"/>
                  <w:tcBorders>
                    <w:top w:val="nil"/>
                    <w:left w:val="nil"/>
                    <w:bottom w:val="single" w:sz="4" w:space="0" w:color="000000"/>
                    <w:right w:val="single" w:sz="4" w:space="0" w:color="000000"/>
                  </w:tcBorders>
                  <w:shd w:val="clear" w:color="auto" w:fill="auto"/>
                  <w:vAlign w:val="bottom"/>
                </w:tcPr>
                <w:p w14:paraId="000000E4" w14:textId="77777777" w:rsidR="00047FE1" w:rsidRDefault="00F105A3">
                  <w:pP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2,181</w:t>
                  </w:r>
                </w:p>
              </w:tc>
              <w:tc>
                <w:tcPr>
                  <w:tcW w:w="1530" w:type="dxa"/>
                  <w:tcBorders>
                    <w:top w:val="nil"/>
                    <w:left w:val="nil"/>
                    <w:bottom w:val="single" w:sz="4" w:space="0" w:color="000000"/>
                    <w:right w:val="single" w:sz="4" w:space="0" w:color="000000"/>
                  </w:tcBorders>
                  <w:shd w:val="clear" w:color="auto" w:fill="auto"/>
                  <w:vAlign w:val="bottom"/>
                </w:tcPr>
                <w:p w14:paraId="000000E5" w14:textId="77777777" w:rsidR="00047FE1" w:rsidRDefault="00F105A3">
                  <w:pP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1,826</w:t>
                  </w:r>
                </w:p>
              </w:tc>
            </w:tr>
            <w:tr w:rsidR="00047FE1" w14:paraId="1A7BC865" w14:textId="77777777">
              <w:trPr>
                <w:trHeight w:val="320"/>
              </w:trPr>
              <w:tc>
                <w:tcPr>
                  <w:tcW w:w="3790" w:type="dxa"/>
                  <w:tcBorders>
                    <w:top w:val="nil"/>
                    <w:left w:val="single" w:sz="4" w:space="0" w:color="000000"/>
                    <w:bottom w:val="single" w:sz="4" w:space="0" w:color="000000"/>
                    <w:right w:val="single" w:sz="4" w:space="0" w:color="000000"/>
                  </w:tcBorders>
                  <w:shd w:val="clear" w:color="auto" w:fill="auto"/>
                  <w:vAlign w:val="bottom"/>
                </w:tcPr>
                <w:p w14:paraId="000000E6" w14:textId="77777777" w:rsidR="00047FE1" w:rsidRDefault="00F105A3">
                  <w:pP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College Promise Grant Recipients</w:t>
                  </w:r>
                </w:p>
              </w:tc>
              <w:tc>
                <w:tcPr>
                  <w:tcW w:w="1406" w:type="dxa"/>
                  <w:tcBorders>
                    <w:top w:val="nil"/>
                    <w:left w:val="nil"/>
                    <w:bottom w:val="single" w:sz="4" w:space="0" w:color="000000"/>
                    <w:right w:val="single" w:sz="4" w:space="0" w:color="000000"/>
                  </w:tcBorders>
                  <w:shd w:val="clear" w:color="auto" w:fill="auto"/>
                  <w:vAlign w:val="bottom"/>
                </w:tcPr>
                <w:p w14:paraId="000000E7" w14:textId="77777777" w:rsidR="00047FE1" w:rsidRDefault="00F105A3">
                  <w:pP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4,373</w:t>
                  </w:r>
                </w:p>
              </w:tc>
              <w:tc>
                <w:tcPr>
                  <w:tcW w:w="1349" w:type="dxa"/>
                  <w:tcBorders>
                    <w:top w:val="nil"/>
                    <w:left w:val="nil"/>
                    <w:bottom w:val="single" w:sz="4" w:space="0" w:color="000000"/>
                    <w:right w:val="single" w:sz="4" w:space="0" w:color="000000"/>
                  </w:tcBorders>
                  <w:shd w:val="clear" w:color="auto" w:fill="auto"/>
                  <w:vAlign w:val="bottom"/>
                </w:tcPr>
                <w:p w14:paraId="000000E8" w14:textId="77777777" w:rsidR="00047FE1" w:rsidRDefault="00F105A3">
                  <w:pP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4,143</w:t>
                  </w:r>
                </w:p>
              </w:tc>
              <w:tc>
                <w:tcPr>
                  <w:tcW w:w="1441" w:type="dxa"/>
                  <w:tcBorders>
                    <w:top w:val="nil"/>
                    <w:left w:val="nil"/>
                    <w:bottom w:val="single" w:sz="4" w:space="0" w:color="000000"/>
                    <w:right w:val="single" w:sz="4" w:space="0" w:color="000000"/>
                  </w:tcBorders>
                  <w:shd w:val="clear" w:color="auto" w:fill="auto"/>
                  <w:vAlign w:val="bottom"/>
                </w:tcPr>
                <w:p w14:paraId="000000E9" w14:textId="77777777" w:rsidR="00047FE1" w:rsidRDefault="00F105A3">
                  <w:pP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4,011</w:t>
                  </w:r>
                </w:p>
              </w:tc>
              <w:tc>
                <w:tcPr>
                  <w:tcW w:w="1530" w:type="dxa"/>
                  <w:tcBorders>
                    <w:top w:val="nil"/>
                    <w:left w:val="nil"/>
                    <w:bottom w:val="single" w:sz="4" w:space="0" w:color="000000"/>
                    <w:right w:val="single" w:sz="4" w:space="0" w:color="000000"/>
                  </w:tcBorders>
                  <w:shd w:val="clear" w:color="auto" w:fill="auto"/>
                  <w:vAlign w:val="bottom"/>
                </w:tcPr>
                <w:p w14:paraId="000000EA" w14:textId="77777777" w:rsidR="00047FE1" w:rsidRDefault="00F105A3">
                  <w:pP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3,500</w:t>
                  </w:r>
                </w:p>
              </w:tc>
            </w:tr>
            <w:tr w:rsidR="00047FE1" w14:paraId="19C39639" w14:textId="77777777">
              <w:trPr>
                <w:trHeight w:val="320"/>
              </w:trPr>
              <w:tc>
                <w:tcPr>
                  <w:tcW w:w="3790" w:type="dxa"/>
                  <w:tcBorders>
                    <w:top w:val="nil"/>
                    <w:left w:val="single" w:sz="4" w:space="0" w:color="000000"/>
                    <w:bottom w:val="single" w:sz="4" w:space="0" w:color="000000"/>
                    <w:right w:val="single" w:sz="4" w:space="0" w:color="000000"/>
                  </w:tcBorders>
                  <w:shd w:val="clear" w:color="auto" w:fill="auto"/>
                  <w:vAlign w:val="bottom"/>
                </w:tcPr>
                <w:p w14:paraId="000000EB" w14:textId="77777777" w:rsidR="00047FE1" w:rsidRDefault="00F105A3">
                  <w:pP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AB 540 Students </w:t>
                  </w:r>
                </w:p>
              </w:tc>
              <w:tc>
                <w:tcPr>
                  <w:tcW w:w="1406" w:type="dxa"/>
                  <w:tcBorders>
                    <w:top w:val="nil"/>
                    <w:left w:val="nil"/>
                    <w:bottom w:val="single" w:sz="4" w:space="0" w:color="000000"/>
                    <w:right w:val="single" w:sz="4" w:space="0" w:color="000000"/>
                  </w:tcBorders>
                  <w:shd w:val="clear" w:color="auto" w:fill="auto"/>
                  <w:vAlign w:val="bottom"/>
                </w:tcPr>
                <w:p w14:paraId="000000EC" w14:textId="77777777" w:rsidR="00047FE1" w:rsidRDefault="00F105A3">
                  <w:pP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74</w:t>
                  </w:r>
                </w:p>
              </w:tc>
              <w:tc>
                <w:tcPr>
                  <w:tcW w:w="1349" w:type="dxa"/>
                  <w:tcBorders>
                    <w:top w:val="nil"/>
                    <w:left w:val="nil"/>
                    <w:bottom w:val="single" w:sz="4" w:space="0" w:color="000000"/>
                    <w:right w:val="single" w:sz="4" w:space="0" w:color="000000"/>
                  </w:tcBorders>
                  <w:shd w:val="clear" w:color="auto" w:fill="auto"/>
                  <w:vAlign w:val="bottom"/>
                </w:tcPr>
                <w:p w14:paraId="000000ED" w14:textId="77777777" w:rsidR="00047FE1" w:rsidRDefault="00F105A3">
                  <w:pP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51</w:t>
                  </w:r>
                </w:p>
              </w:tc>
              <w:tc>
                <w:tcPr>
                  <w:tcW w:w="1441" w:type="dxa"/>
                  <w:tcBorders>
                    <w:top w:val="nil"/>
                    <w:left w:val="nil"/>
                    <w:bottom w:val="single" w:sz="4" w:space="0" w:color="000000"/>
                    <w:right w:val="single" w:sz="4" w:space="0" w:color="000000"/>
                  </w:tcBorders>
                  <w:shd w:val="clear" w:color="auto" w:fill="auto"/>
                  <w:vAlign w:val="bottom"/>
                </w:tcPr>
                <w:p w14:paraId="000000EE" w14:textId="77777777" w:rsidR="00047FE1" w:rsidRDefault="00F105A3">
                  <w:pP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22</w:t>
                  </w:r>
                </w:p>
              </w:tc>
              <w:tc>
                <w:tcPr>
                  <w:tcW w:w="1530" w:type="dxa"/>
                  <w:tcBorders>
                    <w:top w:val="nil"/>
                    <w:left w:val="nil"/>
                    <w:bottom w:val="single" w:sz="4" w:space="0" w:color="000000"/>
                    <w:right w:val="single" w:sz="4" w:space="0" w:color="000000"/>
                  </w:tcBorders>
                  <w:shd w:val="clear" w:color="auto" w:fill="auto"/>
                  <w:vAlign w:val="bottom"/>
                </w:tcPr>
                <w:p w14:paraId="000000EF" w14:textId="77777777" w:rsidR="00047FE1" w:rsidRDefault="00F105A3">
                  <w:pPr>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69</w:t>
                  </w:r>
                </w:p>
              </w:tc>
            </w:tr>
          </w:tbl>
          <w:p w14:paraId="000000F0" w14:textId="77777777" w:rsidR="00047FE1" w:rsidRDefault="00047FE1">
            <w:pPr>
              <w:rPr>
                <w:rFonts w:ascii="Helvetica Neue" w:eastAsia="Helvetica Neue" w:hAnsi="Helvetica Neue" w:cs="Helvetica Neue"/>
                <w:sz w:val="22"/>
                <w:szCs w:val="22"/>
              </w:rPr>
            </w:pPr>
          </w:p>
        </w:tc>
      </w:tr>
      <w:tr w:rsidR="00047FE1" w14:paraId="23D8228A" w14:textId="77777777">
        <w:tc>
          <w:tcPr>
            <w:tcW w:w="9926" w:type="dxa"/>
            <w:shd w:val="clear" w:color="auto" w:fill="FFF2CC"/>
          </w:tcPr>
          <w:p w14:paraId="000000F1" w14:textId="2757FDE3" w:rsidR="00047FE1" w:rsidRPr="00600F10" w:rsidRDefault="00F105A3">
            <w:pPr>
              <w:rPr>
                <w:rFonts w:eastAsia="Helvetica Neue"/>
                <w:sz w:val="20"/>
                <w:szCs w:val="20"/>
              </w:rPr>
            </w:pPr>
            <w:r w:rsidRPr="00600F10">
              <w:rPr>
                <w:rFonts w:eastAsia="Helvetica Neue"/>
                <w:sz w:val="20"/>
                <w:szCs w:val="20"/>
              </w:rPr>
              <w:t xml:space="preserve">Our Apprentice enrolled students are Head Start and </w:t>
            </w:r>
            <w:r w:rsidR="00600F10" w:rsidRPr="00600F10">
              <w:rPr>
                <w:rFonts w:eastAsia="Helvetica Neue"/>
                <w:sz w:val="20"/>
                <w:szCs w:val="20"/>
              </w:rPr>
              <w:t>CalWORKs</w:t>
            </w:r>
            <w:r w:rsidRPr="00600F10">
              <w:rPr>
                <w:rFonts w:eastAsia="Helvetica Neue"/>
                <w:sz w:val="20"/>
                <w:szCs w:val="20"/>
              </w:rPr>
              <w:t xml:space="preserve"> parents who qualify for the Pell grant.  I am not sure how to ensure accurate reporting of referenced students besides recommending that ALL enrolled program students apply for the FAFSA and sele</w:t>
            </w:r>
            <w:r w:rsidRPr="00600F10">
              <w:rPr>
                <w:rFonts w:eastAsia="Helvetica Neue"/>
                <w:sz w:val="20"/>
                <w:szCs w:val="20"/>
              </w:rPr>
              <w:t xml:space="preserve">ct Berkeley City College to receive their information.  If there is something more our program can do to ensure accurate reporting of these students each semester, please advise and we will update processes accordingly. </w:t>
            </w:r>
          </w:p>
          <w:p w14:paraId="000000F2" w14:textId="77777777" w:rsidR="00047FE1" w:rsidRDefault="00047FE1">
            <w:pPr>
              <w:rPr>
                <w:rFonts w:ascii="Helvetica Neue" w:eastAsia="Helvetica Neue" w:hAnsi="Helvetica Neue" w:cs="Helvetica Neue"/>
                <w:sz w:val="22"/>
                <w:szCs w:val="22"/>
              </w:rPr>
            </w:pPr>
          </w:p>
        </w:tc>
      </w:tr>
    </w:tbl>
    <w:p w14:paraId="000000F3" w14:textId="77777777" w:rsidR="00047FE1" w:rsidRDefault="00047FE1">
      <w:pPr>
        <w:rPr>
          <w:rFonts w:ascii="Helvetica Neue" w:eastAsia="Helvetica Neue" w:hAnsi="Helvetica Neue" w:cs="Helvetica Neue"/>
        </w:rPr>
      </w:pPr>
    </w:p>
    <w:tbl>
      <w:tblPr>
        <w:tblStyle w:val="ab"/>
        <w:tblW w:w="9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81"/>
        <w:gridCol w:w="829"/>
        <w:gridCol w:w="1652"/>
        <w:gridCol w:w="1658"/>
        <w:gridCol w:w="1025"/>
        <w:gridCol w:w="2250"/>
        <w:gridCol w:w="50"/>
      </w:tblGrid>
      <w:tr w:rsidR="00047FE1" w14:paraId="35B1DBAE" w14:textId="77777777">
        <w:trPr>
          <w:jc w:val="center"/>
        </w:trPr>
        <w:tc>
          <w:tcPr>
            <w:tcW w:w="9945" w:type="dxa"/>
            <w:gridSpan w:val="7"/>
            <w:tcBorders>
              <w:top w:val="single" w:sz="8" w:space="0" w:color="000000"/>
              <w:left w:val="single" w:sz="8" w:space="0" w:color="000000"/>
              <w:bottom w:val="single" w:sz="8" w:space="0" w:color="000000"/>
              <w:right w:val="single" w:sz="8" w:space="0" w:color="000000"/>
            </w:tcBorders>
            <w:shd w:val="clear" w:color="auto" w:fill="009193"/>
          </w:tcPr>
          <w:p w14:paraId="000000F4" w14:textId="77777777" w:rsidR="00047FE1" w:rsidRDefault="00F105A3">
            <w:pPr>
              <w:rPr>
                <w:rFonts w:ascii="Helvetica Neue" w:eastAsia="Helvetica Neue" w:hAnsi="Helvetica Neue" w:cs="Helvetica Neue"/>
                <w:b/>
                <w:color w:val="FFFFFF"/>
                <w:sz w:val="28"/>
                <w:szCs w:val="28"/>
              </w:rPr>
            </w:pPr>
            <w:r>
              <w:rPr>
                <w:rFonts w:ascii="Helvetica Neue" w:eastAsia="Helvetica Neue" w:hAnsi="Helvetica Neue" w:cs="Helvetica Neue"/>
                <w:b/>
                <w:color w:val="FFFFFF"/>
                <w:sz w:val="28"/>
                <w:szCs w:val="28"/>
              </w:rPr>
              <w:t xml:space="preserve">3b. </w:t>
            </w:r>
            <w:hyperlink r:id="rId24">
              <w:r>
                <w:rPr>
                  <w:rFonts w:ascii="Helvetica Neue" w:eastAsia="Helvetica Neue" w:hAnsi="Helvetica Neue" w:cs="Helvetica Neue"/>
                  <w:b/>
                  <w:color w:val="FFFFFF"/>
                  <w:sz w:val="28"/>
                  <w:szCs w:val="28"/>
                  <w:u w:val="single"/>
                </w:rPr>
                <w:t>Course Completion and Retention Rates Dashboard – Instruction</w:t>
              </w:r>
            </w:hyperlink>
          </w:p>
          <w:p w14:paraId="000000F5" w14:textId="77777777" w:rsidR="00047FE1" w:rsidRDefault="00F105A3">
            <w:pPr>
              <w:rPr>
                <w:rFonts w:ascii="Helvetica Neue" w:eastAsia="Helvetica Neue" w:hAnsi="Helvetica Neue" w:cs="Helvetica Neue"/>
                <w:color w:val="FFFFFF"/>
                <w:sz w:val="15"/>
                <w:szCs w:val="15"/>
              </w:rPr>
            </w:pPr>
            <w:r>
              <w:rPr>
                <w:rFonts w:ascii="Helvetica Neue" w:eastAsia="Helvetica Neue" w:hAnsi="Helvetica Neue" w:cs="Helvetica Neue"/>
                <w:color w:val="FFFFFF"/>
                <w:sz w:val="15"/>
                <w:szCs w:val="15"/>
              </w:rPr>
              <w:t xml:space="preserve">*Note that completion and retention rates are presented with the inclusion and exclusion of excused withdrawals (EW) and military withdrawals.  </w:t>
            </w:r>
          </w:p>
          <w:p w14:paraId="000000F6" w14:textId="77777777" w:rsidR="00047FE1" w:rsidRDefault="00047FE1">
            <w:pPr>
              <w:rPr>
                <w:rFonts w:ascii="Helvetica Neue" w:eastAsia="Helvetica Neue" w:hAnsi="Helvetica Neue" w:cs="Helvetica Neue"/>
                <w:color w:val="FFFFFF"/>
                <w:sz w:val="18"/>
                <w:szCs w:val="18"/>
              </w:rPr>
            </w:pPr>
          </w:p>
          <w:p w14:paraId="000000F7" w14:textId="77777777" w:rsidR="00047FE1" w:rsidRDefault="00F105A3">
            <w:pPr>
              <w:rPr>
                <w:rFonts w:ascii="Helvetica Neue" w:eastAsia="Helvetica Neue" w:hAnsi="Helvetica Neue" w:cs="Helvetica Neue"/>
                <w:sz w:val="22"/>
                <w:szCs w:val="22"/>
              </w:rPr>
            </w:pPr>
            <w:r>
              <w:rPr>
                <w:rFonts w:ascii="Helvetica Neue" w:eastAsia="Helvetica Neue" w:hAnsi="Helvetica Neue" w:cs="Helvetica Neue"/>
                <w:color w:val="FFFFFF"/>
                <w:sz w:val="18"/>
                <w:szCs w:val="18"/>
              </w:rPr>
              <w:t>If you need more guidance with this item, click here for additional support.</w:t>
            </w:r>
            <w:r>
              <w:rPr>
                <w:rFonts w:ascii="Helvetica Neue" w:eastAsia="Helvetica Neue" w:hAnsi="Helvetica Neue" w:cs="Helvetica Neue"/>
                <w:i/>
                <w:color w:val="FFFFFF"/>
                <w:sz w:val="18"/>
                <w:szCs w:val="18"/>
              </w:rPr>
              <w:t xml:space="preserve">  </w:t>
            </w:r>
            <w:hyperlink r:id="rId25">
              <w:r>
                <w:rPr>
                  <w:rFonts w:ascii="Helvetica Neue" w:eastAsia="Helvetica Neue" w:hAnsi="Helvetica Neue" w:cs="Helvetica Neue"/>
                  <w:color w:val="FFFFFF"/>
                  <w:sz w:val="18"/>
                  <w:szCs w:val="18"/>
                </w:rPr>
                <w:t>Click here for additional guidance for how to view and use equity data</w:t>
              </w:r>
            </w:hyperlink>
            <w:r>
              <w:rPr>
                <w:rFonts w:ascii="Helvetica Neue" w:eastAsia="Helvetica Neue" w:hAnsi="Helvetica Neue" w:cs="Helvetica Neue"/>
                <w:color w:val="FFFFFF"/>
                <w:sz w:val="18"/>
                <w:szCs w:val="18"/>
              </w:rPr>
              <w:t xml:space="preserve">.  If you would like to view BCC’s Equity Plan, </w:t>
            </w:r>
            <w:hyperlink r:id="rId26">
              <w:r>
                <w:rPr>
                  <w:rFonts w:ascii="Helvetica Neue" w:eastAsia="Helvetica Neue" w:hAnsi="Helvetica Neue" w:cs="Helvetica Neue"/>
                  <w:color w:val="FFFFFF"/>
                  <w:sz w:val="18"/>
                  <w:szCs w:val="18"/>
                </w:rPr>
                <w:t>click here</w:t>
              </w:r>
            </w:hyperlink>
            <w:r>
              <w:rPr>
                <w:rFonts w:ascii="Helvetica Neue" w:eastAsia="Helvetica Neue" w:hAnsi="Helvetica Neue" w:cs="Helvetica Neue"/>
                <w:color w:val="FFFFFF"/>
                <w:sz w:val="18"/>
                <w:szCs w:val="18"/>
              </w:rPr>
              <w:t>.</w:t>
            </w:r>
          </w:p>
        </w:tc>
      </w:tr>
      <w:tr w:rsidR="00047FE1" w14:paraId="034569FF" w14:textId="77777777">
        <w:trPr>
          <w:jc w:val="center"/>
        </w:trPr>
        <w:tc>
          <w:tcPr>
            <w:tcW w:w="9945" w:type="dxa"/>
            <w:gridSpan w:val="7"/>
            <w:tcBorders>
              <w:top w:val="single" w:sz="8" w:space="0" w:color="000000"/>
              <w:left w:val="single" w:sz="8" w:space="0" w:color="000000"/>
              <w:bottom w:val="single" w:sz="8" w:space="0" w:color="000000"/>
              <w:right w:val="single" w:sz="8" w:space="0" w:color="000000"/>
            </w:tcBorders>
            <w:shd w:val="clear" w:color="auto" w:fill="auto"/>
          </w:tcPr>
          <w:p w14:paraId="000000FE" w14:textId="77777777" w:rsidR="00047FE1" w:rsidRDefault="00F105A3">
            <w:pPr>
              <w:rPr>
                <w:rFonts w:ascii="Helvetica Neue" w:eastAsia="Helvetica Neue" w:hAnsi="Helvetica Neue" w:cs="Helvetica Neue"/>
                <w:b/>
                <w:color w:val="000000"/>
                <w:sz w:val="22"/>
                <w:szCs w:val="22"/>
              </w:rPr>
            </w:pPr>
            <w:r>
              <w:rPr>
                <w:rFonts w:ascii="Helvetica Neue" w:eastAsia="Helvetica Neue" w:hAnsi="Helvetica Neue" w:cs="Helvetica Neue"/>
                <w:b/>
                <w:sz w:val="22"/>
                <w:szCs w:val="22"/>
              </w:rPr>
              <w:t xml:space="preserve">On page 3 of the “Course Completion and Retention Rates by Subject” dashboard, what are the completion and retention trends by gender, age, ethnicity in your department?  </w:t>
            </w:r>
          </w:p>
        </w:tc>
      </w:tr>
      <w:tr w:rsidR="00047FE1" w14:paraId="19000F91" w14:textId="77777777">
        <w:trPr>
          <w:jc w:val="center"/>
        </w:trPr>
        <w:tc>
          <w:tcPr>
            <w:tcW w:w="9945" w:type="dxa"/>
            <w:gridSpan w:val="7"/>
            <w:tcBorders>
              <w:top w:val="single" w:sz="8" w:space="0" w:color="000000"/>
              <w:left w:val="single" w:sz="8" w:space="0" w:color="000000"/>
              <w:bottom w:val="single" w:sz="8" w:space="0" w:color="000000"/>
              <w:right w:val="single" w:sz="8" w:space="0" w:color="000000"/>
            </w:tcBorders>
            <w:shd w:val="clear" w:color="auto" w:fill="FFF2CC"/>
          </w:tcPr>
          <w:p w14:paraId="00000105" w14:textId="77777777" w:rsidR="00047FE1" w:rsidRDefault="00F105A3">
            <w:pPr>
              <w:rPr>
                <w:sz w:val="20"/>
                <w:szCs w:val="20"/>
              </w:rPr>
            </w:pPr>
            <w:r>
              <w:rPr>
                <w:sz w:val="20"/>
                <w:szCs w:val="20"/>
              </w:rPr>
              <w:t>In terms of gender, the completion and retention rates for students in BCC EDUC/CHDEV classes were similar for females, males and others (completion 76.5%, 77.0%, 85.1% respectively, and retention 86.5%, 88.1%, 87.2%).</w:t>
            </w:r>
          </w:p>
          <w:p w14:paraId="00000106" w14:textId="77777777" w:rsidR="00047FE1" w:rsidRDefault="00047FE1">
            <w:pPr>
              <w:rPr>
                <w:sz w:val="20"/>
                <w:szCs w:val="20"/>
              </w:rPr>
            </w:pPr>
          </w:p>
          <w:p w14:paraId="00000107" w14:textId="77777777" w:rsidR="00047FE1" w:rsidRDefault="00F105A3">
            <w:pPr>
              <w:rPr>
                <w:sz w:val="20"/>
                <w:szCs w:val="20"/>
              </w:rPr>
            </w:pPr>
            <w:r>
              <w:rPr>
                <w:sz w:val="20"/>
                <w:szCs w:val="20"/>
              </w:rPr>
              <w:t>Students were retained in all age gr</w:t>
            </w:r>
            <w:r>
              <w:rPr>
                <w:sz w:val="20"/>
                <w:szCs w:val="20"/>
              </w:rPr>
              <w:t>oups at rates between 88.9% and 93.3%.  Completion rates varied by age distribution, with the highest rate for students under 16 (88.4%), those 65 and above (80.7%) and those 16-18 (78.6%).  Students who fared the worst were those in the largest groups, 19</w:t>
            </w:r>
            <w:r>
              <w:rPr>
                <w:sz w:val="20"/>
                <w:szCs w:val="20"/>
              </w:rPr>
              <w:t xml:space="preserve">-24 year olds (71.5%) and 25-29 (72.2%); since between them, these groups comprise approximately of the overall population, this is noteworthy. </w:t>
            </w:r>
          </w:p>
          <w:p w14:paraId="00000108" w14:textId="77777777" w:rsidR="00047FE1" w:rsidRDefault="00047FE1">
            <w:pPr>
              <w:rPr>
                <w:rFonts w:ascii="Helvetica Neue" w:eastAsia="Helvetica Neue" w:hAnsi="Helvetica Neue" w:cs="Helvetica Neue"/>
                <w:b/>
                <w:sz w:val="22"/>
                <w:szCs w:val="22"/>
              </w:rPr>
            </w:pPr>
          </w:p>
          <w:p w14:paraId="00000109" w14:textId="77777777" w:rsidR="00047FE1" w:rsidRDefault="00047FE1">
            <w:pPr>
              <w:rPr>
                <w:rFonts w:ascii="Helvetica Neue" w:eastAsia="Helvetica Neue" w:hAnsi="Helvetica Neue" w:cs="Helvetica Neue"/>
                <w:b/>
                <w:sz w:val="22"/>
                <w:szCs w:val="22"/>
              </w:rPr>
            </w:pPr>
          </w:p>
        </w:tc>
      </w:tr>
      <w:tr w:rsidR="00047FE1" w14:paraId="3261DC6F" w14:textId="77777777">
        <w:trPr>
          <w:gridAfter w:val="1"/>
          <w:wAfter w:w="50" w:type="dxa"/>
          <w:trHeight w:val="65"/>
          <w:jc w:val="center"/>
        </w:trPr>
        <w:tc>
          <w:tcPr>
            <w:tcW w:w="9895" w:type="dxa"/>
            <w:gridSpan w:val="6"/>
            <w:shd w:val="clear" w:color="auto" w:fill="FFF2CC"/>
          </w:tcPr>
          <w:p w14:paraId="00000110" w14:textId="77777777" w:rsidR="00047FE1" w:rsidRDefault="00F105A3">
            <w:pPr>
              <w:tabs>
                <w:tab w:val="left" w:pos="1635"/>
              </w:tabs>
              <w:rPr>
                <w:rFonts w:ascii="Helvetica Neue" w:eastAsia="Helvetica Neue" w:hAnsi="Helvetica Neue" w:cs="Helvetica Neue"/>
                <w:b/>
                <w:sz w:val="22"/>
                <w:szCs w:val="22"/>
              </w:rPr>
            </w:pPr>
            <w:r>
              <w:rPr>
                <w:rFonts w:ascii="Helvetica Neue" w:eastAsia="Helvetica Neue" w:hAnsi="Helvetica Neue" w:cs="Helvetica Neue"/>
                <w:b/>
                <w:sz w:val="22"/>
                <w:szCs w:val="22"/>
              </w:rPr>
              <w:t>Retention rates disaggregated by ethnicity were as follows:</w:t>
            </w:r>
            <w:r>
              <w:rPr>
                <w:rFonts w:ascii="Helvetica Neue" w:eastAsia="Helvetica Neue" w:hAnsi="Helvetica Neue" w:cs="Helvetica Neue"/>
                <w:b/>
                <w:sz w:val="22"/>
                <w:szCs w:val="22"/>
              </w:rPr>
              <w:tab/>
            </w:r>
          </w:p>
        </w:tc>
      </w:tr>
      <w:tr w:rsidR="00047FE1" w14:paraId="6F5265FD" w14:textId="77777777">
        <w:trPr>
          <w:gridAfter w:val="1"/>
          <w:wAfter w:w="50" w:type="dxa"/>
          <w:trHeight w:val="65"/>
          <w:jc w:val="center"/>
        </w:trPr>
        <w:tc>
          <w:tcPr>
            <w:tcW w:w="2481" w:type="dxa"/>
            <w:shd w:val="clear" w:color="auto" w:fill="D9D9D9"/>
          </w:tcPr>
          <w:p w14:paraId="00000116" w14:textId="77777777" w:rsidR="00047FE1" w:rsidRDefault="00F105A3">
            <w:pPr>
              <w:jc w:val="center"/>
              <w:rPr>
                <w:rFonts w:ascii="Helvetica Neue" w:eastAsia="Helvetica Neue" w:hAnsi="Helvetica Neue" w:cs="Helvetica Neue"/>
                <w:b/>
                <w:sz w:val="22"/>
                <w:szCs w:val="22"/>
              </w:rPr>
            </w:pPr>
            <w:r>
              <w:rPr>
                <w:b/>
              </w:rPr>
              <w:t>Retention</w:t>
            </w:r>
          </w:p>
        </w:tc>
        <w:tc>
          <w:tcPr>
            <w:tcW w:w="2481" w:type="dxa"/>
            <w:gridSpan w:val="2"/>
            <w:shd w:val="clear" w:color="auto" w:fill="D9D9D9"/>
          </w:tcPr>
          <w:p w14:paraId="00000117" w14:textId="77777777" w:rsidR="00047FE1" w:rsidRDefault="00F105A3">
            <w:pPr>
              <w:jc w:val="center"/>
              <w:rPr>
                <w:rFonts w:ascii="Helvetica Neue" w:eastAsia="Helvetica Neue" w:hAnsi="Helvetica Neue" w:cs="Helvetica Neue"/>
                <w:b/>
                <w:sz w:val="22"/>
                <w:szCs w:val="22"/>
              </w:rPr>
            </w:pPr>
            <w:r>
              <w:rPr>
                <w:b/>
              </w:rPr>
              <w:t>2019-2020</w:t>
            </w:r>
          </w:p>
        </w:tc>
        <w:tc>
          <w:tcPr>
            <w:tcW w:w="2683" w:type="dxa"/>
            <w:gridSpan w:val="2"/>
            <w:shd w:val="clear" w:color="auto" w:fill="D9D9D9"/>
          </w:tcPr>
          <w:p w14:paraId="00000119" w14:textId="77777777" w:rsidR="00047FE1" w:rsidRDefault="00F105A3">
            <w:pPr>
              <w:jc w:val="center"/>
              <w:rPr>
                <w:rFonts w:ascii="Helvetica Neue" w:eastAsia="Helvetica Neue" w:hAnsi="Helvetica Neue" w:cs="Helvetica Neue"/>
                <w:b/>
                <w:sz w:val="22"/>
                <w:szCs w:val="22"/>
              </w:rPr>
            </w:pPr>
            <w:r>
              <w:rPr>
                <w:b/>
              </w:rPr>
              <w:t>2020-2021</w:t>
            </w:r>
          </w:p>
        </w:tc>
        <w:tc>
          <w:tcPr>
            <w:tcW w:w="2250" w:type="dxa"/>
            <w:shd w:val="clear" w:color="auto" w:fill="D9D9D9"/>
          </w:tcPr>
          <w:p w14:paraId="0000011B" w14:textId="77777777" w:rsidR="00047FE1" w:rsidRDefault="00F105A3">
            <w:pPr>
              <w:jc w:val="center"/>
              <w:rPr>
                <w:rFonts w:ascii="Helvetica Neue" w:eastAsia="Helvetica Neue" w:hAnsi="Helvetica Neue" w:cs="Helvetica Neue"/>
                <w:b/>
                <w:sz w:val="22"/>
                <w:szCs w:val="22"/>
              </w:rPr>
            </w:pPr>
            <w:r>
              <w:rPr>
                <w:rFonts w:ascii="Helvetica Neue" w:eastAsia="Helvetica Neue" w:hAnsi="Helvetica Neue" w:cs="Helvetica Neue"/>
                <w:b/>
                <w:sz w:val="22"/>
                <w:szCs w:val="22"/>
              </w:rPr>
              <w:t>2021-2022</w:t>
            </w:r>
          </w:p>
        </w:tc>
      </w:tr>
      <w:tr w:rsidR="00047FE1" w14:paraId="471F88AE" w14:textId="77777777">
        <w:trPr>
          <w:gridAfter w:val="1"/>
          <w:wAfter w:w="50" w:type="dxa"/>
          <w:trHeight w:val="65"/>
          <w:jc w:val="center"/>
        </w:trPr>
        <w:tc>
          <w:tcPr>
            <w:tcW w:w="2481" w:type="dxa"/>
            <w:shd w:val="clear" w:color="auto" w:fill="FFF2CC"/>
          </w:tcPr>
          <w:p w14:paraId="0000011C" w14:textId="77777777" w:rsidR="00047FE1" w:rsidRDefault="00F105A3">
            <w:pPr>
              <w:jc w:val="center"/>
              <w:rPr>
                <w:rFonts w:ascii="Helvetica Neue" w:eastAsia="Helvetica Neue" w:hAnsi="Helvetica Neue" w:cs="Helvetica Neue"/>
                <w:sz w:val="22"/>
                <w:szCs w:val="22"/>
              </w:rPr>
            </w:pPr>
            <w:r>
              <w:t>Am Indian</w:t>
            </w:r>
          </w:p>
        </w:tc>
        <w:tc>
          <w:tcPr>
            <w:tcW w:w="2481" w:type="dxa"/>
            <w:gridSpan w:val="2"/>
            <w:shd w:val="clear" w:color="auto" w:fill="FFF2CC"/>
          </w:tcPr>
          <w:p w14:paraId="0000011D" w14:textId="77777777" w:rsidR="00047FE1" w:rsidRDefault="00F105A3">
            <w:pPr>
              <w:jc w:val="center"/>
              <w:rPr>
                <w:rFonts w:ascii="Helvetica Neue" w:eastAsia="Helvetica Neue" w:hAnsi="Helvetica Neue" w:cs="Helvetica Neue"/>
                <w:sz w:val="22"/>
                <w:szCs w:val="22"/>
              </w:rPr>
            </w:pPr>
            <w:r>
              <w:t>NR</w:t>
            </w:r>
          </w:p>
        </w:tc>
        <w:tc>
          <w:tcPr>
            <w:tcW w:w="2683" w:type="dxa"/>
            <w:gridSpan w:val="2"/>
            <w:shd w:val="clear" w:color="auto" w:fill="FFF2CC"/>
          </w:tcPr>
          <w:p w14:paraId="0000011F" w14:textId="77777777" w:rsidR="00047FE1" w:rsidRDefault="00F105A3">
            <w:pPr>
              <w:jc w:val="center"/>
              <w:rPr>
                <w:rFonts w:ascii="Helvetica Neue" w:eastAsia="Helvetica Neue" w:hAnsi="Helvetica Neue" w:cs="Helvetica Neue"/>
                <w:sz w:val="22"/>
                <w:szCs w:val="22"/>
              </w:rPr>
            </w:pPr>
            <w:r>
              <w:t>NR</w:t>
            </w:r>
          </w:p>
        </w:tc>
        <w:tc>
          <w:tcPr>
            <w:tcW w:w="2250" w:type="dxa"/>
            <w:shd w:val="clear" w:color="auto" w:fill="FFF2CC"/>
          </w:tcPr>
          <w:p w14:paraId="00000121" w14:textId="77777777" w:rsidR="00047FE1" w:rsidRDefault="00F105A3">
            <w:pPr>
              <w:jc w:val="center"/>
              <w:rPr>
                <w:rFonts w:ascii="Helvetica Neue" w:eastAsia="Helvetica Neue" w:hAnsi="Helvetica Neue" w:cs="Helvetica Neue"/>
                <w:sz w:val="22"/>
                <w:szCs w:val="22"/>
              </w:rPr>
            </w:pPr>
            <w:r>
              <w:rPr>
                <w:rFonts w:ascii="Helvetica Neue" w:eastAsia="Helvetica Neue" w:hAnsi="Helvetica Neue" w:cs="Helvetica Neue"/>
                <w:sz w:val="22"/>
                <w:szCs w:val="22"/>
              </w:rPr>
              <w:t>NR</w:t>
            </w:r>
          </w:p>
        </w:tc>
      </w:tr>
      <w:tr w:rsidR="00047FE1" w14:paraId="1FCB5919" w14:textId="77777777">
        <w:trPr>
          <w:gridAfter w:val="1"/>
          <w:wAfter w:w="50" w:type="dxa"/>
          <w:trHeight w:val="65"/>
          <w:jc w:val="center"/>
        </w:trPr>
        <w:tc>
          <w:tcPr>
            <w:tcW w:w="2481" w:type="dxa"/>
            <w:shd w:val="clear" w:color="auto" w:fill="FFF2CC"/>
          </w:tcPr>
          <w:p w14:paraId="00000122" w14:textId="77777777" w:rsidR="00047FE1" w:rsidRDefault="00F105A3">
            <w:pPr>
              <w:jc w:val="center"/>
              <w:rPr>
                <w:rFonts w:ascii="Helvetica Neue" w:eastAsia="Helvetica Neue" w:hAnsi="Helvetica Neue" w:cs="Helvetica Neue"/>
                <w:sz w:val="22"/>
                <w:szCs w:val="22"/>
              </w:rPr>
            </w:pPr>
            <w:r>
              <w:t>Asian</w:t>
            </w:r>
          </w:p>
        </w:tc>
        <w:tc>
          <w:tcPr>
            <w:tcW w:w="2481" w:type="dxa"/>
            <w:gridSpan w:val="2"/>
            <w:shd w:val="clear" w:color="auto" w:fill="FFF2CC"/>
          </w:tcPr>
          <w:p w14:paraId="00000123" w14:textId="77777777" w:rsidR="00047FE1" w:rsidRDefault="00F105A3">
            <w:pPr>
              <w:jc w:val="center"/>
              <w:rPr>
                <w:rFonts w:ascii="Helvetica Neue" w:eastAsia="Helvetica Neue" w:hAnsi="Helvetica Neue" w:cs="Helvetica Neue"/>
                <w:sz w:val="22"/>
                <w:szCs w:val="22"/>
              </w:rPr>
            </w:pPr>
            <w:r>
              <w:t>94.4%</w:t>
            </w:r>
          </w:p>
        </w:tc>
        <w:tc>
          <w:tcPr>
            <w:tcW w:w="2683" w:type="dxa"/>
            <w:gridSpan w:val="2"/>
            <w:shd w:val="clear" w:color="auto" w:fill="FFF2CC"/>
          </w:tcPr>
          <w:p w14:paraId="00000125" w14:textId="77777777" w:rsidR="00047FE1" w:rsidRDefault="00F105A3">
            <w:pPr>
              <w:jc w:val="center"/>
              <w:rPr>
                <w:rFonts w:ascii="Helvetica Neue" w:eastAsia="Helvetica Neue" w:hAnsi="Helvetica Neue" w:cs="Helvetica Neue"/>
                <w:sz w:val="22"/>
                <w:szCs w:val="22"/>
              </w:rPr>
            </w:pPr>
            <w:r>
              <w:t>94.1%</w:t>
            </w:r>
          </w:p>
        </w:tc>
        <w:tc>
          <w:tcPr>
            <w:tcW w:w="2250" w:type="dxa"/>
            <w:shd w:val="clear" w:color="auto" w:fill="FFF2CC"/>
          </w:tcPr>
          <w:p w14:paraId="00000127" w14:textId="77777777" w:rsidR="00047FE1" w:rsidRDefault="00F105A3">
            <w:pPr>
              <w:jc w:val="center"/>
              <w:rPr>
                <w:rFonts w:ascii="Helvetica Neue" w:eastAsia="Helvetica Neue" w:hAnsi="Helvetica Neue" w:cs="Helvetica Neue"/>
                <w:sz w:val="22"/>
                <w:szCs w:val="22"/>
              </w:rPr>
            </w:pPr>
            <w:r>
              <w:rPr>
                <w:rFonts w:ascii="Helvetica Neue" w:eastAsia="Helvetica Neue" w:hAnsi="Helvetica Neue" w:cs="Helvetica Neue"/>
                <w:sz w:val="22"/>
                <w:szCs w:val="22"/>
              </w:rPr>
              <w:t>93.8%</w:t>
            </w:r>
          </w:p>
        </w:tc>
      </w:tr>
      <w:tr w:rsidR="00047FE1" w14:paraId="5725DE69" w14:textId="77777777">
        <w:trPr>
          <w:gridAfter w:val="1"/>
          <w:wAfter w:w="50" w:type="dxa"/>
          <w:trHeight w:val="65"/>
          <w:jc w:val="center"/>
        </w:trPr>
        <w:tc>
          <w:tcPr>
            <w:tcW w:w="2481" w:type="dxa"/>
            <w:shd w:val="clear" w:color="auto" w:fill="FFF2CC"/>
          </w:tcPr>
          <w:p w14:paraId="00000128" w14:textId="77777777" w:rsidR="00047FE1" w:rsidRDefault="00F105A3">
            <w:pPr>
              <w:jc w:val="center"/>
              <w:rPr>
                <w:rFonts w:ascii="Helvetica Neue" w:eastAsia="Helvetica Neue" w:hAnsi="Helvetica Neue" w:cs="Helvetica Neue"/>
                <w:sz w:val="22"/>
                <w:szCs w:val="22"/>
              </w:rPr>
            </w:pPr>
            <w:r>
              <w:t>Black/ African American</w:t>
            </w:r>
          </w:p>
        </w:tc>
        <w:tc>
          <w:tcPr>
            <w:tcW w:w="2481" w:type="dxa"/>
            <w:gridSpan w:val="2"/>
            <w:shd w:val="clear" w:color="auto" w:fill="FFF2CC"/>
          </w:tcPr>
          <w:p w14:paraId="00000129" w14:textId="77777777" w:rsidR="00047FE1" w:rsidRDefault="00F105A3">
            <w:pPr>
              <w:jc w:val="center"/>
              <w:rPr>
                <w:rFonts w:ascii="Helvetica Neue" w:eastAsia="Helvetica Neue" w:hAnsi="Helvetica Neue" w:cs="Helvetica Neue"/>
                <w:sz w:val="22"/>
                <w:szCs w:val="22"/>
              </w:rPr>
            </w:pPr>
            <w:r>
              <w:t>80.3%</w:t>
            </w:r>
          </w:p>
        </w:tc>
        <w:tc>
          <w:tcPr>
            <w:tcW w:w="2683" w:type="dxa"/>
            <w:gridSpan w:val="2"/>
            <w:shd w:val="clear" w:color="auto" w:fill="FFF2CC"/>
          </w:tcPr>
          <w:p w14:paraId="0000012B" w14:textId="77777777" w:rsidR="00047FE1" w:rsidRDefault="00F105A3">
            <w:pPr>
              <w:jc w:val="center"/>
              <w:rPr>
                <w:rFonts w:ascii="Helvetica Neue" w:eastAsia="Helvetica Neue" w:hAnsi="Helvetica Neue" w:cs="Helvetica Neue"/>
                <w:sz w:val="22"/>
                <w:szCs w:val="22"/>
              </w:rPr>
            </w:pPr>
            <w:r>
              <w:t>87.9%</w:t>
            </w:r>
          </w:p>
        </w:tc>
        <w:tc>
          <w:tcPr>
            <w:tcW w:w="2250" w:type="dxa"/>
            <w:shd w:val="clear" w:color="auto" w:fill="FFF2CC"/>
          </w:tcPr>
          <w:p w14:paraId="0000012D" w14:textId="77777777" w:rsidR="00047FE1" w:rsidRDefault="00F105A3">
            <w:pPr>
              <w:jc w:val="center"/>
              <w:rPr>
                <w:rFonts w:ascii="Helvetica Neue" w:eastAsia="Helvetica Neue" w:hAnsi="Helvetica Neue" w:cs="Helvetica Neue"/>
                <w:sz w:val="22"/>
                <w:szCs w:val="22"/>
              </w:rPr>
            </w:pPr>
            <w:r>
              <w:rPr>
                <w:rFonts w:ascii="Helvetica Neue" w:eastAsia="Helvetica Neue" w:hAnsi="Helvetica Neue" w:cs="Helvetica Neue"/>
                <w:sz w:val="22"/>
                <w:szCs w:val="22"/>
              </w:rPr>
              <w:t>87.5%</w:t>
            </w:r>
          </w:p>
        </w:tc>
      </w:tr>
      <w:tr w:rsidR="00047FE1" w14:paraId="62D2432D" w14:textId="77777777">
        <w:trPr>
          <w:gridAfter w:val="1"/>
          <w:wAfter w:w="50" w:type="dxa"/>
          <w:trHeight w:val="65"/>
          <w:jc w:val="center"/>
        </w:trPr>
        <w:tc>
          <w:tcPr>
            <w:tcW w:w="2481" w:type="dxa"/>
            <w:shd w:val="clear" w:color="auto" w:fill="FFF2CC"/>
          </w:tcPr>
          <w:p w14:paraId="0000012E" w14:textId="77777777" w:rsidR="00047FE1" w:rsidRDefault="00F105A3">
            <w:pPr>
              <w:jc w:val="center"/>
              <w:rPr>
                <w:rFonts w:ascii="Helvetica Neue" w:eastAsia="Helvetica Neue" w:hAnsi="Helvetica Neue" w:cs="Helvetica Neue"/>
                <w:sz w:val="22"/>
                <w:szCs w:val="22"/>
              </w:rPr>
            </w:pPr>
            <w:r>
              <w:t>Hispanic/ Latino</w:t>
            </w:r>
          </w:p>
        </w:tc>
        <w:tc>
          <w:tcPr>
            <w:tcW w:w="2481" w:type="dxa"/>
            <w:gridSpan w:val="2"/>
            <w:shd w:val="clear" w:color="auto" w:fill="FFF2CC"/>
          </w:tcPr>
          <w:p w14:paraId="0000012F" w14:textId="77777777" w:rsidR="00047FE1" w:rsidRDefault="00F105A3">
            <w:pPr>
              <w:jc w:val="center"/>
              <w:rPr>
                <w:rFonts w:ascii="Helvetica Neue" w:eastAsia="Helvetica Neue" w:hAnsi="Helvetica Neue" w:cs="Helvetica Neue"/>
                <w:sz w:val="22"/>
                <w:szCs w:val="22"/>
              </w:rPr>
            </w:pPr>
            <w:r>
              <w:t>84.0%</w:t>
            </w:r>
          </w:p>
        </w:tc>
        <w:tc>
          <w:tcPr>
            <w:tcW w:w="2683" w:type="dxa"/>
            <w:gridSpan w:val="2"/>
            <w:shd w:val="clear" w:color="auto" w:fill="FFF2CC"/>
          </w:tcPr>
          <w:p w14:paraId="00000131" w14:textId="77777777" w:rsidR="00047FE1" w:rsidRDefault="00F105A3">
            <w:pPr>
              <w:jc w:val="center"/>
              <w:rPr>
                <w:rFonts w:ascii="Helvetica Neue" w:eastAsia="Helvetica Neue" w:hAnsi="Helvetica Neue" w:cs="Helvetica Neue"/>
                <w:sz w:val="22"/>
                <w:szCs w:val="22"/>
              </w:rPr>
            </w:pPr>
            <w:r>
              <w:t>81.2%</w:t>
            </w:r>
          </w:p>
        </w:tc>
        <w:tc>
          <w:tcPr>
            <w:tcW w:w="2250" w:type="dxa"/>
            <w:shd w:val="clear" w:color="auto" w:fill="FFF2CC"/>
          </w:tcPr>
          <w:p w14:paraId="00000133" w14:textId="77777777" w:rsidR="00047FE1" w:rsidRDefault="00F105A3">
            <w:pPr>
              <w:jc w:val="center"/>
              <w:rPr>
                <w:rFonts w:ascii="Helvetica Neue" w:eastAsia="Helvetica Neue" w:hAnsi="Helvetica Neue" w:cs="Helvetica Neue"/>
                <w:sz w:val="22"/>
                <w:szCs w:val="22"/>
              </w:rPr>
            </w:pPr>
            <w:r>
              <w:rPr>
                <w:rFonts w:ascii="Helvetica Neue" w:eastAsia="Helvetica Neue" w:hAnsi="Helvetica Neue" w:cs="Helvetica Neue"/>
                <w:sz w:val="22"/>
                <w:szCs w:val="22"/>
              </w:rPr>
              <w:t>84.8%</w:t>
            </w:r>
          </w:p>
        </w:tc>
      </w:tr>
      <w:tr w:rsidR="00047FE1" w14:paraId="3767F7CE" w14:textId="77777777">
        <w:trPr>
          <w:gridAfter w:val="1"/>
          <w:wAfter w:w="50" w:type="dxa"/>
          <w:trHeight w:val="65"/>
          <w:jc w:val="center"/>
        </w:trPr>
        <w:tc>
          <w:tcPr>
            <w:tcW w:w="2481" w:type="dxa"/>
            <w:shd w:val="clear" w:color="auto" w:fill="FFF2CC"/>
          </w:tcPr>
          <w:p w14:paraId="00000134" w14:textId="77777777" w:rsidR="00047FE1" w:rsidRDefault="00F105A3">
            <w:pPr>
              <w:jc w:val="center"/>
              <w:rPr>
                <w:rFonts w:ascii="Helvetica Neue" w:eastAsia="Helvetica Neue" w:hAnsi="Helvetica Neue" w:cs="Helvetica Neue"/>
                <w:sz w:val="22"/>
                <w:szCs w:val="22"/>
              </w:rPr>
            </w:pPr>
            <w:r>
              <w:t>Pacific Islander</w:t>
            </w:r>
          </w:p>
        </w:tc>
        <w:tc>
          <w:tcPr>
            <w:tcW w:w="2481" w:type="dxa"/>
            <w:gridSpan w:val="2"/>
            <w:shd w:val="clear" w:color="auto" w:fill="FFF2CC"/>
          </w:tcPr>
          <w:p w14:paraId="00000135" w14:textId="77777777" w:rsidR="00047FE1" w:rsidRDefault="00F105A3">
            <w:pPr>
              <w:jc w:val="center"/>
              <w:rPr>
                <w:rFonts w:ascii="Helvetica Neue" w:eastAsia="Helvetica Neue" w:hAnsi="Helvetica Neue" w:cs="Helvetica Neue"/>
                <w:sz w:val="22"/>
                <w:szCs w:val="22"/>
              </w:rPr>
            </w:pPr>
            <w:r>
              <w:t>NR</w:t>
            </w:r>
          </w:p>
        </w:tc>
        <w:tc>
          <w:tcPr>
            <w:tcW w:w="2683" w:type="dxa"/>
            <w:gridSpan w:val="2"/>
            <w:shd w:val="clear" w:color="auto" w:fill="FFF2CC"/>
          </w:tcPr>
          <w:p w14:paraId="00000137" w14:textId="77777777" w:rsidR="00047FE1" w:rsidRDefault="00F105A3">
            <w:pPr>
              <w:jc w:val="center"/>
              <w:rPr>
                <w:rFonts w:ascii="Helvetica Neue" w:eastAsia="Helvetica Neue" w:hAnsi="Helvetica Neue" w:cs="Helvetica Neue"/>
                <w:sz w:val="22"/>
                <w:szCs w:val="22"/>
              </w:rPr>
            </w:pPr>
            <w:r>
              <w:t>NR</w:t>
            </w:r>
          </w:p>
        </w:tc>
        <w:tc>
          <w:tcPr>
            <w:tcW w:w="2250" w:type="dxa"/>
            <w:shd w:val="clear" w:color="auto" w:fill="FFF2CC"/>
          </w:tcPr>
          <w:p w14:paraId="00000139" w14:textId="77777777" w:rsidR="00047FE1" w:rsidRDefault="00F105A3">
            <w:pPr>
              <w:jc w:val="center"/>
              <w:rPr>
                <w:rFonts w:ascii="Helvetica Neue" w:eastAsia="Helvetica Neue" w:hAnsi="Helvetica Neue" w:cs="Helvetica Neue"/>
                <w:sz w:val="22"/>
                <w:szCs w:val="22"/>
              </w:rPr>
            </w:pPr>
            <w:r>
              <w:rPr>
                <w:rFonts w:ascii="Helvetica Neue" w:eastAsia="Helvetica Neue" w:hAnsi="Helvetica Neue" w:cs="Helvetica Neue"/>
                <w:sz w:val="22"/>
                <w:szCs w:val="22"/>
              </w:rPr>
              <w:t>NR</w:t>
            </w:r>
          </w:p>
        </w:tc>
      </w:tr>
      <w:tr w:rsidR="00047FE1" w14:paraId="2A9A673D" w14:textId="77777777">
        <w:trPr>
          <w:gridAfter w:val="1"/>
          <w:wAfter w:w="50" w:type="dxa"/>
          <w:trHeight w:val="65"/>
          <w:jc w:val="center"/>
        </w:trPr>
        <w:tc>
          <w:tcPr>
            <w:tcW w:w="2481" w:type="dxa"/>
            <w:shd w:val="clear" w:color="auto" w:fill="FFF2CC"/>
          </w:tcPr>
          <w:p w14:paraId="0000013A" w14:textId="77777777" w:rsidR="00047FE1" w:rsidRDefault="00F105A3">
            <w:pPr>
              <w:jc w:val="center"/>
              <w:rPr>
                <w:rFonts w:ascii="Helvetica Neue" w:eastAsia="Helvetica Neue" w:hAnsi="Helvetica Neue" w:cs="Helvetica Neue"/>
                <w:sz w:val="22"/>
                <w:szCs w:val="22"/>
              </w:rPr>
            </w:pPr>
            <w:r>
              <w:t>2 or more</w:t>
            </w:r>
          </w:p>
        </w:tc>
        <w:tc>
          <w:tcPr>
            <w:tcW w:w="2481" w:type="dxa"/>
            <w:gridSpan w:val="2"/>
            <w:shd w:val="clear" w:color="auto" w:fill="FFF2CC"/>
          </w:tcPr>
          <w:p w14:paraId="0000013B" w14:textId="77777777" w:rsidR="00047FE1" w:rsidRDefault="00F105A3">
            <w:pPr>
              <w:jc w:val="center"/>
              <w:rPr>
                <w:rFonts w:ascii="Helvetica Neue" w:eastAsia="Helvetica Neue" w:hAnsi="Helvetica Neue" w:cs="Helvetica Neue"/>
                <w:sz w:val="22"/>
                <w:szCs w:val="22"/>
              </w:rPr>
            </w:pPr>
            <w:r>
              <w:t>81.8%</w:t>
            </w:r>
          </w:p>
        </w:tc>
        <w:tc>
          <w:tcPr>
            <w:tcW w:w="2683" w:type="dxa"/>
            <w:gridSpan w:val="2"/>
            <w:shd w:val="clear" w:color="auto" w:fill="FFF2CC"/>
          </w:tcPr>
          <w:p w14:paraId="0000013D" w14:textId="77777777" w:rsidR="00047FE1" w:rsidRDefault="00F105A3">
            <w:pPr>
              <w:jc w:val="center"/>
              <w:rPr>
                <w:rFonts w:ascii="Helvetica Neue" w:eastAsia="Helvetica Neue" w:hAnsi="Helvetica Neue" w:cs="Helvetica Neue"/>
                <w:sz w:val="22"/>
                <w:szCs w:val="22"/>
              </w:rPr>
            </w:pPr>
            <w:r>
              <w:t>73.3%</w:t>
            </w:r>
          </w:p>
        </w:tc>
        <w:tc>
          <w:tcPr>
            <w:tcW w:w="2250" w:type="dxa"/>
            <w:shd w:val="clear" w:color="auto" w:fill="FFF2CC"/>
          </w:tcPr>
          <w:p w14:paraId="0000013F" w14:textId="77777777" w:rsidR="00047FE1" w:rsidRDefault="00F105A3">
            <w:pPr>
              <w:jc w:val="center"/>
              <w:rPr>
                <w:rFonts w:ascii="Helvetica Neue" w:eastAsia="Helvetica Neue" w:hAnsi="Helvetica Neue" w:cs="Helvetica Neue"/>
                <w:sz w:val="22"/>
                <w:szCs w:val="22"/>
              </w:rPr>
            </w:pPr>
            <w:r>
              <w:rPr>
                <w:rFonts w:ascii="Helvetica Neue" w:eastAsia="Helvetica Neue" w:hAnsi="Helvetica Neue" w:cs="Helvetica Neue"/>
                <w:sz w:val="22"/>
                <w:szCs w:val="22"/>
              </w:rPr>
              <w:t>93.9%</w:t>
            </w:r>
          </w:p>
        </w:tc>
      </w:tr>
      <w:tr w:rsidR="00047FE1" w14:paraId="00775AFE" w14:textId="77777777">
        <w:trPr>
          <w:gridAfter w:val="1"/>
          <w:wAfter w:w="50" w:type="dxa"/>
          <w:trHeight w:val="65"/>
          <w:jc w:val="center"/>
        </w:trPr>
        <w:tc>
          <w:tcPr>
            <w:tcW w:w="2481" w:type="dxa"/>
            <w:shd w:val="clear" w:color="auto" w:fill="FFF2CC"/>
          </w:tcPr>
          <w:p w14:paraId="00000140" w14:textId="77777777" w:rsidR="00047FE1" w:rsidRDefault="00F105A3">
            <w:pPr>
              <w:jc w:val="center"/>
              <w:rPr>
                <w:rFonts w:ascii="Helvetica Neue" w:eastAsia="Helvetica Neue" w:hAnsi="Helvetica Neue" w:cs="Helvetica Neue"/>
                <w:sz w:val="22"/>
                <w:szCs w:val="22"/>
              </w:rPr>
            </w:pPr>
            <w:r>
              <w:t>unknown</w:t>
            </w:r>
          </w:p>
        </w:tc>
        <w:tc>
          <w:tcPr>
            <w:tcW w:w="2481" w:type="dxa"/>
            <w:gridSpan w:val="2"/>
            <w:shd w:val="clear" w:color="auto" w:fill="FFF2CC"/>
          </w:tcPr>
          <w:p w14:paraId="00000141" w14:textId="77777777" w:rsidR="00047FE1" w:rsidRDefault="00F105A3">
            <w:pPr>
              <w:jc w:val="center"/>
              <w:rPr>
                <w:rFonts w:ascii="Helvetica Neue" w:eastAsia="Helvetica Neue" w:hAnsi="Helvetica Neue" w:cs="Helvetica Neue"/>
                <w:sz w:val="22"/>
                <w:szCs w:val="22"/>
              </w:rPr>
            </w:pPr>
            <w:r>
              <w:t>NR</w:t>
            </w:r>
          </w:p>
        </w:tc>
        <w:tc>
          <w:tcPr>
            <w:tcW w:w="2683" w:type="dxa"/>
            <w:gridSpan w:val="2"/>
            <w:shd w:val="clear" w:color="auto" w:fill="FFF2CC"/>
          </w:tcPr>
          <w:p w14:paraId="00000143" w14:textId="77777777" w:rsidR="00047FE1" w:rsidRDefault="00F105A3">
            <w:pPr>
              <w:jc w:val="center"/>
              <w:rPr>
                <w:rFonts w:ascii="Helvetica Neue" w:eastAsia="Helvetica Neue" w:hAnsi="Helvetica Neue" w:cs="Helvetica Neue"/>
                <w:sz w:val="22"/>
                <w:szCs w:val="22"/>
              </w:rPr>
            </w:pPr>
            <w:r>
              <w:t>90.0%</w:t>
            </w:r>
          </w:p>
        </w:tc>
        <w:tc>
          <w:tcPr>
            <w:tcW w:w="2250" w:type="dxa"/>
            <w:shd w:val="clear" w:color="auto" w:fill="FFF2CC"/>
          </w:tcPr>
          <w:p w14:paraId="00000145" w14:textId="77777777" w:rsidR="00047FE1" w:rsidRDefault="00F105A3">
            <w:pPr>
              <w:jc w:val="center"/>
              <w:rPr>
                <w:rFonts w:ascii="Helvetica Neue" w:eastAsia="Helvetica Neue" w:hAnsi="Helvetica Neue" w:cs="Helvetica Neue"/>
                <w:sz w:val="22"/>
                <w:szCs w:val="22"/>
              </w:rPr>
            </w:pPr>
            <w:r>
              <w:rPr>
                <w:rFonts w:ascii="Helvetica Neue" w:eastAsia="Helvetica Neue" w:hAnsi="Helvetica Neue" w:cs="Helvetica Neue"/>
                <w:sz w:val="22"/>
                <w:szCs w:val="22"/>
              </w:rPr>
              <w:t>100%</w:t>
            </w:r>
          </w:p>
        </w:tc>
      </w:tr>
      <w:tr w:rsidR="00047FE1" w14:paraId="7DEA6EDA" w14:textId="77777777">
        <w:trPr>
          <w:gridAfter w:val="1"/>
          <w:wAfter w:w="50" w:type="dxa"/>
          <w:trHeight w:val="593"/>
          <w:jc w:val="center"/>
        </w:trPr>
        <w:tc>
          <w:tcPr>
            <w:tcW w:w="9895" w:type="dxa"/>
            <w:gridSpan w:val="6"/>
            <w:shd w:val="clear" w:color="auto" w:fill="FFF2CC"/>
          </w:tcPr>
          <w:p w14:paraId="00000146" w14:textId="77777777" w:rsidR="00047FE1" w:rsidRDefault="00047FE1">
            <w:pPr>
              <w:jc w:val="center"/>
              <w:rPr>
                <w:b/>
                <w:sz w:val="20"/>
                <w:szCs w:val="20"/>
              </w:rPr>
            </w:pPr>
          </w:p>
          <w:p w14:paraId="00000147" w14:textId="77777777" w:rsidR="00047FE1" w:rsidRDefault="00F105A3">
            <w:pPr>
              <w:rPr>
                <w:rFonts w:ascii="Helvetica Neue" w:eastAsia="Helvetica Neue" w:hAnsi="Helvetica Neue" w:cs="Helvetica Neue"/>
                <w:sz w:val="22"/>
                <w:szCs w:val="22"/>
              </w:rPr>
            </w:pPr>
            <w:r>
              <w:rPr>
                <w:b/>
              </w:rPr>
              <w:t>Completion rates disaggregated by retention were as follows:</w:t>
            </w:r>
          </w:p>
        </w:tc>
      </w:tr>
      <w:tr w:rsidR="00047FE1" w14:paraId="25ABA453" w14:textId="77777777">
        <w:trPr>
          <w:gridAfter w:val="1"/>
          <w:wAfter w:w="50" w:type="dxa"/>
          <w:trHeight w:val="413"/>
          <w:jc w:val="center"/>
        </w:trPr>
        <w:tc>
          <w:tcPr>
            <w:tcW w:w="2481" w:type="dxa"/>
            <w:shd w:val="clear" w:color="auto" w:fill="D9D9D9"/>
            <w:vAlign w:val="center"/>
          </w:tcPr>
          <w:p w14:paraId="0000014D" w14:textId="77777777" w:rsidR="00047FE1" w:rsidRPr="00600F10" w:rsidRDefault="00F105A3" w:rsidP="00600F10">
            <w:pPr>
              <w:jc w:val="center"/>
              <w:rPr>
                <w:b/>
                <w:sz w:val="20"/>
                <w:szCs w:val="20"/>
              </w:rPr>
            </w:pPr>
            <w:r w:rsidRPr="00600F10">
              <w:rPr>
                <w:b/>
                <w:sz w:val="20"/>
                <w:szCs w:val="20"/>
              </w:rPr>
              <w:t>Completion</w:t>
            </w:r>
          </w:p>
        </w:tc>
        <w:tc>
          <w:tcPr>
            <w:tcW w:w="2481" w:type="dxa"/>
            <w:gridSpan w:val="2"/>
            <w:shd w:val="clear" w:color="auto" w:fill="D9D9D9"/>
            <w:vAlign w:val="center"/>
          </w:tcPr>
          <w:p w14:paraId="0000014E" w14:textId="77777777" w:rsidR="00047FE1" w:rsidRPr="00600F10" w:rsidRDefault="00F105A3" w:rsidP="00600F10">
            <w:pPr>
              <w:jc w:val="center"/>
              <w:rPr>
                <w:b/>
                <w:sz w:val="20"/>
                <w:szCs w:val="20"/>
              </w:rPr>
            </w:pPr>
            <w:r w:rsidRPr="00600F10">
              <w:rPr>
                <w:b/>
                <w:sz w:val="20"/>
                <w:szCs w:val="20"/>
              </w:rPr>
              <w:t>2019-2020</w:t>
            </w:r>
          </w:p>
        </w:tc>
        <w:tc>
          <w:tcPr>
            <w:tcW w:w="2683" w:type="dxa"/>
            <w:gridSpan w:val="2"/>
            <w:shd w:val="clear" w:color="auto" w:fill="D9D9D9"/>
            <w:vAlign w:val="center"/>
          </w:tcPr>
          <w:p w14:paraId="00000150" w14:textId="77777777" w:rsidR="00047FE1" w:rsidRPr="00600F10" w:rsidRDefault="00F105A3" w:rsidP="00600F10">
            <w:pPr>
              <w:jc w:val="center"/>
              <w:rPr>
                <w:b/>
                <w:sz w:val="20"/>
                <w:szCs w:val="20"/>
              </w:rPr>
            </w:pPr>
            <w:r w:rsidRPr="00600F10">
              <w:rPr>
                <w:b/>
                <w:sz w:val="20"/>
                <w:szCs w:val="20"/>
              </w:rPr>
              <w:t>2020-2021</w:t>
            </w:r>
          </w:p>
        </w:tc>
        <w:tc>
          <w:tcPr>
            <w:tcW w:w="2250" w:type="dxa"/>
            <w:shd w:val="clear" w:color="auto" w:fill="D9D9D9"/>
            <w:vAlign w:val="center"/>
          </w:tcPr>
          <w:p w14:paraId="00000152" w14:textId="77777777" w:rsidR="00047FE1" w:rsidRPr="00600F10" w:rsidRDefault="00F105A3" w:rsidP="00600F10">
            <w:pPr>
              <w:jc w:val="center"/>
              <w:rPr>
                <w:rFonts w:eastAsia="Helvetica Neue"/>
                <w:b/>
                <w:sz w:val="20"/>
                <w:szCs w:val="20"/>
              </w:rPr>
            </w:pPr>
            <w:r w:rsidRPr="00600F10">
              <w:rPr>
                <w:rFonts w:eastAsia="Helvetica Neue"/>
                <w:b/>
                <w:sz w:val="20"/>
                <w:szCs w:val="20"/>
              </w:rPr>
              <w:t>2021-2022</w:t>
            </w:r>
          </w:p>
        </w:tc>
      </w:tr>
      <w:tr w:rsidR="00047FE1" w14:paraId="44CBBE39" w14:textId="77777777">
        <w:trPr>
          <w:gridAfter w:val="1"/>
          <w:wAfter w:w="50" w:type="dxa"/>
          <w:trHeight w:val="728"/>
          <w:jc w:val="center"/>
        </w:trPr>
        <w:tc>
          <w:tcPr>
            <w:tcW w:w="2481" w:type="dxa"/>
            <w:shd w:val="clear" w:color="auto" w:fill="FFF2CC"/>
            <w:vAlign w:val="center"/>
          </w:tcPr>
          <w:p w14:paraId="00000153" w14:textId="77777777" w:rsidR="00047FE1" w:rsidRPr="00600F10" w:rsidRDefault="00F105A3" w:rsidP="00600F10">
            <w:pPr>
              <w:jc w:val="center"/>
              <w:rPr>
                <w:sz w:val="20"/>
                <w:szCs w:val="20"/>
              </w:rPr>
            </w:pPr>
            <w:r w:rsidRPr="00600F10">
              <w:rPr>
                <w:sz w:val="20"/>
                <w:szCs w:val="20"/>
              </w:rPr>
              <w:t>Am Indian</w:t>
            </w:r>
          </w:p>
        </w:tc>
        <w:tc>
          <w:tcPr>
            <w:tcW w:w="2481" w:type="dxa"/>
            <w:gridSpan w:val="2"/>
            <w:shd w:val="clear" w:color="auto" w:fill="FFF2CC"/>
            <w:vAlign w:val="center"/>
          </w:tcPr>
          <w:p w14:paraId="00000154" w14:textId="77777777" w:rsidR="00047FE1" w:rsidRPr="00600F10" w:rsidRDefault="00F105A3" w:rsidP="00600F10">
            <w:pPr>
              <w:jc w:val="center"/>
              <w:rPr>
                <w:sz w:val="20"/>
                <w:szCs w:val="20"/>
              </w:rPr>
            </w:pPr>
            <w:r w:rsidRPr="00600F10">
              <w:rPr>
                <w:color w:val="000000"/>
                <w:sz w:val="20"/>
                <w:szCs w:val="20"/>
              </w:rPr>
              <w:t>NR</w:t>
            </w:r>
          </w:p>
        </w:tc>
        <w:tc>
          <w:tcPr>
            <w:tcW w:w="2683" w:type="dxa"/>
            <w:gridSpan w:val="2"/>
            <w:shd w:val="clear" w:color="auto" w:fill="FFF2CC"/>
            <w:vAlign w:val="center"/>
          </w:tcPr>
          <w:p w14:paraId="00000156" w14:textId="77777777" w:rsidR="00047FE1" w:rsidRPr="00600F10" w:rsidRDefault="00F105A3" w:rsidP="00600F10">
            <w:pPr>
              <w:jc w:val="center"/>
              <w:rPr>
                <w:sz w:val="20"/>
                <w:szCs w:val="20"/>
              </w:rPr>
            </w:pPr>
            <w:r w:rsidRPr="00600F10">
              <w:rPr>
                <w:color w:val="000000"/>
                <w:sz w:val="20"/>
                <w:szCs w:val="20"/>
              </w:rPr>
              <w:t>NR</w:t>
            </w:r>
          </w:p>
        </w:tc>
        <w:tc>
          <w:tcPr>
            <w:tcW w:w="2250" w:type="dxa"/>
            <w:shd w:val="clear" w:color="auto" w:fill="FFF2CC"/>
            <w:vAlign w:val="center"/>
          </w:tcPr>
          <w:p w14:paraId="00000158" w14:textId="77777777" w:rsidR="00047FE1" w:rsidRPr="00600F10" w:rsidRDefault="00F105A3" w:rsidP="00600F10">
            <w:pPr>
              <w:jc w:val="center"/>
              <w:rPr>
                <w:rFonts w:eastAsia="Helvetica Neue"/>
                <w:sz w:val="20"/>
                <w:szCs w:val="20"/>
              </w:rPr>
            </w:pPr>
            <w:r w:rsidRPr="00600F10">
              <w:rPr>
                <w:rFonts w:eastAsia="Helvetica Neue"/>
                <w:sz w:val="20"/>
                <w:szCs w:val="20"/>
              </w:rPr>
              <w:t>NR</w:t>
            </w:r>
          </w:p>
        </w:tc>
      </w:tr>
      <w:tr w:rsidR="00047FE1" w14:paraId="574D61C7" w14:textId="77777777">
        <w:trPr>
          <w:gridAfter w:val="1"/>
          <w:wAfter w:w="50" w:type="dxa"/>
          <w:trHeight w:val="728"/>
          <w:jc w:val="center"/>
        </w:trPr>
        <w:tc>
          <w:tcPr>
            <w:tcW w:w="2481" w:type="dxa"/>
            <w:shd w:val="clear" w:color="auto" w:fill="FFF2CC"/>
            <w:vAlign w:val="center"/>
          </w:tcPr>
          <w:p w14:paraId="00000159" w14:textId="77777777" w:rsidR="00047FE1" w:rsidRPr="00600F10" w:rsidRDefault="00F105A3" w:rsidP="00600F10">
            <w:pPr>
              <w:jc w:val="center"/>
              <w:rPr>
                <w:sz w:val="20"/>
                <w:szCs w:val="20"/>
              </w:rPr>
            </w:pPr>
            <w:r w:rsidRPr="00600F10">
              <w:rPr>
                <w:sz w:val="20"/>
                <w:szCs w:val="20"/>
              </w:rPr>
              <w:t>Asian</w:t>
            </w:r>
          </w:p>
        </w:tc>
        <w:tc>
          <w:tcPr>
            <w:tcW w:w="2481" w:type="dxa"/>
            <w:gridSpan w:val="2"/>
            <w:shd w:val="clear" w:color="auto" w:fill="FFF2CC"/>
            <w:vAlign w:val="center"/>
          </w:tcPr>
          <w:p w14:paraId="0000015A" w14:textId="77777777" w:rsidR="00047FE1" w:rsidRPr="00600F10" w:rsidRDefault="00F105A3" w:rsidP="00600F10">
            <w:pPr>
              <w:jc w:val="center"/>
              <w:rPr>
                <w:sz w:val="20"/>
                <w:szCs w:val="20"/>
              </w:rPr>
            </w:pPr>
            <w:r w:rsidRPr="00600F10">
              <w:rPr>
                <w:color w:val="000000"/>
                <w:sz w:val="20"/>
                <w:szCs w:val="20"/>
              </w:rPr>
              <w:t>94.4%</w:t>
            </w:r>
          </w:p>
        </w:tc>
        <w:tc>
          <w:tcPr>
            <w:tcW w:w="2683" w:type="dxa"/>
            <w:gridSpan w:val="2"/>
            <w:shd w:val="clear" w:color="auto" w:fill="FFF2CC"/>
            <w:vAlign w:val="center"/>
          </w:tcPr>
          <w:p w14:paraId="0000015C" w14:textId="77777777" w:rsidR="00047FE1" w:rsidRPr="00600F10" w:rsidRDefault="00F105A3" w:rsidP="00600F10">
            <w:pPr>
              <w:jc w:val="center"/>
              <w:rPr>
                <w:sz w:val="20"/>
                <w:szCs w:val="20"/>
              </w:rPr>
            </w:pPr>
            <w:r w:rsidRPr="00600F10">
              <w:rPr>
                <w:color w:val="000000"/>
                <w:sz w:val="20"/>
                <w:szCs w:val="20"/>
              </w:rPr>
              <w:t>94.4%</w:t>
            </w:r>
          </w:p>
        </w:tc>
        <w:tc>
          <w:tcPr>
            <w:tcW w:w="2250" w:type="dxa"/>
            <w:shd w:val="clear" w:color="auto" w:fill="FFF2CC"/>
            <w:vAlign w:val="center"/>
          </w:tcPr>
          <w:p w14:paraId="0000015E" w14:textId="77777777" w:rsidR="00047FE1" w:rsidRPr="00600F10" w:rsidRDefault="00F105A3" w:rsidP="00600F10">
            <w:pPr>
              <w:jc w:val="center"/>
              <w:rPr>
                <w:rFonts w:eastAsia="Helvetica Neue"/>
                <w:sz w:val="20"/>
                <w:szCs w:val="20"/>
              </w:rPr>
            </w:pPr>
            <w:r w:rsidRPr="00600F10">
              <w:rPr>
                <w:rFonts w:eastAsia="Helvetica Neue"/>
                <w:sz w:val="20"/>
                <w:szCs w:val="20"/>
              </w:rPr>
              <w:t>75%</w:t>
            </w:r>
          </w:p>
        </w:tc>
      </w:tr>
      <w:tr w:rsidR="00047FE1" w14:paraId="4EACFDA9" w14:textId="77777777">
        <w:trPr>
          <w:gridAfter w:val="1"/>
          <w:wAfter w:w="50" w:type="dxa"/>
          <w:trHeight w:val="728"/>
          <w:jc w:val="center"/>
        </w:trPr>
        <w:tc>
          <w:tcPr>
            <w:tcW w:w="2481" w:type="dxa"/>
            <w:shd w:val="clear" w:color="auto" w:fill="FFF2CC"/>
            <w:vAlign w:val="center"/>
          </w:tcPr>
          <w:p w14:paraId="0000015F" w14:textId="77777777" w:rsidR="00047FE1" w:rsidRPr="00600F10" w:rsidRDefault="00F105A3" w:rsidP="00600F10">
            <w:pPr>
              <w:jc w:val="center"/>
              <w:rPr>
                <w:sz w:val="20"/>
                <w:szCs w:val="20"/>
              </w:rPr>
            </w:pPr>
            <w:r w:rsidRPr="00600F10">
              <w:rPr>
                <w:sz w:val="20"/>
                <w:szCs w:val="20"/>
              </w:rPr>
              <w:t>Black/ African American</w:t>
            </w:r>
          </w:p>
        </w:tc>
        <w:tc>
          <w:tcPr>
            <w:tcW w:w="2481" w:type="dxa"/>
            <w:gridSpan w:val="2"/>
            <w:shd w:val="clear" w:color="auto" w:fill="FFF2CC"/>
            <w:vAlign w:val="center"/>
          </w:tcPr>
          <w:p w14:paraId="00000160" w14:textId="77777777" w:rsidR="00047FE1" w:rsidRPr="00600F10" w:rsidRDefault="00F105A3" w:rsidP="00600F10">
            <w:pPr>
              <w:jc w:val="center"/>
              <w:rPr>
                <w:sz w:val="20"/>
                <w:szCs w:val="20"/>
              </w:rPr>
            </w:pPr>
            <w:r w:rsidRPr="00600F10">
              <w:rPr>
                <w:color w:val="000000"/>
                <w:sz w:val="20"/>
                <w:szCs w:val="20"/>
              </w:rPr>
              <w:t>80.3%</w:t>
            </w:r>
          </w:p>
        </w:tc>
        <w:tc>
          <w:tcPr>
            <w:tcW w:w="2683" w:type="dxa"/>
            <w:gridSpan w:val="2"/>
            <w:shd w:val="clear" w:color="auto" w:fill="FFF2CC"/>
            <w:vAlign w:val="center"/>
          </w:tcPr>
          <w:p w14:paraId="00000162" w14:textId="77777777" w:rsidR="00047FE1" w:rsidRPr="00600F10" w:rsidRDefault="00F105A3" w:rsidP="00600F10">
            <w:pPr>
              <w:jc w:val="center"/>
              <w:rPr>
                <w:sz w:val="20"/>
                <w:szCs w:val="20"/>
              </w:rPr>
            </w:pPr>
            <w:r w:rsidRPr="00600F10">
              <w:rPr>
                <w:color w:val="000000"/>
                <w:sz w:val="20"/>
                <w:szCs w:val="20"/>
              </w:rPr>
              <w:t>72.4%</w:t>
            </w:r>
          </w:p>
        </w:tc>
        <w:tc>
          <w:tcPr>
            <w:tcW w:w="2250" w:type="dxa"/>
            <w:shd w:val="clear" w:color="auto" w:fill="FFF2CC"/>
            <w:vAlign w:val="center"/>
          </w:tcPr>
          <w:p w14:paraId="00000164" w14:textId="77777777" w:rsidR="00047FE1" w:rsidRPr="00600F10" w:rsidRDefault="00F105A3" w:rsidP="00600F10">
            <w:pPr>
              <w:jc w:val="center"/>
              <w:rPr>
                <w:rFonts w:eastAsia="Helvetica Neue"/>
                <w:sz w:val="20"/>
                <w:szCs w:val="20"/>
              </w:rPr>
            </w:pPr>
            <w:r w:rsidRPr="00600F10">
              <w:rPr>
                <w:rFonts w:eastAsia="Helvetica Neue"/>
                <w:sz w:val="20"/>
                <w:szCs w:val="20"/>
              </w:rPr>
              <w:t>63.8%</w:t>
            </w:r>
          </w:p>
        </w:tc>
      </w:tr>
      <w:tr w:rsidR="00047FE1" w14:paraId="5D8C2B96" w14:textId="77777777">
        <w:trPr>
          <w:gridAfter w:val="1"/>
          <w:wAfter w:w="50" w:type="dxa"/>
          <w:trHeight w:val="728"/>
          <w:jc w:val="center"/>
        </w:trPr>
        <w:tc>
          <w:tcPr>
            <w:tcW w:w="2481" w:type="dxa"/>
            <w:shd w:val="clear" w:color="auto" w:fill="FFF2CC"/>
            <w:vAlign w:val="center"/>
          </w:tcPr>
          <w:p w14:paraId="00000165" w14:textId="77777777" w:rsidR="00047FE1" w:rsidRPr="00600F10" w:rsidRDefault="00F105A3" w:rsidP="00600F10">
            <w:pPr>
              <w:jc w:val="center"/>
              <w:rPr>
                <w:sz w:val="20"/>
                <w:szCs w:val="20"/>
              </w:rPr>
            </w:pPr>
            <w:r w:rsidRPr="00600F10">
              <w:rPr>
                <w:sz w:val="20"/>
                <w:szCs w:val="20"/>
              </w:rPr>
              <w:t>Hispanic/ Latino</w:t>
            </w:r>
          </w:p>
        </w:tc>
        <w:tc>
          <w:tcPr>
            <w:tcW w:w="2481" w:type="dxa"/>
            <w:gridSpan w:val="2"/>
            <w:shd w:val="clear" w:color="auto" w:fill="FFF2CC"/>
            <w:vAlign w:val="center"/>
          </w:tcPr>
          <w:p w14:paraId="00000166" w14:textId="77777777" w:rsidR="00047FE1" w:rsidRPr="00600F10" w:rsidRDefault="00F105A3" w:rsidP="00600F10">
            <w:pPr>
              <w:jc w:val="center"/>
              <w:rPr>
                <w:sz w:val="20"/>
                <w:szCs w:val="20"/>
              </w:rPr>
            </w:pPr>
            <w:r w:rsidRPr="00600F10">
              <w:rPr>
                <w:color w:val="000000"/>
                <w:sz w:val="20"/>
                <w:szCs w:val="20"/>
              </w:rPr>
              <w:t>80.0%</w:t>
            </w:r>
          </w:p>
        </w:tc>
        <w:tc>
          <w:tcPr>
            <w:tcW w:w="2683" w:type="dxa"/>
            <w:gridSpan w:val="2"/>
            <w:shd w:val="clear" w:color="auto" w:fill="FFF2CC"/>
            <w:vAlign w:val="center"/>
          </w:tcPr>
          <w:p w14:paraId="00000168" w14:textId="77777777" w:rsidR="00047FE1" w:rsidRPr="00600F10" w:rsidRDefault="00F105A3" w:rsidP="00600F10">
            <w:pPr>
              <w:jc w:val="center"/>
              <w:rPr>
                <w:sz w:val="20"/>
                <w:szCs w:val="20"/>
              </w:rPr>
            </w:pPr>
            <w:r w:rsidRPr="00600F10">
              <w:rPr>
                <w:color w:val="000000"/>
                <w:sz w:val="20"/>
                <w:szCs w:val="20"/>
              </w:rPr>
              <w:t>70.3%</w:t>
            </w:r>
          </w:p>
        </w:tc>
        <w:tc>
          <w:tcPr>
            <w:tcW w:w="2250" w:type="dxa"/>
            <w:shd w:val="clear" w:color="auto" w:fill="FFF2CC"/>
            <w:vAlign w:val="center"/>
          </w:tcPr>
          <w:p w14:paraId="0000016A" w14:textId="77777777" w:rsidR="00047FE1" w:rsidRPr="00600F10" w:rsidRDefault="00F105A3" w:rsidP="00600F10">
            <w:pPr>
              <w:jc w:val="center"/>
              <w:rPr>
                <w:rFonts w:eastAsia="Helvetica Neue"/>
                <w:sz w:val="20"/>
                <w:szCs w:val="20"/>
              </w:rPr>
            </w:pPr>
            <w:r w:rsidRPr="00600F10">
              <w:rPr>
                <w:rFonts w:eastAsia="Helvetica Neue"/>
                <w:sz w:val="20"/>
                <w:szCs w:val="20"/>
              </w:rPr>
              <w:t>76.8%</w:t>
            </w:r>
          </w:p>
        </w:tc>
      </w:tr>
      <w:tr w:rsidR="00047FE1" w14:paraId="6571089C" w14:textId="77777777">
        <w:trPr>
          <w:gridAfter w:val="1"/>
          <w:wAfter w:w="50" w:type="dxa"/>
          <w:trHeight w:val="728"/>
          <w:jc w:val="center"/>
        </w:trPr>
        <w:tc>
          <w:tcPr>
            <w:tcW w:w="2481" w:type="dxa"/>
            <w:shd w:val="clear" w:color="auto" w:fill="FFF2CC"/>
            <w:vAlign w:val="center"/>
          </w:tcPr>
          <w:p w14:paraId="0000016B" w14:textId="77777777" w:rsidR="00047FE1" w:rsidRPr="00600F10" w:rsidRDefault="00F105A3" w:rsidP="00600F10">
            <w:pPr>
              <w:jc w:val="center"/>
              <w:rPr>
                <w:sz w:val="20"/>
                <w:szCs w:val="20"/>
              </w:rPr>
            </w:pPr>
            <w:r w:rsidRPr="00600F10">
              <w:rPr>
                <w:sz w:val="20"/>
                <w:szCs w:val="20"/>
              </w:rPr>
              <w:t>Pacific Islander</w:t>
            </w:r>
          </w:p>
        </w:tc>
        <w:tc>
          <w:tcPr>
            <w:tcW w:w="2481" w:type="dxa"/>
            <w:gridSpan w:val="2"/>
            <w:shd w:val="clear" w:color="auto" w:fill="FFF2CC"/>
            <w:vAlign w:val="center"/>
          </w:tcPr>
          <w:p w14:paraId="0000016C" w14:textId="77777777" w:rsidR="00047FE1" w:rsidRPr="00600F10" w:rsidRDefault="00F105A3" w:rsidP="00600F10">
            <w:pPr>
              <w:jc w:val="center"/>
              <w:rPr>
                <w:sz w:val="20"/>
                <w:szCs w:val="20"/>
              </w:rPr>
            </w:pPr>
            <w:r w:rsidRPr="00600F10">
              <w:rPr>
                <w:color w:val="000000"/>
                <w:sz w:val="20"/>
                <w:szCs w:val="20"/>
              </w:rPr>
              <w:t>NR</w:t>
            </w:r>
          </w:p>
        </w:tc>
        <w:tc>
          <w:tcPr>
            <w:tcW w:w="2683" w:type="dxa"/>
            <w:gridSpan w:val="2"/>
            <w:shd w:val="clear" w:color="auto" w:fill="FFF2CC"/>
            <w:vAlign w:val="center"/>
          </w:tcPr>
          <w:p w14:paraId="0000016E" w14:textId="77777777" w:rsidR="00047FE1" w:rsidRPr="00600F10" w:rsidRDefault="00F105A3" w:rsidP="00600F10">
            <w:pPr>
              <w:jc w:val="center"/>
              <w:rPr>
                <w:sz w:val="20"/>
                <w:szCs w:val="20"/>
              </w:rPr>
            </w:pPr>
            <w:r w:rsidRPr="00600F10">
              <w:rPr>
                <w:color w:val="000000"/>
                <w:sz w:val="20"/>
                <w:szCs w:val="20"/>
              </w:rPr>
              <w:t>NR</w:t>
            </w:r>
          </w:p>
        </w:tc>
        <w:tc>
          <w:tcPr>
            <w:tcW w:w="2250" w:type="dxa"/>
            <w:shd w:val="clear" w:color="auto" w:fill="FFF2CC"/>
            <w:vAlign w:val="center"/>
          </w:tcPr>
          <w:p w14:paraId="00000170" w14:textId="77777777" w:rsidR="00047FE1" w:rsidRPr="00600F10" w:rsidRDefault="00F105A3" w:rsidP="00600F10">
            <w:pPr>
              <w:jc w:val="center"/>
              <w:rPr>
                <w:rFonts w:eastAsia="Helvetica Neue"/>
                <w:sz w:val="20"/>
                <w:szCs w:val="20"/>
              </w:rPr>
            </w:pPr>
            <w:r w:rsidRPr="00600F10">
              <w:rPr>
                <w:rFonts w:eastAsia="Helvetica Neue"/>
                <w:sz w:val="20"/>
                <w:szCs w:val="20"/>
              </w:rPr>
              <w:t>NR</w:t>
            </w:r>
          </w:p>
        </w:tc>
      </w:tr>
      <w:tr w:rsidR="00047FE1" w14:paraId="3C6430D3" w14:textId="77777777">
        <w:trPr>
          <w:gridAfter w:val="1"/>
          <w:wAfter w:w="50" w:type="dxa"/>
          <w:trHeight w:val="728"/>
          <w:jc w:val="center"/>
        </w:trPr>
        <w:tc>
          <w:tcPr>
            <w:tcW w:w="2481" w:type="dxa"/>
            <w:shd w:val="clear" w:color="auto" w:fill="FFF2CC"/>
            <w:vAlign w:val="center"/>
          </w:tcPr>
          <w:p w14:paraId="00000171" w14:textId="77777777" w:rsidR="00047FE1" w:rsidRPr="00600F10" w:rsidRDefault="00F105A3" w:rsidP="00600F10">
            <w:pPr>
              <w:jc w:val="center"/>
              <w:rPr>
                <w:sz w:val="20"/>
                <w:szCs w:val="20"/>
              </w:rPr>
            </w:pPr>
            <w:r w:rsidRPr="00600F10">
              <w:rPr>
                <w:sz w:val="20"/>
                <w:szCs w:val="20"/>
              </w:rPr>
              <w:t>2 or more</w:t>
            </w:r>
          </w:p>
        </w:tc>
        <w:tc>
          <w:tcPr>
            <w:tcW w:w="2481" w:type="dxa"/>
            <w:gridSpan w:val="2"/>
            <w:shd w:val="clear" w:color="auto" w:fill="FFF2CC"/>
            <w:vAlign w:val="center"/>
          </w:tcPr>
          <w:p w14:paraId="00000172" w14:textId="77777777" w:rsidR="00047FE1" w:rsidRPr="00600F10" w:rsidRDefault="00F105A3" w:rsidP="00600F10">
            <w:pPr>
              <w:jc w:val="center"/>
              <w:rPr>
                <w:sz w:val="20"/>
                <w:szCs w:val="20"/>
              </w:rPr>
            </w:pPr>
            <w:r w:rsidRPr="00600F10">
              <w:rPr>
                <w:color w:val="000000"/>
                <w:sz w:val="20"/>
                <w:szCs w:val="20"/>
              </w:rPr>
              <w:t>81.8%</w:t>
            </w:r>
          </w:p>
        </w:tc>
        <w:tc>
          <w:tcPr>
            <w:tcW w:w="2683" w:type="dxa"/>
            <w:gridSpan w:val="2"/>
            <w:shd w:val="clear" w:color="auto" w:fill="FFF2CC"/>
            <w:vAlign w:val="center"/>
          </w:tcPr>
          <w:p w14:paraId="00000174" w14:textId="77777777" w:rsidR="00047FE1" w:rsidRPr="00600F10" w:rsidRDefault="00F105A3" w:rsidP="00600F10">
            <w:pPr>
              <w:jc w:val="center"/>
              <w:rPr>
                <w:sz w:val="20"/>
                <w:szCs w:val="20"/>
              </w:rPr>
            </w:pPr>
            <w:r w:rsidRPr="00600F10">
              <w:rPr>
                <w:color w:val="000000"/>
                <w:sz w:val="20"/>
                <w:szCs w:val="20"/>
              </w:rPr>
              <w:t>66.7%</w:t>
            </w:r>
          </w:p>
        </w:tc>
        <w:tc>
          <w:tcPr>
            <w:tcW w:w="2250" w:type="dxa"/>
            <w:shd w:val="clear" w:color="auto" w:fill="FFF2CC"/>
            <w:vAlign w:val="center"/>
          </w:tcPr>
          <w:p w14:paraId="00000176" w14:textId="77777777" w:rsidR="00047FE1" w:rsidRPr="00600F10" w:rsidRDefault="00F105A3" w:rsidP="00600F10">
            <w:pPr>
              <w:jc w:val="center"/>
              <w:rPr>
                <w:rFonts w:eastAsia="Helvetica Neue"/>
                <w:sz w:val="20"/>
                <w:szCs w:val="20"/>
              </w:rPr>
            </w:pPr>
            <w:r w:rsidRPr="00600F10">
              <w:rPr>
                <w:rFonts w:eastAsia="Helvetica Neue"/>
                <w:sz w:val="20"/>
                <w:szCs w:val="20"/>
              </w:rPr>
              <w:t>72.7%</w:t>
            </w:r>
          </w:p>
        </w:tc>
      </w:tr>
      <w:tr w:rsidR="00047FE1" w14:paraId="6AB1D48F" w14:textId="77777777">
        <w:trPr>
          <w:gridAfter w:val="1"/>
          <w:wAfter w:w="50" w:type="dxa"/>
          <w:trHeight w:val="728"/>
          <w:jc w:val="center"/>
        </w:trPr>
        <w:tc>
          <w:tcPr>
            <w:tcW w:w="2481" w:type="dxa"/>
            <w:shd w:val="clear" w:color="auto" w:fill="FFF2CC"/>
            <w:vAlign w:val="center"/>
          </w:tcPr>
          <w:p w14:paraId="00000177" w14:textId="77777777" w:rsidR="00047FE1" w:rsidRPr="00600F10" w:rsidRDefault="00F105A3" w:rsidP="00600F10">
            <w:pPr>
              <w:jc w:val="center"/>
              <w:rPr>
                <w:sz w:val="20"/>
                <w:szCs w:val="20"/>
              </w:rPr>
            </w:pPr>
            <w:r w:rsidRPr="00600F10">
              <w:rPr>
                <w:sz w:val="20"/>
                <w:szCs w:val="20"/>
              </w:rPr>
              <w:t>unknown</w:t>
            </w:r>
          </w:p>
        </w:tc>
        <w:tc>
          <w:tcPr>
            <w:tcW w:w="2481" w:type="dxa"/>
            <w:gridSpan w:val="2"/>
            <w:shd w:val="clear" w:color="auto" w:fill="FFF2CC"/>
            <w:vAlign w:val="center"/>
          </w:tcPr>
          <w:p w14:paraId="00000178" w14:textId="77777777" w:rsidR="00047FE1" w:rsidRPr="00600F10" w:rsidRDefault="00F105A3" w:rsidP="00600F10">
            <w:pPr>
              <w:jc w:val="center"/>
              <w:rPr>
                <w:sz w:val="20"/>
                <w:szCs w:val="20"/>
              </w:rPr>
            </w:pPr>
            <w:r w:rsidRPr="00600F10">
              <w:rPr>
                <w:color w:val="000000"/>
                <w:sz w:val="20"/>
                <w:szCs w:val="20"/>
              </w:rPr>
              <w:t>NR</w:t>
            </w:r>
          </w:p>
        </w:tc>
        <w:tc>
          <w:tcPr>
            <w:tcW w:w="2683" w:type="dxa"/>
            <w:gridSpan w:val="2"/>
            <w:shd w:val="clear" w:color="auto" w:fill="FFF2CC"/>
            <w:vAlign w:val="center"/>
          </w:tcPr>
          <w:p w14:paraId="0000017A" w14:textId="77777777" w:rsidR="00047FE1" w:rsidRPr="00600F10" w:rsidRDefault="00F105A3" w:rsidP="00600F10">
            <w:pPr>
              <w:jc w:val="center"/>
              <w:rPr>
                <w:sz w:val="20"/>
                <w:szCs w:val="20"/>
              </w:rPr>
            </w:pPr>
            <w:r w:rsidRPr="00600F10">
              <w:rPr>
                <w:color w:val="000000"/>
                <w:sz w:val="20"/>
                <w:szCs w:val="20"/>
              </w:rPr>
              <w:t>70.0%</w:t>
            </w:r>
          </w:p>
        </w:tc>
        <w:tc>
          <w:tcPr>
            <w:tcW w:w="2250" w:type="dxa"/>
            <w:shd w:val="clear" w:color="auto" w:fill="FFF2CC"/>
            <w:vAlign w:val="center"/>
          </w:tcPr>
          <w:p w14:paraId="0000017C" w14:textId="77777777" w:rsidR="00047FE1" w:rsidRPr="00600F10" w:rsidRDefault="00F105A3" w:rsidP="00600F10">
            <w:pPr>
              <w:jc w:val="center"/>
              <w:rPr>
                <w:rFonts w:eastAsia="Helvetica Neue"/>
                <w:sz w:val="20"/>
                <w:szCs w:val="20"/>
              </w:rPr>
            </w:pPr>
            <w:r w:rsidRPr="00600F10">
              <w:rPr>
                <w:rFonts w:eastAsia="Helvetica Neue"/>
                <w:sz w:val="20"/>
                <w:szCs w:val="20"/>
              </w:rPr>
              <w:t>100%</w:t>
            </w:r>
          </w:p>
        </w:tc>
      </w:tr>
      <w:tr w:rsidR="00047FE1" w14:paraId="43345DD9" w14:textId="77777777">
        <w:trPr>
          <w:gridAfter w:val="1"/>
          <w:wAfter w:w="50" w:type="dxa"/>
          <w:trHeight w:val="728"/>
          <w:jc w:val="center"/>
        </w:trPr>
        <w:tc>
          <w:tcPr>
            <w:tcW w:w="2481" w:type="dxa"/>
            <w:shd w:val="clear" w:color="auto" w:fill="FFF2CC"/>
            <w:vAlign w:val="center"/>
          </w:tcPr>
          <w:p w14:paraId="0000017D" w14:textId="77777777" w:rsidR="00047FE1" w:rsidRPr="00600F10" w:rsidRDefault="00F105A3" w:rsidP="00600F10">
            <w:pPr>
              <w:jc w:val="center"/>
              <w:rPr>
                <w:sz w:val="20"/>
                <w:szCs w:val="20"/>
              </w:rPr>
            </w:pPr>
            <w:r w:rsidRPr="00600F10">
              <w:rPr>
                <w:sz w:val="20"/>
                <w:szCs w:val="20"/>
              </w:rPr>
              <w:t>white</w:t>
            </w:r>
          </w:p>
        </w:tc>
        <w:tc>
          <w:tcPr>
            <w:tcW w:w="2481" w:type="dxa"/>
            <w:gridSpan w:val="2"/>
            <w:shd w:val="clear" w:color="auto" w:fill="FFF2CC"/>
            <w:vAlign w:val="center"/>
          </w:tcPr>
          <w:p w14:paraId="0000017E" w14:textId="77777777" w:rsidR="00047FE1" w:rsidRPr="00600F10" w:rsidRDefault="00F105A3" w:rsidP="00600F10">
            <w:pPr>
              <w:jc w:val="center"/>
              <w:rPr>
                <w:sz w:val="20"/>
                <w:szCs w:val="20"/>
              </w:rPr>
            </w:pPr>
            <w:r w:rsidRPr="00600F10">
              <w:rPr>
                <w:color w:val="000000"/>
                <w:sz w:val="20"/>
                <w:szCs w:val="20"/>
              </w:rPr>
              <w:t>89.7%</w:t>
            </w:r>
          </w:p>
        </w:tc>
        <w:tc>
          <w:tcPr>
            <w:tcW w:w="2683" w:type="dxa"/>
            <w:gridSpan w:val="2"/>
            <w:shd w:val="clear" w:color="auto" w:fill="FFF2CC"/>
            <w:vAlign w:val="center"/>
          </w:tcPr>
          <w:p w14:paraId="00000180" w14:textId="77777777" w:rsidR="00047FE1" w:rsidRPr="00600F10" w:rsidRDefault="00F105A3" w:rsidP="00600F10">
            <w:pPr>
              <w:jc w:val="center"/>
              <w:rPr>
                <w:sz w:val="20"/>
                <w:szCs w:val="20"/>
              </w:rPr>
            </w:pPr>
            <w:r w:rsidRPr="00600F10">
              <w:rPr>
                <w:color w:val="000000"/>
                <w:sz w:val="20"/>
                <w:szCs w:val="20"/>
              </w:rPr>
              <w:t>81.9%</w:t>
            </w:r>
          </w:p>
        </w:tc>
        <w:tc>
          <w:tcPr>
            <w:tcW w:w="2250" w:type="dxa"/>
            <w:shd w:val="clear" w:color="auto" w:fill="FFF2CC"/>
            <w:vAlign w:val="center"/>
          </w:tcPr>
          <w:p w14:paraId="00000182" w14:textId="77777777" w:rsidR="00047FE1" w:rsidRPr="00600F10" w:rsidRDefault="00F105A3" w:rsidP="00600F10">
            <w:pPr>
              <w:jc w:val="center"/>
              <w:rPr>
                <w:rFonts w:eastAsia="Helvetica Neue"/>
                <w:sz w:val="20"/>
                <w:szCs w:val="20"/>
              </w:rPr>
            </w:pPr>
            <w:r w:rsidRPr="00600F10">
              <w:rPr>
                <w:rFonts w:eastAsia="Helvetica Neue"/>
                <w:sz w:val="20"/>
                <w:szCs w:val="20"/>
              </w:rPr>
              <w:t>86.3%</w:t>
            </w:r>
          </w:p>
        </w:tc>
      </w:tr>
      <w:tr w:rsidR="00047FE1" w14:paraId="4B0116E3" w14:textId="77777777">
        <w:trPr>
          <w:gridAfter w:val="1"/>
          <w:wAfter w:w="50" w:type="dxa"/>
          <w:trHeight w:val="728"/>
          <w:jc w:val="center"/>
        </w:trPr>
        <w:tc>
          <w:tcPr>
            <w:tcW w:w="9895" w:type="dxa"/>
            <w:gridSpan w:val="6"/>
            <w:shd w:val="clear" w:color="auto" w:fill="FFF2CC"/>
            <w:vAlign w:val="center"/>
          </w:tcPr>
          <w:p w14:paraId="00000183" w14:textId="77777777" w:rsidR="00047FE1" w:rsidRPr="00600F10" w:rsidRDefault="00F105A3">
            <w:pPr>
              <w:rPr>
                <w:rFonts w:eastAsia="Helvetica Neue"/>
                <w:sz w:val="20"/>
                <w:szCs w:val="20"/>
              </w:rPr>
            </w:pPr>
            <w:r w:rsidRPr="00600F10">
              <w:rPr>
                <w:rFonts w:eastAsia="Helvetica Neue"/>
                <w:sz w:val="20"/>
                <w:szCs w:val="20"/>
              </w:rPr>
              <w:t xml:space="preserve">Retention rates increased in three ethnic groups and decreased in two between 2021-22.  Completion rates increased in four ethnic groups and decreased in two during that period.  </w:t>
            </w:r>
          </w:p>
        </w:tc>
      </w:tr>
      <w:tr w:rsidR="00047FE1" w14:paraId="03D7E021" w14:textId="77777777">
        <w:trPr>
          <w:jc w:val="center"/>
        </w:trPr>
        <w:tc>
          <w:tcPr>
            <w:tcW w:w="9945" w:type="dxa"/>
            <w:gridSpan w:val="7"/>
            <w:tcBorders>
              <w:top w:val="single" w:sz="8" w:space="0" w:color="000000"/>
              <w:left w:val="single" w:sz="8" w:space="0" w:color="000000"/>
              <w:bottom w:val="single" w:sz="8" w:space="0" w:color="000000"/>
              <w:right w:val="single" w:sz="8" w:space="0" w:color="000000"/>
            </w:tcBorders>
            <w:shd w:val="clear" w:color="auto" w:fill="auto"/>
          </w:tcPr>
          <w:p w14:paraId="00000189" w14:textId="77777777" w:rsidR="00047FE1" w:rsidRDefault="00F105A3">
            <w:pPr>
              <w:rPr>
                <w:rFonts w:ascii="Helvetica Neue" w:eastAsia="Helvetica Neue" w:hAnsi="Helvetica Neue" w:cs="Helvetica Neue"/>
                <w:b/>
                <w:sz w:val="22"/>
                <w:szCs w:val="22"/>
              </w:rPr>
            </w:pPr>
            <w:r>
              <w:rPr>
                <w:rFonts w:ascii="Helvetica Neue" w:eastAsia="Helvetica Neue" w:hAnsi="Helvetica Neue" w:cs="Helvetica Neue"/>
                <w:b/>
                <w:sz w:val="22"/>
                <w:szCs w:val="22"/>
              </w:rPr>
              <w:t>When the data are disaggregated by student ethnic groups, gender, and age, how do you plan to address them over the next year?</w:t>
            </w:r>
          </w:p>
        </w:tc>
      </w:tr>
      <w:tr w:rsidR="00047FE1" w14:paraId="0BBE076A" w14:textId="77777777">
        <w:trPr>
          <w:trHeight w:val="293"/>
          <w:jc w:val="center"/>
        </w:trPr>
        <w:tc>
          <w:tcPr>
            <w:tcW w:w="3310" w:type="dxa"/>
            <w:gridSpan w:val="2"/>
            <w:tcBorders>
              <w:top w:val="single" w:sz="8" w:space="0" w:color="000000"/>
              <w:left w:val="single" w:sz="8" w:space="0" w:color="000000"/>
              <w:bottom w:val="single" w:sz="8" w:space="0" w:color="000000"/>
              <w:right w:val="single" w:sz="8" w:space="0" w:color="000000"/>
            </w:tcBorders>
            <w:shd w:val="clear" w:color="auto" w:fill="D9D9D9"/>
          </w:tcPr>
          <w:p w14:paraId="00000190" w14:textId="77777777" w:rsidR="00047FE1" w:rsidRDefault="00F105A3">
            <w:pPr>
              <w:jc w:val="center"/>
              <w:rPr>
                <w:rFonts w:ascii="Helvetica Neue" w:eastAsia="Helvetica Neue" w:hAnsi="Helvetica Neue" w:cs="Helvetica Neue"/>
                <w:b/>
                <w:sz w:val="22"/>
                <w:szCs w:val="22"/>
              </w:rPr>
            </w:pPr>
            <w:r>
              <w:rPr>
                <w:b/>
              </w:rPr>
              <w:t>Year 1 (2021-22)</w:t>
            </w:r>
          </w:p>
        </w:tc>
        <w:tc>
          <w:tcPr>
            <w:tcW w:w="3310" w:type="dxa"/>
            <w:gridSpan w:val="2"/>
            <w:tcBorders>
              <w:top w:val="single" w:sz="8" w:space="0" w:color="000000"/>
              <w:left w:val="single" w:sz="8" w:space="0" w:color="000000"/>
              <w:bottom w:val="single" w:sz="8" w:space="0" w:color="000000"/>
              <w:right w:val="single" w:sz="8" w:space="0" w:color="000000"/>
            </w:tcBorders>
            <w:shd w:val="clear" w:color="auto" w:fill="D9D9D9"/>
          </w:tcPr>
          <w:p w14:paraId="00000192" w14:textId="77777777" w:rsidR="00047FE1" w:rsidRDefault="00F105A3">
            <w:pPr>
              <w:jc w:val="center"/>
              <w:rPr>
                <w:rFonts w:ascii="Helvetica Neue" w:eastAsia="Helvetica Neue" w:hAnsi="Helvetica Neue" w:cs="Helvetica Neue"/>
                <w:b/>
                <w:sz w:val="22"/>
                <w:szCs w:val="22"/>
              </w:rPr>
            </w:pPr>
            <w:r>
              <w:rPr>
                <w:b/>
              </w:rPr>
              <w:t>Year 2 (2022-23)</w:t>
            </w:r>
          </w:p>
        </w:tc>
        <w:tc>
          <w:tcPr>
            <w:tcW w:w="3325" w:type="dxa"/>
            <w:gridSpan w:val="3"/>
            <w:tcBorders>
              <w:top w:val="single" w:sz="8" w:space="0" w:color="000000"/>
              <w:left w:val="single" w:sz="8" w:space="0" w:color="000000"/>
              <w:bottom w:val="single" w:sz="8" w:space="0" w:color="000000"/>
              <w:right w:val="single" w:sz="8" w:space="0" w:color="000000"/>
            </w:tcBorders>
            <w:shd w:val="clear" w:color="auto" w:fill="D9D9D9"/>
          </w:tcPr>
          <w:p w14:paraId="00000194" w14:textId="77777777" w:rsidR="00047FE1" w:rsidRDefault="00F105A3">
            <w:pPr>
              <w:jc w:val="center"/>
              <w:rPr>
                <w:rFonts w:ascii="Helvetica Neue" w:eastAsia="Helvetica Neue" w:hAnsi="Helvetica Neue" w:cs="Helvetica Neue"/>
                <w:b/>
                <w:sz w:val="22"/>
                <w:szCs w:val="22"/>
              </w:rPr>
            </w:pPr>
            <w:r>
              <w:rPr>
                <w:b/>
              </w:rPr>
              <w:t>Year 3 (2023-24)</w:t>
            </w:r>
          </w:p>
        </w:tc>
      </w:tr>
      <w:tr w:rsidR="00047FE1" w14:paraId="142F348B" w14:textId="77777777">
        <w:trPr>
          <w:trHeight w:val="292"/>
          <w:jc w:val="center"/>
        </w:trPr>
        <w:tc>
          <w:tcPr>
            <w:tcW w:w="3310" w:type="dxa"/>
            <w:gridSpan w:val="2"/>
            <w:tcBorders>
              <w:top w:val="single" w:sz="8" w:space="0" w:color="000000"/>
              <w:left w:val="single" w:sz="8" w:space="0" w:color="000000"/>
              <w:bottom w:val="single" w:sz="8" w:space="0" w:color="000000"/>
              <w:right w:val="single" w:sz="8" w:space="0" w:color="000000"/>
            </w:tcBorders>
            <w:shd w:val="clear" w:color="auto" w:fill="FFF2CC"/>
          </w:tcPr>
          <w:p w14:paraId="00000197" w14:textId="77777777" w:rsidR="00047FE1" w:rsidRPr="00600F10" w:rsidRDefault="00F105A3">
            <w:pPr>
              <w:rPr>
                <w:rFonts w:ascii="Helvetica Neue" w:eastAsia="Helvetica Neue" w:hAnsi="Helvetica Neue" w:cs="Helvetica Neue"/>
                <w:b/>
                <w:sz w:val="20"/>
                <w:szCs w:val="20"/>
              </w:rPr>
            </w:pPr>
            <w:r w:rsidRPr="00600F10">
              <w:rPr>
                <w:sz w:val="20"/>
                <w:szCs w:val="20"/>
              </w:rPr>
              <w:t>There has been a 64% enrollment increase since 2017 despite the college’s overall enrollment decline.  We plan to build program capacity through hiring a full-time instructor.</w:t>
            </w:r>
          </w:p>
        </w:tc>
        <w:tc>
          <w:tcPr>
            <w:tcW w:w="3310" w:type="dxa"/>
            <w:gridSpan w:val="2"/>
            <w:tcBorders>
              <w:top w:val="single" w:sz="8" w:space="0" w:color="000000"/>
              <w:left w:val="single" w:sz="8" w:space="0" w:color="000000"/>
              <w:bottom w:val="single" w:sz="8" w:space="0" w:color="000000"/>
              <w:right w:val="single" w:sz="8" w:space="0" w:color="000000"/>
            </w:tcBorders>
            <w:shd w:val="clear" w:color="auto" w:fill="FFF2CC"/>
          </w:tcPr>
          <w:p w14:paraId="00000199" w14:textId="77777777" w:rsidR="00047FE1" w:rsidRPr="00600F10" w:rsidRDefault="00F105A3">
            <w:pPr>
              <w:rPr>
                <w:rFonts w:ascii="Helvetica Neue" w:eastAsia="Helvetica Neue" w:hAnsi="Helvetica Neue" w:cs="Helvetica Neue"/>
                <w:b/>
                <w:sz w:val="20"/>
                <w:szCs w:val="20"/>
              </w:rPr>
            </w:pPr>
            <w:r w:rsidRPr="00600F10">
              <w:rPr>
                <w:sz w:val="20"/>
                <w:szCs w:val="20"/>
              </w:rPr>
              <w:t xml:space="preserve">We need to increase capacity to ensure guaranteed transfer w/BA plus credential </w:t>
            </w:r>
            <w:r w:rsidRPr="00600F10">
              <w:rPr>
                <w:sz w:val="20"/>
                <w:szCs w:val="20"/>
              </w:rPr>
              <w:t xml:space="preserve">option pathway (2+2+1) (i.e., 2 years of Community College, 2 years of a BA program, and 1 year of a Credential Program). We would like to develop a BA program if there is an opportunity through CCCCO. </w:t>
            </w:r>
          </w:p>
        </w:tc>
        <w:tc>
          <w:tcPr>
            <w:tcW w:w="3325" w:type="dxa"/>
            <w:gridSpan w:val="3"/>
            <w:tcBorders>
              <w:top w:val="single" w:sz="8" w:space="0" w:color="000000"/>
              <w:left w:val="single" w:sz="8" w:space="0" w:color="000000"/>
              <w:bottom w:val="single" w:sz="8" w:space="0" w:color="000000"/>
              <w:right w:val="single" w:sz="8" w:space="0" w:color="000000"/>
            </w:tcBorders>
            <w:shd w:val="clear" w:color="auto" w:fill="FFF2CC"/>
          </w:tcPr>
          <w:p w14:paraId="0000019B" w14:textId="77777777" w:rsidR="00047FE1" w:rsidRPr="00600F10" w:rsidRDefault="00F105A3">
            <w:pPr>
              <w:rPr>
                <w:rFonts w:ascii="Helvetica Neue" w:eastAsia="Helvetica Neue" w:hAnsi="Helvetica Neue" w:cs="Helvetica Neue"/>
                <w:b/>
                <w:sz w:val="20"/>
                <w:szCs w:val="20"/>
              </w:rPr>
            </w:pPr>
            <w:r w:rsidRPr="00600F10">
              <w:rPr>
                <w:sz w:val="20"/>
                <w:szCs w:val="20"/>
              </w:rPr>
              <w:t>A full-time instructor will enhance our 2+2+1 pathway</w:t>
            </w:r>
            <w:r w:rsidRPr="00600F10">
              <w:rPr>
                <w:sz w:val="20"/>
                <w:szCs w:val="20"/>
              </w:rPr>
              <w:t xml:space="preserve"> and ensure students can attain degrees and transfer without exceeding 60 units (and 120 units for their BA if there’s an opportunity to create a BA degree through CCCCO). </w:t>
            </w:r>
          </w:p>
        </w:tc>
      </w:tr>
      <w:tr w:rsidR="00047FE1" w14:paraId="71FF7376" w14:textId="77777777">
        <w:trPr>
          <w:jc w:val="center"/>
        </w:trPr>
        <w:tc>
          <w:tcPr>
            <w:tcW w:w="9945" w:type="dxa"/>
            <w:gridSpan w:val="7"/>
            <w:tcBorders>
              <w:top w:val="single" w:sz="8" w:space="0" w:color="000000"/>
              <w:left w:val="single" w:sz="8" w:space="0" w:color="000000"/>
              <w:bottom w:val="single" w:sz="8" w:space="0" w:color="000000"/>
              <w:right w:val="single" w:sz="8" w:space="0" w:color="000000"/>
            </w:tcBorders>
            <w:shd w:val="clear" w:color="auto" w:fill="auto"/>
          </w:tcPr>
          <w:p w14:paraId="0000019E" w14:textId="77777777" w:rsidR="00047FE1" w:rsidRDefault="00F105A3">
            <w:pPr>
              <w:rPr>
                <w:rFonts w:ascii="Helvetica Neue" w:eastAsia="Helvetica Neue" w:hAnsi="Helvetica Neue" w:cs="Helvetica Neue"/>
                <w:b/>
                <w:sz w:val="22"/>
                <w:szCs w:val="22"/>
              </w:rPr>
            </w:pPr>
            <w:r>
              <w:rPr>
                <w:rFonts w:ascii="Helvetica Neue" w:eastAsia="Helvetica Neue" w:hAnsi="Helvetica Neue" w:cs="Helvetica Neue"/>
                <w:b/>
                <w:sz w:val="22"/>
                <w:szCs w:val="22"/>
              </w:rPr>
              <w:t>What population(s) showed outcomes gains in your discipline(s) and which need more support?</w:t>
            </w:r>
          </w:p>
          <w:p w14:paraId="0000019F" w14:textId="77777777" w:rsidR="00047FE1" w:rsidRDefault="00047FE1">
            <w:pPr>
              <w:rPr>
                <w:rFonts w:ascii="Helvetica Neue" w:eastAsia="Helvetica Neue" w:hAnsi="Helvetica Neue" w:cs="Helvetica Neue"/>
                <w:b/>
                <w:sz w:val="22"/>
                <w:szCs w:val="22"/>
              </w:rPr>
            </w:pPr>
          </w:p>
          <w:p w14:paraId="000001A0" w14:textId="77777777" w:rsidR="00047FE1" w:rsidRDefault="00F105A3">
            <w:pPr>
              <w:ind w:left="36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Disaggregate the data and outcomes as far down as a possible then ask: </w:t>
            </w:r>
          </w:p>
          <w:p w14:paraId="000001A1" w14:textId="77777777" w:rsidR="00047FE1" w:rsidRDefault="00F105A3">
            <w:pPr>
              <w:numPr>
                <w:ilvl w:val="0"/>
                <w:numId w:val="1"/>
              </w:numPr>
              <w:pBdr>
                <w:top w:val="nil"/>
                <w:left w:val="nil"/>
                <w:bottom w:val="nil"/>
                <w:right w:val="nil"/>
                <w:between w:val="nil"/>
              </w:pBdr>
              <w:spacing w:line="259" w:lineRule="auto"/>
              <w:ind w:left="962" w:hanging="1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lastRenderedPageBreak/>
              <w:t>What trends do you notice when examining course success rates for student populations by et</w:t>
            </w:r>
            <w:r>
              <w:rPr>
                <w:rFonts w:ascii="Helvetica Neue" w:eastAsia="Helvetica Neue" w:hAnsi="Helvetica Neue" w:cs="Helvetica Neue"/>
                <w:color w:val="000000"/>
                <w:sz w:val="22"/>
                <w:szCs w:val="22"/>
              </w:rPr>
              <w:t>hnicity? Which factors do you believe have the greatest impact (positive or negative) and cause variation between student course success rates in your Program? Describe some specific methods your department is planning or implementing to address these equi</w:t>
            </w:r>
            <w:r>
              <w:rPr>
                <w:rFonts w:ascii="Helvetica Neue" w:eastAsia="Helvetica Neue" w:hAnsi="Helvetica Neue" w:cs="Helvetica Neue"/>
                <w:color w:val="000000"/>
                <w:sz w:val="22"/>
                <w:szCs w:val="22"/>
              </w:rPr>
              <w:t>ty gaps. How will you evaluate the efficacy of these interventions?</w:t>
            </w:r>
          </w:p>
          <w:p w14:paraId="000001A2" w14:textId="77777777" w:rsidR="00047FE1" w:rsidRDefault="00047FE1">
            <w:pPr>
              <w:pBdr>
                <w:top w:val="nil"/>
                <w:left w:val="nil"/>
                <w:bottom w:val="nil"/>
                <w:right w:val="nil"/>
                <w:between w:val="nil"/>
              </w:pBdr>
              <w:spacing w:line="259" w:lineRule="auto"/>
              <w:ind w:left="962" w:hanging="180"/>
              <w:rPr>
                <w:rFonts w:ascii="Helvetica Neue" w:eastAsia="Helvetica Neue" w:hAnsi="Helvetica Neue" w:cs="Helvetica Neue"/>
                <w:color w:val="000000"/>
                <w:sz w:val="22"/>
                <w:szCs w:val="22"/>
              </w:rPr>
            </w:pPr>
          </w:p>
          <w:p w14:paraId="000001A3" w14:textId="77777777" w:rsidR="00047FE1" w:rsidRDefault="00F105A3">
            <w:pPr>
              <w:numPr>
                <w:ilvl w:val="0"/>
                <w:numId w:val="1"/>
              </w:numPr>
              <w:pBdr>
                <w:top w:val="nil"/>
                <w:left w:val="nil"/>
                <w:bottom w:val="nil"/>
                <w:right w:val="nil"/>
                <w:between w:val="nil"/>
              </w:pBdr>
              <w:spacing w:after="160" w:line="259" w:lineRule="auto"/>
              <w:ind w:left="962" w:hanging="18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How has pivoting to online instruction contributed to potential reductions in student success? Provide some specific examples of practices that faculty in your department have found ineffective in the online environment.  </w:t>
            </w:r>
          </w:p>
          <w:p w14:paraId="000001A4" w14:textId="77777777" w:rsidR="00047FE1" w:rsidRDefault="00F105A3">
            <w:pPr>
              <w:rPr>
                <w:rFonts w:ascii="Helvetica Neue" w:eastAsia="Helvetica Neue" w:hAnsi="Helvetica Neue" w:cs="Helvetica Neue"/>
                <w:b/>
                <w:sz w:val="21"/>
                <w:szCs w:val="21"/>
              </w:rPr>
            </w:pPr>
            <w:r>
              <w:rPr>
                <w:rFonts w:ascii="Helvetica Neue" w:eastAsia="Helvetica Neue" w:hAnsi="Helvetica Neue" w:cs="Helvetica Neue"/>
                <w:color w:val="000000"/>
                <w:sz w:val="22"/>
                <w:szCs w:val="22"/>
              </w:rPr>
              <w:t xml:space="preserve">Please review the </w:t>
            </w:r>
            <w:hyperlink r:id="rId27">
              <w:r>
                <w:rPr>
                  <w:rFonts w:ascii="Helvetica Neue" w:eastAsia="Helvetica Neue" w:hAnsi="Helvetica Neue" w:cs="Helvetica Neue"/>
                  <w:color w:val="0563C1"/>
                  <w:sz w:val="22"/>
                  <w:szCs w:val="22"/>
                  <w:u w:val="single"/>
                </w:rPr>
                <w:t>video from the RP Group</w:t>
              </w:r>
            </w:hyperlink>
            <w:r>
              <w:rPr>
                <w:rFonts w:ascii="Helvetica Neue" w:eastAsia="Helvetica Neue" w:hAnsi="Helvetica Neue" w:cs="Helvetica Neue"/>
                <w:color w:val="000000"/>
                <w:sz w:val="22"/>
                <w:szCs w:val="22"/>
              </w:rPr>
              <w:t xml:space="preserve"> acknowledging the interrogation De Anza Community College committed to in their analysis of course completion and success rate.</w:t>
            </w:r>
          </w:p>
        </w:tc>
      </w:tr>
      <w:tr w:rsidR="00047FE1" w14:paraId="695F8597" w14:textId="77777777">
        <w:trPr>
          <w:jc w:val="center"/>
        </w:trPr>
        <w:tc>
          <w:tcPr>
            <w:tcW w:w="9945" w:type="dxa"/>
            <w:gridSpan w:val="7"/>
            <w:tcBorders>
              <w:top w:val="single" w:sz="8" w:space="0" w:color="000000"/>
              <w:left w:val="single" w:sz="8" w:space="0" w:color="000000"/>
              <w:bottom w:val="single" w:sz="8" w:space="0" w:color="000000"/>
              <w:right w:val="single" w:sz="8" w:space="0" w:color="000000"/>
            </w:tcBorders>
            <w:shd w:val="clear" w:color="auto" w:fill="auto"/>
          </w:tcPr>
          <w:p w14:paraId="000001B3" w14:textId="77777777" w:rsidR="00047FE1" w:rsidRDefault="00F105A3">
            <w:pPr>
              <w:rPr>
                <w:rFonts w:ascii="Helvetica Neue" w:eastAsia="Helvetica Neue" w:hAnsi="Helvetica Neue" w:cs="Helvetica Neue"/>
                <w:b/>
                <w:color w:val="000000"/>
                <w:sz w:val="22"/>
                <w:szCs w:val="22"/>
              </w:rPr>
            </w:pPr>
            <w:bookmarkStart w:id="1" w:name="_GoBack"/>
            <w:bookmarkEnd w:id="1"/>
            <w:r>
              <w:rPr>
                <w:rFonts w:ascii="Helvetica Neue" w:eastAsia="Helvetica Neue" w:hAnsi="Helvetica Neue" w:cs="Helvetica Neue"/>
                <w:b/>
                <w:color w:val="000000"/>
                <w:sz w:val="22"/>
                <w:szCs w:val="22"/>
              </w:rPr>
              <w:lastRenderedPageBreak/>
              <w:t xml:space="preserve">How do these outcome trends in your department compare to the college average?  </w:t>
            </w:r>
          </w:p>
        </w:tc>
      </w:tr>
      <w:tr w:rsidR="00047FE1" w14:paraId="1094F38F" w14:textId="77777777">
        <w:trPr>
          <w:jc w:val="center"/>
        </w:trPr>
        <w:tc>
          <w:tcPr>
            <w:tcW w:w="9945" w:type="dxa"/>
            <w:gridSpan w:val="7"/>
            <w:tcBorders>
              <w:top w:val="single" w:sz="8" w:space="0" w:color="000000"/>
              <w:left w:val="single" w:sz="8" w:space="0" w:color="000000"/>
              <w:bottom w:val="single" w:sz="8" w:space="0" w:color="000000"/>
              <w:right w:val="single" w:sz="8" w:space="0" w:color="000000"/>
            </w:tcBorders>
            <w:shd w:val="clear" w:color="auto" w:fill="FFF2CC"/>
          </w:tcPr>
          <w:p w14:paraId="000001BA" w14:textId="77777777" w:rsidR="00047FE1" w:rsidRDefault="00F105A3">
            <w:pPr>
              <w:rPr>
                <w:rFonts w:ascii="Helvetica Neue" w:eastAsia="Helvetica Neue" w:hAnsi="Helvetica Neue" w:cs="Helvetica Neue"/>
                <w:b/>
                <w:sz w:val="22"/>
                <w:szCs w:val="22"/>
              </w:rPr>
            </w:pPr>
            <w:r>
              <w:rPr>
                <w:sz w:val="20"/>
                <w:szCs w:val="20"/>
              </w:rPr>
              <w:t>An analysis of the Power BI tool reflects increased enrollment, higher retention, and completion rates than the college average, most notably for Hispanic/Latino students.  T</w:t>
            </w:r>
            <w:r>
              <w:rPr>
                <w:sz w:val="20"/>
                <w:szCs w:val="20"/>
              </w:rPr>
              <w:t>here is still much work to do to ensure the retention and completion success of historically minoritized students.</w:t>
            </w:r>
          </w:p>
          <w:p w14:paraId="000001BB" w14:textId="77777777" w:rsidR="00047FE1" w:rsidRDefault="00047FE1">
            <w:pPr>
              <w:rPr>
                <w:rFonts w:ascii="Helvetica Neue" w:eastAsia="Helvetica Neue" w:hAnsi="Helvetica Neue" w:cs="Helvetica Neue"/>
                <w:b/>
                <w:sz w:val="22"/>
                <w:szCs w:val="22"/>
              </w:rPr>
            </w:pPr>
          </w:p>
        </w:tc>
      </w:tr>
      <w:tr w:rsidR="00047FE1" w14:paraId="3D507889" w14:textId="77777777">
        <w:trPr>
          <w:jc w:val="center"/>
        </w:trPr>
        <w:tc>
          <w:tcPr>
            <w:tcW w:w="9945" w:type="dxa"/>
            <w:gridSpan w:val="7"/>
            <w:tcBorders>
              <w:top w:val="single" w:sz="8" w:space="0" w:color="000000"/>
              <w:left w:val="single" w:sz="8" w:space="0" w:color="000000"/>
              <w:bottom w:val="single" w:sz="8" w:space="0" w:color="000000"/>
              <w:right w:val="single" w:sz="8" w:space="0" w:color="000000"/>
            </w:tcBorders>
            <w:shd w:val="clear" w:color="auto" w:fill="auto"/>
          </w:tcPr>
          <w:p w14:paraId="000001C2" w14:textId="77777777" w:rsidR="00047FE1" w:rsidRDefault="00F105A3">
            <w:pP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How will these outcome trends you identified in this section affect your department goals and plans for the next year and what are your strategies to shift to move the trend towards a positive direction?</w:t>
            </w:r>
          </w:p>
        </w:tc>
      </w:tr>
    </w:tbl>
    <w:p w14:paraId="000001C9" w14:textId="77777777" w:rsidR="00047FE1" w:rsidRDefault="00047FE1">
      <w:pPr>
        <w:widowControl w:val="0"/>
        <w:pBdr>
          <w:top w:val="nil"/>
          <w:left w:val="nil"/>
          <w:bottom w:val="nil"/>
          <w:right w:val="nil"/>
          <w:between w:val="nil"/>
        </w:pBdr>
        <w:spacing w:line="276" w:lineRule="auto"/>
        <w:rPr>
          <w:rFonts w:ascii="Helvetica Neue" w:eastAsia="Helvetica Neue" w:hAnsi="Helvetica Neue" w:cs="Helvetica Neue"/>
          <w:b/>
          <w:color w:val="000000"/>
          <w:sz w:val="22"/>
          <w:szCs w:val="22"/>
        </w:rPr>
      </w:pPr>
    </w:p>
    <w:tbl>
      <w:tblPr>
        <w:tblStyle w:val="ac"/>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10"/>
        <w:gridCol w:w="3310"/>
        <w:gridCol w:w="3310"/>
      </w:tblGrid>
      <w:tr w:rsidR="00047FE1" w14:paraId="532CF377" w14:textId="77777777">
        <w:tc>
          <w:tcPr>
            <w:tcW w:w="3310" w:type="dxa"/>
            <w:tcBorders>
              <w:top w:val="single" w:sz="8" w:space="0" w:color="000000"/>
              <w:left w:val="single" w:sz="8" w:space="0" w:color="000000"/>
              <w:bottom w:val="single" w:sz="8" w:space="0" w:color="000000"/>
              <w:right w:val="single" w:sz="8" w:space="0" w:color="000000"/>
            </w:tcBorders>
            <w:shd w:val="clear" w:color="auto" w:fill="D9D9D9"/>
          </w:tcPr>
          <w:p w14:paraId="000001CA" w14:textId="77777777" w:rsidR="00047FE1" w:rsidRDefault="00F105A3">
            <w:pPr>
              <w:jc w:val="center"/>
              <w:rPr>
                <w:b/>
                <w:color w:val="000000"/>
                <w:sz w:val="22"/>
                <w:szCs w:val="22"/>
              </w:rPr>
            </w:pPr>
            <w:r>
              <w:rPr>
                <w:b/>
                <w:color w:val="000000"/>
                <w:sz w:val="22"/>
                <w:szCs w:val="22"/>
              </w:rPr>
              <w:t>Year 1 (2021-2022)</w:t>
            </w:r>
          </w:p>
        </w:tc>
        <w:tc>
          <w:tcPr>
            <w:tcW w:w="3310" w:type="dxa"/>
            <w:tcBorders>
              <w:top w:val="single" w:sz="8" w:space="0" w:color="000000"/>
              <w:left w:val="single" w:sz="8" w:space="0" w:color="000000"/>
              <w:bottom w:val="single" w:sz="8" w:space="0" w:color="000000"/>
              <w:right w:val="single" w:sz="8" w:space="0" w:color="000000"/>
            </w:tcBorders>
            <w:shd w:val="clear" w:color="auto" w:fill="D9D9D9"/>
          </w:tcPr>
          <w:p w14:paraId="000001CB" w14:textId="77777777" w:rsidR="00047FE1" w:rsidRDefault="00F105A3">
            <w:pPr>
              <w:jc w:val="center"/>
              <w:rPr>
                <w:b/>
                <w:sz w:val="22"/>
                <w:szCs w:val="22"/>
              </w:rPr>
            </w:pPr>
            <w:r>
              <w:rPr>
                <w:b/>
                <w:sz w:val="22"/>
                <w:szCs w:val="22"/>
              </w:rPr>
              <w:t>Year 2 (2022-2023)</w:t>
            </w:r>
          </w:p>
        </w:tc>
        <w:tc>
          <w:tcPr>
            <w:tcW w:w="3310" w:type="dxa"/>
            <w:tcBorders>
              <w:top w:val="single" w:sz="8" w:space="0" w:color="000000"/>
              <w:left w:val="single" w:sz="8" w:space="0" w:color="000000"/>
              <w:bottom w:val="single" w:sz="8" w:space="0" w:color="000000"/>
              <w:right w:val="single" w:sz="8" w:space="0" w:color="000000"/>
            </w:tcBorders>
            <w:shd w:val="clear" w:color="auto" w:fill="D9D9D9"/>
          </w:tcPr>
          <w:p w14:paraId="000001CC" w14:textId="77777777" w:rsidR="00047FE1" w:rsidRDefault="00F105A3">
            <w:pPr>
              <w:jc w:val="center"/>
              <w:rPr>
                <w:b/>
                <w:sz w:val="22"/>
                <w:szCs w:val="22"/>
              </w:rPr>
            </w:pPr>
            <w:r>
              <w:rPr>
                <w:b/>
                <w:sz w:val="22"/>
                <w:szCs w:val="22"/>
              </w:rPr>
              <w:t>Year 3 (2023-2024)</w:t>
            </w:r>
          </w:p>
        </w:tc>
      </w:tr>
      <w:tr w:rsidR="00047FE1" w14:paraId="7E84F1F2" w14:textId="77777777">
        <w:tc>
          <w:tcPr>
            <w:tcW w:w="3310" w:type="dxa"/>
            <w:tcBorders>
              <w:top w:val="single" w:sz="8" w:space="0" w:color="000000"/>
              <w:left w:val="single" w:sz="8" w:space="0" w:color="000000"/>
              <w:bottom w:val="single" w:sz="8" w:space="0" w:color="000000"/>
              <w:right w:val="single" w:sz="8" w:space="0" w:color="000000"/>
            </w:tcBorders>
            <w:shd w:val="clear" w:color="auto" w:fill="FFF2CC"/>
          </w:tcPr>
          <w:p w14:paraId="000001CD" w14:textId="77777777" w:rsidR="00047FE1" w:rsidRDefault="00F105A3">
            <w:pPr>
              <w:rPr>
                <w:color w:val="000000"/>
                <w:sz w:val="22"/>
                <w:szCs w:val="22"/>
              </w:rPr>
            </w:pPr>
            <w:r>
              <w:rPr>
                <w:color w:val="000000"/>
                <w:sz w:val="22"/>
                <w:szCs w:val="22"/>
              </w:rPr>
              <w:t xml:space="preserve">No impact on department goals and plans </w:t>
            </w:r>
            <w:r>
              <w:rPr>
                <w:sz w:val="22"/>
                <w:szCs w:val="22"/>
              </w:rPr>
              <w:t>to use student data to engage all faculty in professional development opportunities and program action planning to ensure students are aware of and able to access internal and external student sup</w:t>
            </w:r>
            <w:r>
              <w:rPr>
                <w:sz w:val="22"/>
                <w:szCs w:val="22"/>
              </w:rPr>
              <w:t xml:space="preserve">port services. </w:t>
            </w:r>
          </w:p>
        </w:tc>
        <w:tc>
          <w:tcPr>
            <w:tcW w:w="3310" w:type="dxa"/>
            <w:tcBorders>
              <w:top w:val="single" w:sz="8" w:space="0" w:color="000000"/>
              <w:left w:val="single" w:sz="8" w:space="0" w:color="000000"/>
              <w:bottom w:val="single" w:sz="8" w:space="0" w:color="000000"/>
              <w:right w:val="single" w:sz="8" w:space="0" w:color="000000"/>
            </w:tcBorders>
            <w:shd w:val="clear" w:color="auto" w:fill="FFF2CC"/>
          </w:tcPr>
          <w:p w14:paraId="000001CE" w14:textId="77777777" w:rsidR="00047FE1" w:rsidRDefault="00F105A3">
            <w:pPr>
              <w:rPr>
                <w:sz w:val="22"/>
                <w:szCs w:val="22"/>
              </w:rPr>
            </w:pPr>
            <w:r>
              <w:rPr>
                <w:sz w:val="22"/>
                <w:szCs w:val="22"/>
              </w:rPr>
              <w:t xml:space="preserve">Continue to use student data to engage all faculty in professional development opportunities and program action planning to ensure all enrolled students are aware of and able to access internal and external student support services. </w:t>
            </w:r>
          </w:p>
        </w:tc>
        <w:tc>
          <w:tcPr>
            <w:tcW w:w="3310" w:type="dxa"/>
            <w:tcBorders>
              <w:top w:val="single" w:sz="8" w:space="0" w:color="000000"/>
              <w:left w:val="single" w:sz="8" w:space="0" w:color="000000"/>
              <w:bottom w:val="single" w:sz="8" w:space="0" w:color="000000"/>
              <w:right w:val="single" w:sz="8" w:space="0" w:color="000000"/>
            </w:tcBorders>
            <w:shd w:val="clear" w:color="auto" w:fill="FFF2CC"/>
          </w:tcPr>
          <w:p w14:paraId="000001CF" w14:textId="77777777" w:rsidR="00047FE1" w:rsidRDefault="00F105A3">
            <w:pPr>
              <w:rPr>
                <w:sz w:val="22"/>
                <w:szCs w:val="22"/>
              </w:rPr>
            </w:pPr>
            <w:r>
              <w:rPr>
                <w:sz w:val="22"/>
                <w:szCs w:val="22"/>
              </w:rPr>
              <w:t>Identi</w:t>
            </w:r>
            <w:r>
              <w:rPr>
                <w:sz w:val="22"/>
                <w:szCs w:val="22"/>
              </w:rPr>
              <w:t>fy gaps and lessons learned for on-going quality improvement and monitoring using outcome trends identified in this section.</w:t>
            </w:r>
          </w:p>
        </w:tc>
      </w:tr>
    </w:tbl>
    <w:p w14:paraId="000001D0" w14:textId="77777777" w:rsidR="00047FE1" w:rsidRDefault="00F105A3">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 </w:t>
      </w:r>
    </w:p>
    <w:tbl>
      <w:tblPr>
        <w:tblStyle w:val="ad"/>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6"/>
      </w:tblGrid>
      <w:tr w:rsidR="00047FE1" w14:paraId="4D42C953" w14:textId="77777777">
        <w:tc>
          <w:tcPr>
            <w:tcW w:w="9926" w:type="dxa"/>
            <w:shd w:val="clear" w:color="auto" w:fill="009193"/>
          </w:tcPr>
          <w:p w14:paraId="000001D1" w14:textId="77777777" w:rsidR="00047FE1" w:rsidRDefault="00F105A3">
            <w:pPr>
              <w:rPr>
                <w:rFonts w:ascii="Helvetica Neue" w:eastAsia="Helvetica Neue" w:hAnsi="Helvetica Neue" w:cs="Helvetica Neue"/>
                <w:b/>
                <w:sz w:val="28"/>
                <w:szCs w:val="28"/>
              </w:rPr>
            </w:pPr>
            <w:r>
              <w:rPr>
                <w:rFonts w:ascii="Helvetica Neue" w:eastAsia="Helvetica Neue" w:hAnsi="Helvetica Neue" w:cs="Helvetica Neue"/>
                <w:b/>
                <w:color w:val="FFFFFF"/>
                <w:sz w:val="28"/>
                <w:szCs w:val="28"/>
              </w:rPr>
              <w:t xml:space="preserve">3c. </w:t>
            </w:r>
            <w:hyperlink r:id="rId28">
              <w:r>
                <w:rPr>
                  <w:rFonts w:ascii="Helvetica Neue" w:eastAsia="Helvetica Neue" w:hAnsi="Helvetica Neue" w:cs="Helvetica Neue"/>
                  <w:b/>
                  <w:color w:val="FFFFFF"/>
                  <w:sz w:val="28"/>
                  <w:szCs w:val="28"/>
                  <w:u w:val="single"/>
                </w:rPr>
                <w:t>Degrees and Certificates Dashboard</w:t>
              </w:r>
            </w:hyperlink>
          </w:p>
        </w:tc>
      </w:tr>
      <w:tr w:rsidR="00047FE1" w14:paraId="16324B19" w14:textId="77777777">
        <w:tc>
          <w:tcPr>
            <w:tcW w:w="9926" w:type="dxa"/>
          </w:tcPr>
          <w:p w14:paraId="000001D2" w14:textId="77777777" w:rsidR="00047FE1" w:rsidRDefault="00F105A3">
            <w:pPr>
              <w:rPr>
                <w:rFonts w:ascii="Helvetica Neue" w:eastAsia="Helvetica Neue" w:hAnsi="Helvetica Neue" w:cs="Helvetica Neue"/>
                <w:b/>
                <w:sz w:val="22"/>
                <w:szCs w:val="22"/>
              </w:rPr>
            </w:pPr>
            <w:r>
              <w:rPr>
                <w:rFonts w:ascii="Helvetica Neue" w:eastAsia="Helvetica Neue" w:hAnsi="Helvetica Neue" w:cs="Helvetica Neue"/>
                <w:b/>
                <w:sz w:val="22"/>
                <w:szCs w:val="22"/>
              </w:rPr>
              <w:t>On p</w:t>
            </w:r>
            <w:r>
              <w:rPr>
                <w:rFonts w:ascii="Helvetica Neue" w:eastAsia="Helvetica Neue" w:hAnsi="Helvetica Neue" w:cs="Helvetica Neue"/>
                <w:b/>
                <w:sz w:val="22"/>
                <w:szCs w:val="22"/>
              </w:rPr>
              <w:t xml:space="preserve">age 1 of the “Degrees and Certificate Awards Trends” Dashboard, what are the award trends for your department (e.g., overall, by gender, age, and ethnicity)? </w:t>
            </w:r>
          </w:p>
        </w:tc>
      </w:tr>
      <w:tr w:rsidR="00047FE1" w14:paraId="2277BEAC" w14:textId="77777777">
        <w:tc>
          <w:tcPr>
            <w:tcW w:w="9926" w:type="dxa"/>
            <w:shd w:val="clear" w:color="auto" w:fill="FFF2CC"/>
          </w:tcPr>
          <w:p w14:paraId="000001D3" w14:textId="77777777" w:rsidR="00047FE1" w:rsidRDefault="00F105A3">
            <w:pPr>
              <w:pBdr>
                <w:top w:val="nil"/>
                <w:left w:val="nil"/>
                <w:bottom w:val="nil"/>
                <w:right w:val="nil"/>
                <w:between w:val="nil"/>
              </w:pBdr>
              <w:rPr>
                <w:color w:val="000000"/>
                <w:sz w:val="22"/>
                <w:szCs w:val="22"/>
              </w:rPr>
            </w:pPr>
            <w:r>
              <w:rPr>
                <w:color w:val="000000"/>
                <w:sz w:val="22"/>
                <w:szCs w:val="22"/>
              </w:rPr>
              <w:t xml:space="preserve">Currently the internal data tracking system is missing critical milestones and accomplishments for Education Program Students.  An analysis of the data on the Power BI dashboard does not reflect significant progress for the Education Program Department.  </w:t>
            </w:r>
            <w:hyperlink r:id="rId29">
              <w:r>
                <w:rPr>
                  <w:color w:val="0563C1"/>
                  <w:sz w:val="22"/>
                  <w:szCs w:val="22"/>
                  <w:u w:val="single"/>
                </w:rPr>
                <w:t>CCCCO Datamart</w:t>
              </w:r>
            </w:hyperlink>
            <w:r>
              <w:rPr>
                <w:color w:val="000000"/>
                <w:sz w:val="22"/>
                <w:szCs w:val="22"/>
              </w:rPr>
              <w:t>, however, reflects 2018-2021 “Program Awards Summary” a little more accurately than our internal data reporting systems (see: Summary Report below).  However, there is still much work</w:t>
            </w:r>
            <w:r>
              <w:rPr>
                <w:color w:val="000000"/>
                <w:sz w:val="22"/>
                <w:szCs w:val="22"/>
              </w:rPr>
              <w:t xml:space="preserve"> to do to ensure Education Program data validity.</w:t>
            </w:r>
          </w:p>
          <w:p w14:paraId="000001D4" w14:textId="77777777" w:rsidR="00047FE1" w:rsidRDefault="00047FE1">
            <w:pPr>
              <w:pBdr>
                <w:top w:val="nil"/>
                <w:left w:val="nil"/>
                <w:bottom w:val="nil"/>
                <w:right w:val="nil"/>
                <w:between w:val="nil"/>
              </w:pBdr>
              <w:rPr>
                <w:color w:val="000000"/>
                <w:sz w:val="22"/>
                <w:szCs w:val="22"/>
              </w:rPr>
            </w:pPr>
          </w:p>
          <w:p w14:paraId="000001D5" w14:textId="77777777" w:rsidR="00047FE1" w:rsidRDefault="00F105A3">
            <w:pPr>
              <w:pBdr>
                <w:top w:val="nil"/>
                <w:left w:val="nil"/>
                <w:bottom w:val="nil"/>
                <w:right w:val="nil"/>
                <w:between w:val="nil"/>
              </w:pBdr>
            </w:pPr>
            <w:r>
              <w:rPr>
                <w:noProof/>
              </w:rPr>
              <w:lastRenderedPageBreak/>
              <w:drawing>
                <wp:inline distT="0" distB="0" distL="0" distR="0">
                  <wp:extent cx="5772150" cy="1500505"/>
                  <wp:effectExtent l="25400" t="25400" r="25400" b="25400"/>
                  <wp:docPr id="2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30"/>
                          <a:srcRect/>
                          <a:stretch>
                            <a:fillRect/>
                          </a:stretch>
                        </pic:blipFill>
                        <pic:spPr>
                          <a:xfrm>
                            <a:off x="0" y="0"/>
                            <a:ext cx="5772150" cy="1500505"/>
                          </a:xfrm>
                          <a:prstGeom prst="rect">
                            <a:avLst/>
                          </a:prstGeom>
                          <a:ln w="25400">
                            <a:solidFill>
                              <a:srgbClr val="FFFFFF"/>
                            </a:solidFill>
                            <a:prstDash val="solid"/>
                          </a:ln>
                        </pic:spPr>
                      </pic:pic>
                    </a:graphicData>
                  </a:graphic>
                </wp:inline>
              </w:drawing>
            </w:r>
          </w:p>
          <w:p w14:paraId="000001D6" w14:textId="77777777" w:rsidR="00047FE1" w:rsidRDefault="00F105A3">
            <w:pPr>
              <w:rPr>
                <w:sz w:val="22"/>
                <w:szCs w:val="22"/>
              </w:rPr>
            </w:pPr>
            <w:r>
              <w:rPr>
                <w:sz w:val="22"/>
                <w:szCs w:val="22"/>
              </w:rPr>
              <w:t xml:space="preserve">Increasing the review of Education Program data collection &amp; processing activities to validate data integrity with a focus on successfully capturing SCFF outcomes is a priority. </w:t>
            </w:r>
          </w:p>
          <w:p w14:paraId="000001D7" w14:textId="77777777" w:rsidR="00047FE1" w:rsidRDefault="00047FE1">
            <w:pPr>
              <w:rPr>
                <w:sz w:val="22"/>
                <w:szCs w:val="22"/>
              </w:rPr>
            </w:pPr>
          </w:p>
        </w:tc>
      </w:tr>
      <w:tr w:rsidR="00047FE1" w14:paraId="66DA95FD" w14:textId="77777777">
        <w:tc>
          <w:tcPr>
            <w:tcW w:w="9926" w:type="dxa"/>
          </w:tcPr>
          <w:p w14:paraId="000001D8" w14:textId="77777777" w:rsidR="00047FE1" w:rsidRDefault="00F105A3">
            <w:pPr>
              <w:rPr>
                <w:rFonts w:ascii="Helvetica Neue" w:eastAsia="Helvetica Neue" w:hAnsi="Helvetica Neue" w:cs="Helvetica Neue"/>
                <w:b/>
                <w:sz w:val="22"/>
                <w:szCs w:val="22"/>
              </w:rPr>
            </w:pPr>
            <w:r>
              <w:rPr>
                <w:rFonts w:ascii="Helvetica Neue" w:eastAsia="Helvetica Neue" w:hAnsi="Helvetica Neue" w:cs="Helvetica Neue"/>
                <w:b/>
                <w:sz w:val="22"/>
                <w:szCs w:val="22"/>
              </w:rPr>
              <w:lastRenderedPageBreak/>
              <w:t>On page 4, what popula</w:t>
            </w:r>
            <w:r>
              <w:rPr>
                <w:rFonts w:ascii="Helvetica Neue" w:eastAsia="Helvetica Neue" w:hAnsi="Helvetica Neue" w:cs="Helvetica Neue"/>
                <w:b/>
                <w:sz w:val="22"/>
                <w:szCs w:val="22"/>
              </w:rPr>
              <w:t xml:space="preserve">tion(s) award trends showed gains in your program area and which populations need more support? </w:t>
            </w:r>
          </w:p>
          <w:p w14:paraId="000001D9" w14:textId="77777777" w:rsidR="00047FE1" w:rsidRDefault="00047FE1">
            <w:pPr>
              <w:rPr>
                <w:rFonts w:ascii="Helvetica Neue" w:eastAsia="Helvetica Neue" w:hAnsi="Helvetica Neue" w:cs="Helvetica Neue"/>
                <w:b/>
                <w:sz w:val="22"/>
                <w:szCs w:val="22"/>
              </w:rPr>
            </w:pPr>
          </w:p>
        </w:tc>
      </w:tr>
      <w:tr w:rsidR="00047FE1" w14:paraId="09EA9C30" w14:textId="77777777">
        <w:trPr>
          <w:trHeight w:val="728"/>
        </w:trPr>
        <w:tc>
          <w:tcPr>
            <w:tcW w:w="9926" w:type="dxa"/>
            <w:shd w:val="clear" w:color="auto" w:fill="FFF2CC"/>
            <w:vAlign w:val="center"/>
          </w:tcPr>
          <w:p w14:paraId="000001DA" w14:textId="77777777" w:rsidR="00047FE1" w:rsidRDefault="00047FE1">
            <w:pPr>
              <w:widowControl w:val="0"/>
              <w:pBdr>
                <w:top w:val="nil"/>
                <w:left w:val="nil"/>
                <w:bottom w:val="nil"/>
                <w:right w:val="nil"/>
                <w:between w:val="nil"/>
              </w:pBdr>
              <w:spacing w:line="276" w:lineRule="auto"/>
              <w:rPr>
                <w:rFonts w:ascii="Helvetica Neue" w:eastAsia="Helvetica Neue" w:hAnsi="Helvetica Neue" w:cs="Helvetica Neue"/>
                <w:b/>
                <w:sz w:val="22"/>
                <w:szCs w:val="22"/>
              </w:rPr>
            </w:pPr>
          </w:p>
          <w:tbl>
            <w:tblPr>
              <w:tblStyle w:val="ae"/>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6"/>
            </w:tblGrid>
            <w:tr w:rsidR="00047FE1" w14:paraId="4CC0808A" w14:textId="77777777">
              <w:tc>
                <w:tcPr>
                  <w:tcW w:w="9926" w:type="dxa"/>
                  <w:shd w:val="clear" w:color="auto" w:fill="FFF2CC"/>
                </w:tcPr>
                <w:p w14:paraId="000001DB" w14:textId="77777777" w:rsidR="00047FE1" w:rsidRDefault="00F105A3">
                  <w:pPr>
                    <w:rPr>
                      <w:sz w:val="22"/>
                      <w:szCs w:val="22"/>
                    </w:rPr>
                  </w:pPr>
                  <w:r>
                    <w:rPr>
                      <w:sz w:val="22"/>
                      <w:szCs w:val="22"/>
                    </w:rPr>
                    <w:t>The distribution of students, in terms of ethnicity, in Education Program Awards is as follows:</w:t>
                  </w:r>
                </w:p>
                <w:tbl>
                  <w:tblPr>
                    <w:tblStyle w:val="af"/>
                    <w:tblW w:w="6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1300"/>
                    <w:gridCol w:w="1300"/>
                    <w:gridCol w:w="1300"/>
                  </w:tblGrid>
                  <w:tr w:rsidR="00047FE1" w14:paraId="6AB8EC04" w14:textId="77777777">
                    <w:trPr>
                      <w:trHeight w:val="320"/>
                    </w:trPr>
                    <w:tc>
                      <w:tcPr>
                        <w:tcW w:w="3000" w:type="dxa"/>
                        <w:tcBorders>
                          <w:top w:val="single" w:sz="8" w:space="0" w:color="000000"/>
                          <w:left w:val="single" w:sz="8" w:space="0" w:color="000000"/>
                          <w:bottom w:val="single" w:sz="4" w:space="0" w:color="000000"/>
                          <w:right w:val="single" w:sz="4" w:space="0" w:color="000000"/>
                        </w:tcBorders>
                        <w:shd w:val="clear" w:color="auto" w:fill="auto"/>
                        <w:vAlign w:val="center"/>
                      </w:tcPr>
                      <w:p w14:paraId="000001DC" w14:textId="77777777" w:rsidR="00047FE1" w:rsidRDefault="00F105A3">
                        <w:pPr>
                          <w:rPr>
                            <w:color w:val="000000"/>
                            <w:sz w:val="20"/>
                            <w:szCs w:val="20"/>
                          </w:rPr>
                        </w:pPr>
                        <w:r>
                          <w:rPr>
                            <w:color w:val="000000"/>
                            <w:sz w:val="20"/>
                            <w:szCs w:val="20"/>
                          </w:rPr>
                          <w:t> </w:t>
                        </w:r>
                      </w:p>
                    </w:tc>
                    <w:tc>
                      <w:tcPr>
                        <w:tcW w:w="1300" w:type="dxa"/>
                        <w:tcBorders>
                          <w:top w:val="single" w:sz="8" w:space="0" w:color="000000"/>
                          <w:left w:val="nil"/>
                          <w:bottom w:val="single" w:sz="4" w:space="0" w:color="000000"/>
                          <w:right w:val="single" w:sz="4" w:space="0" w:color="000000"/>
                        </w:tcBorders>
                        <w:shd w:val="clear" w:color="auto" w:fill="auto"/>
                        <w:vAlign w:val="bottom"/>
                      </w:tcPr>
                      <w:p w14:paraId="000001DD" w14:textId="77777777" w:rsidR="00047FE1" w:rsidRDefault="00F105A3">
                        <w:pPr>
                          <w:rPr>
                            <w:color w:val="000000"/>
                          </w:rPr>
                        </w:pPr>
                        <w:r>
                          <w:rPr>
                            <w:color w:val="000000"/>
                          </w:rPr>
                          <w:t>18-19</w:t>
                        </w:r>
                      </w:p>
                    </w:tc>
                    <w:tc>
                      <w:tcPr>
                        <w:tcW w:w="1300" w:type="dxa"/>
                        <w:tcBorders>
                          <w:top w:val="single" w:sz="8" w:space="0" w:color="000000"/>
                          <w:left w:val="nil"/>
                          <w:bottom w:val="single" w:sz="4" w:space="0" w:color="000000"/>
                          <w:right w:val="single" w:sz="4" w:space="0" w:color="000000"/>
                        </w:tcBorders>
                        <w:shd w:val="clear" w:color="auto" w:fill="auto"/>
                        <w:vAlign w:val="bottom"/>
                      </w:tcPr>
                      <w:p w14:paraId="000001DE" w14:textId="77777777" w:rsidR="00047FE1" w:rsidRDefault="00F105A3">
                        <w:pPr>
                          <w:rPr>
                            <w:color w:val="000000"/>
                          </w:rPr>
                        </w:pPr>
                        <w:r>
                          <w:rPr>
                            <w:color w:val="000000"/>
                          </w:rPr>
                          <w:t>19-20</w:t>
                        </w:r>
                      </w:p>
                    </w:tc>
                    <w:tc>
                      <w:tcPr>
                        <w:tcW w:w="1300" w:type="dxa"/>
                        <w:tcBorders>
                          <w:top w:val="single" w:sz="8" w:space="0" w:color="000000"/>
                          <w:left w:val="nil"/>
                          <w:bottom w:val="single" w:sz="4" w:space="0" w:color="000000"/>
                          <w:right w:val="single" w:sz="8" w:space="0" w:color="000000"/>
                        </w:tcBorders>
                        <w:shd w:val="clear" w:color="auto" w:fill="auto"/>
                        <w:vAlign w:val="bottom"/>
                      </w:tcPr>
                      <w:p w14:paraId="000001DF" w14:textId="77777777" w:rsidR="00047FE1" w:rsidRDefault="00F105A3">
                        <w:pPr>
                          <w:rPr>
                            <w:color w:val="000000"/>
                          </w:rPr>
                        </w:pPr>
                        <w:r>
                          <w:rPr>
                            <w:color w:val="000000"/>
                          </w:rPr>
                          <w:t>20-21</w:t>
                        </w:r>
                      </w:p>
                    </w:tc>
                  </w:tr>
                  <w:tr w:rsidR="00047FE1" w14:paraId="53433EE0" w14:textId="77777777">
                    <w:trPr>
                      <w:trHeight w:val="320"/>
                    </w:trPr>
                    <w:tc>
                      <w:tcPr>
                        <w:tcW w:w="3000" w:type="dxa"/>
                        <w:tcBorders>
                          <w:top w:val="nil"/>
                          <w:left w:val="single" w:sz="8" w:space="0" w:color="000000"/>
                          <w:bottom w:val="single" w:sz="4" w:space="0" w:color="000000"/>
                          <w:right w:val="single" w:sz="4" w:space="0" w:color="000000"/>
                        </w:tcBorders>
                        <w:shd w:val="clear" w:color="auto" w:fill="auto"/>
                        <w:vAlign w:val="bottom"/>
                      </w:tcPr>
                      <w:p w14:paraId="000001E0" w14:textId="77777777" w:rsidR="00047FE1" w:rsidRDefault="00F105A3">
                        <w:pPr>
                          <w:rPr>
                            <w:color w:val="000000"/>
                          </w:rPr>
                        </w:pPr>
                        <w:r>
                          <w:rPr>
                            <w:color w:val="000000"/>
                          </w:rPr>
                          <w:t>Am Indian</w:t>
                        </w:r>
                      </w:p>
                    </w:tc>
                    <w:tc>
                      <w:tcPr>
                        <w:tcW w:w="1300" w:type="dxa"/>
                        <w:tcBorders>
                          <w:top w:val="nil"/>
                          <w:left w:val="nil"/>
                          <w:bottom w:val="single" w:sz="4" w:space="0" w:color="000000"/>
                          <w:right w:val="single" w:sz="4" w:space="0" w:color="000000"/>
                        </w:tcBorders>
                        <w:shd w:val="clear" w:color="auto" w:fill="auto"/>
                        <w:vAlign w:val="bottom"/>
                      </w:tcPr>
                      <w:p w14:paraId="000001E1" w14:textId="77777777" w:rsidR="00047FE1" w:rsidRDefault="00F105A3">
                        <w:pPr>
                          <w:jc w:val="center"/>
                          <w:rPr>
                            <w:color w:val="000000"/>
                          </w:rPr>
                        </w:pPr>
                        <w:r>
                          <w:rPr>
                            <w:color w:val="000000"/>
                          </w:rPr>
                          <w:t>NR</w:t>
                        </w:r>
                      </w:p>
                    </w:tc>
                    <w:tc>
                      <w:tcPr>
                        <w:tcW w:w="1300" w:type="dxa"/>
                        <w:tcBorders>
                          <w:top w:val="nil"/>
                          <w:left w:val="nil"/>
                          <w:bottom w:val="single" w:sz="4" w:space="0" w:color="000000"/>
                          <w:right w:val="single" w:sz="4" w:space="0" w:color="000000"/>
                        </w:tcBorders>
                        <w:shd w:val="clear" w:color="auto" w:fill="auto"/>
                        <w:vAlign w:val="bottom"/>
                      </w:tcPr>
                      <w:p w14:paraId="000001E2" w14:textId="77777777" w:rsidR="00047FE1" w:rsidRDefault="00F105A3">
                        <w:pPr>
                          <w:jc w:val="center"/>
                          <w:rPr>
                            <w:color w:val="000000"/>
                          </w:rPr>
                        </w:pPr>
                        <w:r>
                          <w:rPr>
                            <w:color w:val="000000"/>
                          </w:rPr>
                          <w:t>NR</w:t>
                        </w:r>
                      </w:p>
                    </w:tc>
                    <w:tc>
                      <w:tcPr>
                        <w:tcW w:w="1300" w:type="dxa"/>
                        <w:tcBorders>
                          <w:top w:val="nil"/>
                          <w:left w:val="nil"/>
                          <w:bottom w:val="single" w:sz="4" w:space="0" w:color="000000"/>
                          <w:right w:val="single" w:sz="8" w:space="0" w:color="000000"/>
                        </w:tcBorders>
                        <w:shd w:val="clear" w:color="auto" w:fill="auto"/>
                        <w:vAlign w:val="bottom"/>
                      </w:tcPr>
                      <w:p w14:paraId="000001E3" w14:textId="77777777" w:rsidR="00047FE1" w:rsidRDefault="00F105A3">
                        <w:pPr>
                          <w:jc w:val="center"/>
                          <w:rPr>
                            <w:color w:val="000000"/>
                          </w:rPr>
                        </w:pPr>
                        <w:r>
                          <w:rPr>
                            <w:color w:val="000000"/>
                          </w:rPr>
                          <w:t>NR</w:t>
                        </w:r>
                      </w:p>
                    </w:tc>
                  </w:tr>
                  <w:tr w:rsidR="00047FE1" w14:paraId="55D00704" w14:textId="77777777">
                    <w:trPr>
                      <w:trHeight w:val="320"/>
                    </w:trPr>
                    <w:tc>
                      <w:tcPr>
                        <w:tcW w:w="3000" w:type="dxa"/>
                        <w:tcBorders>
                          <w:top w:val="nil"/>
                          <w:left w:val="single" w:sz="8" w:space="0" w:color="000000"/>
                          <w:bottom w:val="single" w:sz="4" w:space="0" w:color="000000"/>
                          <w:right w:val="single" w:sz="4" w:space="0" w:color="000000"/>
                        </w:tcBorders>
                        <w:shd w:val="clear" w:color="auto" w:fill="auto"/>
                        <w:vAlign w:val="bottom"/>
                      </w:tcPr>
                      <w:p w14:paraId="000001E4" w14:textId="77777777" w:rsidR="00047FE1" w:rsidRDefault="00F105A3">
                        <w:pPr>
                          <w:rPr>
                            <w:color w:val="000000"/>
                          </w:rPr>
                        </w:pPr>
                        <w:r>
                          <w:rPr>
                            <w:color w:val="000000"/>
                          </w:rPr>
                          <w:t>Asian</w:t>
                        </w:r>
                      </w:p>
                    </w:tc>
                    <w:tc>
                      <w:tcPr>
                        <w:tcW w:w="1300" w:type="dxa"/>
                        <w:tcBorders>
                          <w:top w:val="nil"/>
                          <w:left w:val="nil"/>
                          <w:bottom w:val="single" w:sz="4" w:space="0" w:color="000000"/>
                          <w:right w:val="single" w:sz="4" w:space="0" w:color="000000"/>
                        </w:tcBorders>
                        <w:shd w:val="clear" w:color="auto" w:fill="auto"/>
                        <w:vAlign w:val="bottom"/>
                      </w:tcPr>
                      <w:p w14:paraId="000001E5" w14:textId="77777777" w:rsidR="00047FE1" w:rsidRDefault="00F105A3">
                        <w:pPr>
                          <w:jc w:val="center"/>
                          <w:rPr>
                            <w:color w:val="000000"/>
                          </w:rPr>
                        </w:pPr>
                        <w:r>
                          <w:rPr>
                            <w:color w:val="000000"/>
                          </w:rPr>
                          <w:t>3</w:t>
                        </w:r>
                      </w:p>
                    </w:tc>
                    <w:tc>
                      <w:tcPr>
                        <w:tcW w:w="1300" w:type="dxa"/>
                        <w:tcBorders>
                          <w:top w:val="nil"/>
                          <w:left w:val="nil"/>
                          <w:bottom w:val="single" w:sz="4" w:space="0" w:color="000000"/>
                          <w:right w:val="single" w:sz="4" w:space="0" w:color="000000"/>
                        </w:tcBorders>
                        <w:shd w:val="clear" w:color="auto" w:fill="auto"/>
                        <w:vAlign w:val="bottom"/>
                      </w:tcPr>
                      <w:p w14:paraId="000001E6" w14:textId="77777777" w:rsidR="00047FE1" w:rsidRDefault="00F105A3">
                        <w:pPr>
                          <w:jc w:val="center"/>
                          <w:rPr>
                            <w:color w:val="000000"/>
                          </w:rPr>
                        </w:pPr>
                        <w:r>
                          <w:rPr>
                            <w:color w:val="000000"/>
                          </w:rPr>
                          <w:t>2</w:t>
                        </w:r>
                      </w:p>
                    </w:tc>
                    <w:tc>
                      <w:tcPr>
                        <w:tcW w:w="1300" w:type="dxa"/>
                        <w:tcBorders>
                          <w:top w:val="nil"/>
                          <w:left w:val="nil"/>
                          <w:bottom w:val="single" w:sz="4" w:space="0" w:color="000000"/>
                          <w:right w:val="single" w:sz="8" w:space="0" w:color="000000"/>
                        </w:tcBorders>
                        <w:shd w:val="clear" w:color="auto" w:fill="auto"/>
                        <w:vAlign w:val="bottom"/>
                      </w:tcPr>
                      <w:p w14:paraId="000001E7" w14:textId="77777777" w:rsidR="00047FE1" w:rsidRDefault="00F105A3">
                        <w:pPr>
                          <w:jc w:val="center"/>
                          <w:rPr>
                            <w:color w:val="000000"/>
                          </w:rPr>
                        </w:pPr>
                        <w:r>
                          <w:rPr>
                            <w:color w:val="000000"/>
                          </w:rPr>
                          <w:t>2</w:t>
                        </w:r>
                      </w:p>
                    </w:tc>
                  </w:tr>
                  <w:tr w:rsidR="00047FE1" w14:paraId="28AA1705" w14:textId="77777777">
                    <w:trPr>
                      <w:trHeight w:val="320"/>
                    </w:trPr>
                    <w:tc>
                      <w:tcPr>
                        <w:tcW w:w="3000" w:type="dxa"/>
                        <w:tcBorders>
                          <w:top w:val="nil"/>
                          <w:left w:val="single" w:sz="8" w:space="0" w:color="000000"/>
                          <w:bottom w:val="single" w:sz="4" w:space="0" w:color="000000"/>
                          <w:right w:val="single" w:sz="4" w:space="0" w:color="000000"/>
                        </w:tcBorders>
                        <w:shd w:val="clear" w:color="auto" w:fill="auto"/>
                        <w:vAlign w:val="bottom"/>
                      </w:tcPr>
                      <w:p w14:paraId="000001E8" w14:textId="77777777" w:rsidR="00047FE1" w:rsidRDefault="00F105A3">
                        <w:pPr>
                          <w:rPr>
                            <w:color w:val="000000"/>
                          </w:rPr>
                        </w:pPr>
                        <w:r>
                          <w:rPr>
                            <w:color w:val="000000"/>
                          </w:rPr>
                          <w:t>Black/ African American</w:t>
                        </w:r>
                      </w:p>
                    </w:tc>
                    <w:tc>
                      <w:tcPr>
                        <w:tcW w:w="1300" w:type="dxa"/>
                        <w:tcBorders>
                          <w:top w:val="nil"/>
                          <w:left w:val="nil"/>
                          <w:bottom w:val="single" w:sz="4" w:space="0" w:color="000000"/>
                          <w:right w:val="single" w:sz="4" w:space="0" w:color="000000"/>
                        </w:tcBorders>
                        <w:shd w:val="clear" w:color="auto" w:fill="auto"/>
                        <w:vAlign w:val="bottom"/>
                      </w:tcPr>
                      <w:p w14:paraId="000001E9" w14:textId="77777777" w:rsidR="00047FE1" w:rsidRDefault="00F105A3">
                        <w:pPr>
                          <w:jc w:val="center"/>
                          <w:rPr>
                            <w:color w:val="000000"/>
                          </w:rPr>
                        </w:pPr>
                        <w:r>
                          <w:rPr>
                            <w:color w:val="000000"/>
                          </w:rPr>
                          <w:t>3</w:t>
                        </w:r>
                      </w:p>
                    </w:tc>
                    <w:tc>
                      <w:tcPr>
                        <w:tcW w:w="1300" w:type="dxa"/>
                        <w:tcBorders>
                          <w:top w:val="nil"/>
                          <w:left w:val="nil"/>
                          <w:bottom w:val="single" w:sz="4" w:space="0" w:color="000000"/>
                          <w:right w:val="single" w:sz="4" w:space="0" w:color="000000"/>
                        </w:tcBorders>
                        <w:shd w:val="clear" w:color="auto" w:fill="auto"/>
                        <w:vAlign w:val="bottom"/>
                      </w:tcPr>
                      <w:p w14:paraId="000001EA" w14:textId="77777777" w:rsidR="00047FE1" w:rsidRDefault="00F105A3">
                        <w:pPr>
                          <w:jc w:val="center"/>
                          <w:rPr>
                            <w:color w:val="000000"/>
                          </w:rPr>
                        </w:pPr>
                        <w:r>
                          <w:rPr>
                            <w:color w:val="000000"/>
                          </w:rPr>
                          <w:t>1</w:t>
                        </w:r>
                      </w:p>
                    </w:tc>
                    <w:tc>
                      <w:tcPr>
                        <w:tcW w:w="1300" w:type="dxa"/>
                        <w:tcBorders>
                          <w:top w:val="nil"/>
                          <w:left w:val="nil"/>
                          <w:bottom w:val="single" w:sz="4" w:space="0" w:color="000000"/>
                          <w:right w:val="single" w:sz="8" w:space="0" w:color="000000"/>
                        </w:tcBorders>
                        <w:shd w:val="clear" w:color="auto" w:fill="auto"/>
                        <w:vAlign w:val="bottom"/>
                      </w:tcPr>
                      <w:p w14:paraId="000001EB" w14:textId="77777777" w:rsidR="00047FE1" w:rsidRDefault="00F105A3">
                        <w:pPr>
                          <w:jc w:val="center"/>
                          <w:rPr>
                            <w:color w:val="000000"/>
                          </w:rPr>
                        </w:pPr>
                        <w:r>
                          <w:rPr>
                            <w:color w:val="000000"/>
                          </w:rPr>
                          <w:t>7</w:t>
                        </w:r>
                      </w:p>
                    </w:tc>
                  </w:tr>
                  <w:tr w:rsidR="00047FE1" w14:paraId="2041EA3E" w14:textId="77777777">
                    <w:trPr>
                      <w:trHeight w:val="320"/>
                    </w:trPr>
                    <w:tc>
                      <w:tcPr>
                        <w:tcW w:w="3000" w:type="dxa"/>
                        <w:tcBorders>
                          <w:top w:val="nil"/>
                          <w:left w:val="single" w:sz="8" w:space="0" w:color="000000"/>
                          <w:bottom w:val="single" w:sz="4" w:space="0" w:color="000000"/>
                          <w:right w:val="single" w:sz="4" w:space="0" w:color="000000"/>
                        </w:tcBorders>
                        <w:shd w:val="clear" w:color="auto" w:fill="auto"/>
                        <w:vAlign w:val="bottom"/>
                      </w:tcPr>
                      <w:p w14:paraId="000001EC" w14:textId="77777777" w:rsidR="00047FE1" w:rsidRDefault="00F105A3">
                        <w:pPr>
                          <w:rPr>
                            <w:color w:val="000000"/>
                          </w:rPr>
                        </w:pPr>
                        <w:r>
                          <w:rPr>
                            <w:color w:val="000000"/>
                          </w:rPr>
                          <w:t>Hispanic/ Latino</w:t>
                        </w:r>
                      </w:p>
                    </w:tc>
                    <w:tc>
                      <w:tcPr>
                        <w:tcW w:w="1300" w:type="dxa"/>
                        <w:tcBorders>
                          <w:top w:val="nil"/>
                          <w:left w:val="nil"/>
                          <w:bottom w:val="single" w:sz="4" w:space="0" w:color="000000"/>
                          <w:right w:val="single" w:sz="4" w:space="0" w:color="000000"/>
                        </w:tcBorders>
                        <w:shd w:val="clear" w:color="auto" w:fill="auto"/>
                        <w:vAlign w:val="bottom"/>
                      </w:tcPr>
                      <w:p w14:paraId="000001ED" w14:textId="77777777" w:rsidR="00047FE1" w:rsidRDefault="00F105A3">
                        <w:pPr>
                          <w:jc w:val="center"/>
                          <w:rPr>
                            <w:color w:val="000000"/>
                          </w:rPr>
                        </w:pPr>
                        <w:r>
                          <w:rPr>
                            <w:color w:val="000000"/>
                          </w:rPr>
                          <w:t>2</w:t>
                        </w:r>
                      </w:p>
                    </w:tc>
                    <w:tc>
                      <w:tcPr>
                        <w:tcW w:w="1300" w:type="dxa"/>
                        <w:tcBorders>
                          <w:top w:val="nil"/>
                          <w:left w:val="nil"/>
                          <w:bottom w:val="single" w:sz="4" w:space="0" w:color="000000"/>
                          <w:right w:val="single" w:sz="4" w:space="0" w:color="000000"/>
                        </w:tcBorders>
                        <w:shd w:val="clear" w:color="auto" w:fill="auto"/>
                        <w:vAlign w:val="bottom"/>
                      </w:tcPr>
                      <w:p w14:paraId="000001EE" w14:textId="77777777" w:rsidR="00047FE1" w:rsidRDefault="00F105A3">
                        <w:pPr>
                          <w:jc w:val="center"/>
                          <w:rPr>
                            <w:color w:val="000000"/>
                          </w:rPr>
                        </w:pPr>
                        <w:r>
                          <w:rPr>
                            <w:color w:val="000000"/>
                          </w:rPr>
                          <w:t>2</w:t>
                        </w:r>
                      </w:p>
                    </w:tc>
                    <w:tc>
                      <w:tcPr>
                        <w:tcW w:w="1300" w:type="dxa"/>
                        <w:tcBorders>
                          <w:top w:val="nil"/>
                          <w:left w:val="nil"/>
                          <w:bottom w:val="single" w:sz="4" w:space="0" w:color="000000"/>
                          <w:right w:val="single" w:sz="8" w:space="0" w:color="000000"/>
                        </w:tcBorders>
                        <w:shd w:val="clear" w:color="auto" w:fill="auto"/>
                        <w:vAlign w:val="bottom"/>
                      </w:tcPr>
                      <w:p w14:paraId="000001EF" w14:textId="77777777" w:rsidR="00047FE1" w:rsidRDefault="00F105A3">
                        <w:pPr>
                          <w:jc w:val="center"/>
                          <w:rPr>
                            <w:color w:val="000000"/>
                          </w:rPr>
                        </w:pPr>
                        <w:r>
                          <w:rPr>
                            <w:color w:val="000000"/>
                          </w:rPr>
                          <w:t>10</w:t>
                        </w:r>
                      </w:p>
                    </w:tc>
                  </w:tr>
                  <w:tr w:rsidR="00047FE1" w14:paraId="1BC414AF" w14:textId="77777777">
                    <w:trPr>
                      <w:trHeight w:val="320"/>
                    </w:trPr>
                    <w:tc>
                      <w:tcPr>
                        <w:tcW w:w="3000" w:type="dxa"/>
                        <w:tcBorders>
                          <w:top w:val="nil"/>
                          <w:left w:val="single" w:sz="8" w:space="0" w:color="000000"/>
                          <w:bottom w:val="single" w:sz="4" w:space="0" w:color="000000"/>
                          <w:right w:val="single" w:sz="4" w:space="0" w:color="000000"/>
                        </w:tcBorders>
                        <w:shd w:val="clear" w:color="auto" w:fill="auto"/>
                        <w:vAlign w:val="bottom"/>
                      </w:tcPr>
                      <w:p w14:paraId="000001F0" w14:textId="77777777" w:rsidR="00047FE1" w:rsidRDefault="00F105A3">
                        <w:pPr>
                          <w:rPr>
                            <w:color w:val="000000"/>
                          </w:rPr>
                        </w:pPr>
                        <w:r>
                          <w:rPr>
                            <w:color w:val="000000"/>
                          </w:rPr>
                          <w:t>Pacific Islander</w:t>
                        </w:r>
                      </w:p>
                    </w:tc>
                    <w:tc>
                      <w:tcPr>
                        <w:tcW w:w="1300" w:type="dxa"/>
                        <w:tcBorders>
                          <w:top w:val="nil"/>
                          <w:left w:val="nil"/>
                          <w:bottom w:val="single" w:sz="4" w:space="0" w:color="000000"/>
                          <w:right w:val="single" w:sz="4" w:space="0" w:color="000000"/>
                        </w:tcBorders>
                        <w:shd w:val="clear" w:color="auto" w:fill="auto"/>
                        <w:vAlign w:val="bottom"/>
                      </w:tcPr>
                      <w:p w14:paraId="000001F1" w14:textId="77777777" w:rsidR="00047FE1" w:rsidRDefault="00F105A3">
                        <w:pPr>
                          <w:jc w:val="center"/>
                          <w:rPr>
                            <w:color w:val="000000"/>
                          </w:rPr>
                        </w:pPr>
                        <w:r>
                          <w:rPr>
                            <w:color w:val="000000"/>
                          </w:rPr>
                          <w:t>NR</w:t>
                        </w:r>
                      </w:p>
                    </w:tc>
                    <w:tc>
                      <w:tcPr>
                        <w:tcW w:w="1300" w:type="dxa"/>
                        <w:tcBorders>
                          <w:top w:val="nil"/>
                          <w:left w:val="nil"/>
                          <w:bottom w:val="single" w:sz="4" w:space="0" w:color="000000"/>
                          <w:right w:val="single" w:sz="4" w:space="0" w:color="000000"/>
                        </w:tcBorders>
                        <w:shd w:val="clear" w:color="auto" w:fill="auto"/>
                        <w:vAlign w:val="bottom"/>
                      </w:tcPr>
                      <w:p w14:paraId="000001F2" w14:textId="77777777" w:rsidR="00047FE1" w:rsidRDefault="00F105A3">
                        <w:pPr>
                          <w:jc w:val="center"/>
                          <w:rPr>
                            <w:color w:val="000000"/>
                          </w:rPr>
                        </w:pPr>
                        <w:r>
                          <w:rPr>
                            <w:color w:val="000000"/>
                          </w:rPr>
                          <w:t>NR</w:t>
                        </w:r>
                      </w:p>
                    </w:tc>
                    <w:tc>
                      <w:tcPr>
                        <w:tcW w:w="1300" w:type="dxa"/>
                        <w:tcBorders>
                          <w:top w:val="nil"/>
                          <w:left w:val="nil"/>
                          <w:bottom w:val="single" w:sz="4" w:space="0" w:color="000000"/>
                          <w:right w:val="single" w:sz="8" w:space="0" w:color="000000"/>
                        </w:tcBorders>
                        <w:shd w:val="clear" w:color="auto" w:fill="auto"/>
                        <w:vAlign w:val="bottom"/>
                      </w:tcPr>
                      <w:p w14:paraId="000001F3" w14:textId="77777777" w:rsidR="00047FE1" w:rsidRDefault="00F105A3">
                        <w:pPr>
                          <w:jc w:val="center"/>
                          <w:rPr>
                            <w:color w:val="000000"/>
                          </w:rPr>
                        </w:pPr>
                        <w:r>
                          <w:rPr>
                            <w:color w:val="000000"/>
                          </w:rPr>
                          <w:t>NR</w:t>
                        </w:r>
                      </w:p>
                    </w:tc>
                  </w:tr>
                  <w:tr w:rsidR="00047FE1" w14:paraId="4C5A2DFA" w14:textId="77777777">
                    <w:trPr>
                      <w:trHeight w:val="320"/>
                    </w:trPr>
                    <w:tc>
                      <w:tcPr>
                        <w:tcW w:w="3000" w:type="dxa"/>
                        <w:tcBorders>
                          <w:top w:val="nil"/>
                          <w:left w:val="single" w:sz="8" w:space="0" w:color="000000"/>
                          <w:bottom w:val="single" w:sz="4" w:space="0" w:color="000000"/>
                          <w:right w:val="single" w:sz="4" w:space="0" w:color="000000"/>
                        </w:tcBorders>
                        <w:shd w:val="clear" w:color="auto" w:fill="auto"/>
                        <w:vAlign w:val="bottom"/>
                      </w:tcPr>
                      <w:p w14:paraId="000001F4" w14:textId="77777777" w:rsidR="00047FE1" w:rsidRDefault="00F105A3">
                        <w:pPr>
                          <w:rPr>
                            <w:color w:val="000000"/>
                          </w:rPr>
                        </w:pPr>
                        <w:r>
                          <w:rPr>
                            <w:color w:val="000000"/>
                          </w:rPr>
                          <w:t>2 or more</w:t>
                        </w:r>
                      </w:p>
                    </w:tc>
                    <w:tc>
                      <w:tcPr>
                        <w:tcW w:w="1300" w:type="dxa"/>
                        <w:tcBorders>
                          <w:top w:val="nil"/>
                          <w:left w:val="nil"/>
                          <w:bottom w:val="single" w:sz="4" w:space="0" w:color="000000"/>
                          <w:right w:val="single" w:sz="4" w:space="0" w:color="000000"/>
                        </w:tcBorders>
                        <w:shd w:val="clear" w:color="auto" w:fill="auto"/>
                        <w:vAlign w:val="bottom"/>
                      </w:tcPr>
                      <w:p w14:paraId="000001F5" w14:textId="77777777" w:rsidR="00047FE1" w:rsidRDefault="00F105A3">
                        <w:pPr>
                          <w:jc w:val="center"/>
                          <w:rPr>
                            <w:color w:val="000000"/>
                          </w:rPr>
                        </w:pPr>
                        <w:r>
                          <w:rPr>
                            <w:color w:val="000000"/>
                          </w:rPr>
                          <w:t>1</w:t>
                        </w:r>
                      </w:p>
                    </w:tc>
                    <w:tc>
                      <w:tcPr>
                        <w:tcW w:w="1300" w:type="dxa"/>
                        <w:tcBorders>
                          <w:top w:val="nil"/>
                          <w:left w:val="nil"/>
                          <w:bottom w:val="single" w:sz="4" w:space="0" w:color="000000"/>
                          <w:right w:val="single" w:sz="4" w:space="0" w:color="000000"/>
                        </w:tcBorders>
                        <w:shd w:val="clear" w:color="auto" w:fill="auto"/>
                        <w:vAlign w:val="bottom"/>
                      </w:tcPr>
                      <w:p w14:paraId="000001F6" w14:textId="77777777" w:rsidR="00047FE1" w:rsidRDefault="00F105A3">
                        <w:pPr>
                          <w:jc w:val="center"/>
                          <w:rPr>
                            <w:color w:val="000000"/>
                          </w:rPr>
                        </w:pPr>
                        <w:r>
                          <w:rPr>
                            <w:color w:val="000000"/>
                          </w:rPr>
                          <w:t>NR</w:t>
                        </w:r>
                      </w:p>
                    </w:tc>
                    <w:tc>
                      <w:tcPr>
                        <w:tcW w:w="1300" w:type="dxa"/>
                        <w:tcBorders>
                          <w:top w:val="nil"/>
                          <w:left w:val="nil"/>
                          <w:bottom w:val="single" w:sz="4" w:space="0" w:color="000000"/>
                          <w:right w:val="single" w:sz="8" w:space="0" w:color="000000"/>
                        </w:tcBorders>
                        <w:shd w:val="clear" w:color="auto" w:fill="auto"/>
                        <w:vAlign w:val="bottom"/>
                      </w:tcPr>
                      <w:p w14:paraId="000001F7" w14:textId="77777777" w:rsidR="00047FE1" w:rsidRDefault="00F105A3">
                        <w:pPr>
                          <w:jc w:val="center"/>
                          <w:rPr>
                            <w:color w:val="000000"/>
                          </w:rPr>
                        </w:pPr>
                        <w:r>
                          <w:rPr>
                            <w:color w:val="000000"/>
                          </w:rPr>
                          <w:t>2</w:t>
                        </w:r>
                      </w:p>
                    </w:tc>
                  </w:tr>
                  <w:tr w:rsidR="00047FE1" w14:paraId="3AA2B6B3" w14:textId="77777777">
                    <w:trPr>
                      <w:trHeight w:val="320"/>
                    </w:trPr>
                    <w:tc>
                      <w:tcPr>
                        <w:tcW w:w="3000" w:type="dxa"/>
                        <w:tcBorders>
                          <w:top w:val="nil"/>
                          <w:left w:val="single" w:sz="8" w:space="0" w:color="000000"/>
                          <w:bottom w:val="single" w:sz="4" w:space="0" w:color="000000"/>
                          <w:right w:val="single" w:sz="4" w:space="0" w:color="000000"/>
                        </w:tcBorders>
                        <w:shd w:val="clear" w:color="auto" w:fill="auto"/>
                        <w:vAlign w:val="bottom"/>
                      </w:tcPr>
                      <w:p w14:paraId="000001F8" w14:textId="77777777" w:rsidR="00047FE1" w:rsidRDefault="00F105A3">
                        <w:pPr>
                          <w:rPr>
                            <w:color w:val="000000"/>
                          </w:rPr>
                        </w:pPr>
                        <w:r>
                          <w:rPr>
                            <w:color w:val="000000"/>
                          </w:rPr>
                          <w:t>unknown</w:t>
                        </w:r>
                      </w:p>
                    </w:tc>
                    <w:tc>
                      <w:tcPr>
                        <w:tcW w:w="1300" w:type="dxa"/>
                        <w:tcBorders>
                          <w:top w:val="nil"/>
                          <w:left w:val="nil"/>
                          <w:bottom w:val="single" w:sz="4" w:space="0" w:color="000000"/>
                          <w:right w:val="single" w:sz="4" w:space="0" w:color="000000"/>
                        </w:tcBorders>
                        <w:shd w:val="clear" w:color="auto" w:fill="auto"/>
                        <w:vAlign w:val="bottom"/>
                      </w:tcPr>
                      <w:p w14:paraId="000001F9" w14:textId="77777777" w:rsidR="00047FE1" w:rsidRDefault="00F105A3">
                        <w:pPr>
                          <w:jc w:val="center"/>
                          <w:rPr>
                            <w:color w:val="000000"/>
                          </w:rPr>
                        </w:pPr>
                        <w:r>
                          <w:rPr>
                            <w:color w:val="000000"/>
                          </w:rPr>
                          <w:t>NR</w:t>
                        </w:r>
                      </w:p>
                    </w:tc>
                    <w:tc>
                      <w:tcPr>
                        <w:tcW w:w="1300" w:type="dxa"/>
                        <w:tcBorders>
                          <w:top w:val="nil"/>
                          <w:left w:val="nil"/>
                          <w:bottom w:val="single" w:sz="4" w:space="0" w:color="000000"/>
                          <w:right w:val="single" w:sz="4" w:space="0" w:color="000000"/>
                        </w:tcBorders>
                        <w:shd w:val="clear" w:color="auto" w:fill="auto"/>
                        <w:vAlign w:val="bottom"/>
                      </w:tcPr>
                      <w:p w14:paraId="000001FA" w14:textId="77777777" w:rsidR="00047FE1" w:rsidRDefault="00F105A3">
                        <w:pPr>
                          <w:jc w:val="center"/>
                          <w:rPr>
                            <w:color w:val="000000"/>
                          </w:rPr>
                        </w:pPr>
                        <w:r>
                          <w:rPr>
                            <w:color w:val="000000"/>
                          </w:rPr>
                          <w:t>1</w:t>
                        </w:r>
                      </w:p>
                    </w:tc>
                    <w:tc>
                      <w:tcPr>
                        <w:tcW w:w="1300" w:type="dxa"/>
                        <w:tcBorders>
                          <w:top w:val="nil"/>
                          <w:left w:val="nil"/>
                          <w:bottom w:val="single" w:sz="4" w:space="0" w:color="000000"/>
                          <w:right w:val="single" w:sz="8" w:space="0" w:color="000000"/>
                        </w:tcBorders>
                        <w:shd w:val="clear" w:color="auto" w:fill="auto"/>
                        <w:vAlign w:val="bottom"/>
                      </w:tcPr>
                      <w:p w14:paraId="000001FB" w14:textId="77777777" w:rsidR="00047FE1" w:rsidRDefault="00F105A3">
                        <w:pPr>
                          <w:jc w:val="center"/>
                          <w:rPr>
                            <w:color w:val="000000"/>
                          </w:rPr>
                        </w:pPr>
                        <w:r>
                          <w:rPr>
                            <w:color w:val="000000"/>
                          </w:rPr>
                          <w:t>2</w:t>
                        </w:r>
                      </w:p>
                    </w:tc>
                  </w:tr>
                  <w:tr w:rsidR="00047FE1" w14:paraId="0F47B391" w14:textId="77777777">
                    <w:trPr>
                      <w:trHeight w:val="340"/>
                    </w:trPr>
                    <w:tc>
                      <w:tcPr>
                        <w:tcW w:w="3000" w:type="dxa"/>
                        <w:tcBorders>
                          <w:top w:val="nil"/>
                          <w:left w:val="single" w:sz="8" w:space="0" w:color="000000"/>
                          <w:bottom w:val="single" w:sz="8" w:space="0" w:color="000000"/>
                          <w:right w:val="single" w:sz="4" w:space="0" w:color="000000"/>
                        </w:tcBorders>
                        <w:shd w:val="clear" w:color="auto" w:fill="auto"/>
                        <w:vAlign w:val="bottom"/>
                      </w:tcPr>
                      <w:p w14:paraId="000001FC" w14:textId="77777777" w:rsidR="00047FE1" w:rsidRDefault="00F105A3">
                        <w:pPr>
                          <w:rPr>
                            <w:color w:val="000000"/>
                          </w:rPr>
                        </w:pPr>
                        <w:r>
                          <w:rPr>
                            <w:color w:val="000000"/>
                          </w:rPr>
                          <w:t>white</w:t>
                        </w:r>
                      </w:p>
                    </w:tc>
                    <w:tc>
                      <w:tcPr>
                        <w:tcW w:w="1300" w:type="dxa"/>
                        <w:tcBorders>
                          <w:top w:val="nil"/>
                          <w:left w:val="nil"/>
                          <w:bottom w:val="single" w:sz="8" w:space="0" w:color="000000"/>
                          <w:right w:val="single" w:sz="4" w:space="0" w:color="000000"/>
                        </w:tcBorders>
                        <w:shd w:val="clear" w:color="auto" w:fill="auto"/>
                        <w:vAlign w:val="bottom"/>
                      </w:tcPr>
                      <w:p w14:paraId="000001FD" w14:textId="77777777" w:rsidR="00047FE1" w:rsidRDefault="00F105A3">
                        <w:pPr>
                          <w:jc w:val="center"/>
                          <w:rPr>
                            <w:color w:val="000000"/>
                          </w:rPr>
                        </w:pPr>
                        <w:r>
                          <w:rPr>
                            <w:color w:val="000000"/>
                          </w:rPr>
                          <w:t>5</w:t>
                        </w:r>
                      </w:p>
                    </w:tc>
                    <w:tc>
                      <w:tcPr>
                        <w:tcW w:w="1300" w:type="dxa"/>
                        <w:tcBorders>
                          <w:top w:val="nil"/>
                          <w:left w:val="nil"/>
                          <w:bottom w:val="single" w:sz="8" w:space="0" w:color="000000"/>
                          <w:right w:val="single" w:sz="4" w:space="0" w:color="000000"/>
                        </w:tcBorders>
                        <w:shd w:val="clear" w:color="auto" w:fill="auto"/>
                        <w:vAlign w:val="bottom"/>
                      </w:tcPr>
                      <w:p w14:paraId="000001FE" w14:textId="77777777" w:rsidR="00047FE1" w:rsidRDefault="00F105A3">
                        <w:pPr>
                          <w:jc w:val="center"/>
                          <w:rPr>
                            <w:color w:val="000000"/>
                          </w:rPr>
                        </w:pPr>
                        <w:r>
                          <w:rPr>
                            <w:color w:val="000000"/>
                          </w:rPr>
                          <w:t>4</w:t>
                        </w:r>
                      </w:p>
                    </w:tc>
                    <w:tc>
                      <w:tcPr>
                        <w:tcW w:w="1300" w:type="dxa"/>
                        <w:tcBorders>
                          <w:top w:val="nil"/>
                          <w:left w:val="nil"/>
                          <w:bottom w:val="single" w:sz="8" w:space="0" w:color="000000"/>
                          <w:right w:val="single" w:sz="8" w:space="0" w:color="000000"/>
                        </w:tcBorders>
                        <w:shd w:val="clear" w:color="auto" w:fill="auto"/>
                        <w:vAlign w:val="bottom"/>
                      </w:tcPr>
                      <w:p w14:paraId="000001FF" w14:textId="77777777" w:rsidR="00047FE1" w:rsidRDefault="00F105A3">
                        <w:pPr>
                          <w:jc w:val="center"/>
                          <w:rPr>
                            <w:color w:val="000000"/>
                          </w:rPr>
                        </w:pPr>
                        <w:r>
                          <w:rPr>
                            <w:color w:val="000000"/>
                          </w:rPr>
                          <w:t>2</w:t>
                        </w:r>
                      </w:p>
                    </w:tc>
                  </w:tr>
                </w:tbl>
                <w:p w14:paraId="00000200" w14:textId="77777777" w:rsidR="00047FE1" w:rsidRDefault="00047FE1">
                  <w:pPr>
                    <w:rPr>
                      <w:sz w:val="22"/>
                      <w:szCs w:val="22"/>
                    </w:rPr>
                  </w:pPr>
                </w:p>
                <w:p w14:paraId="00000201" w14:textId="77777777" w:rsidR="00047FE1" w:rsidRDefault="00F105A3">
                  <w:pPr>
                    <w:rPr>
                      <w:sz w:val="22"/>
                      <w:szCs w:val="22"/>
                    </w:rPr>
                  </w:pPr>
                  <w:r>
                    <w:rPr>
                      <w:sz w:val="22"/>
                      <w:szCs w:val="22"/>
                    </w:rPr>
                    <w:t xml:space="preserve">The two groups not represented (American Indian and Pacific Islander) have relatively small populations at the College.  </w:t>
                  </w:r>
                </w:p>
                <w:p w14:paraId="00000202" w14:textId="77777777" w:rsidR="00047FE1" w:rsidRDefault="00047FE1">
                  <w:pPr>
                    <w:rPr>
                      <w:sz w:val="22"/>
                      <w:szCs w:val="22"/>
                    </w:rPr>
                  </w:pPr>
                </w:p>
              </w:tc>
            </w:tr>
            <w:tr w:rsidR="00047FE1" w14:paraId="1010172F" w14:textId="77777777">
              <w:tc>
                <w:tcPr>
                  <w:tcW w:w="9926" w:type="dxa"/>
                </w:tcPr>
                <w:p w14:paraId="00000203" w14:textId="77777777" w:rsidR="00047FE1" w:rsidRDefault="00F105A3">
                  <w:pPr>
                    <w:rPr>
                      <w:b/>
                      <w:color w:val="000000"/>
                      <w:sz w:val="22"/>
                      <w:szCs w:val="22"/>
                    </w:rPr>
                  </w:pPr>
                  <w:r>
                    <w:rPr>
                      <w:b/>
                      <w:color w:val="000000"/>
                      <w:sz w:val="22"/>
                      <w:szCs w:val="22"/>
                    </w:rPr>
                    <w:t xml:space="preserve">How do these outcome trends compare to the college average?  </w:t>
                  </w:r>
                </w:p>
              </w:tc>
            </w:tr>
            <w:tr w:rsidR="00047FE1" w14:paraId="545632E0" w14:textId="77777777">
              <w:tc>
                <w:tcPr>
                  <w:tcW w:w="9926" w:type="dxa"/>
                  <w:shd w:val="clear" w:color="auto" w:fill="FFF2CC"/>
                </w:tcPr>
                <w:p w14:paraId="00000204" w14:textId="77777777" w:rsidR="00047FE1" w:rsidRDefault="00F105A3">
                  <w:pPr>
                    <w:rPr>
                      <w:sz w:val="22"/>
                      <w:szCs w:val="22"/>
                    </w:rPr>
                  </w:pPr>
                  <w:r>
                    <w:rPr>
                      <w:sz w:val="22"/>
                      <w:szCs w:val="22"/>
                    </w:rPr>
                    <w:t xml:space="preserve">It is worth noting that the group of students receiving the most Program Awards in the Education Program is Hispanic/Latino students, one of the DI populations.  </w:t>
                  </w:r>
                </w:p>
              </w:tc>
            </w:tr>
          </w:tbl>
          <w:p w14:paraId="00000205" w14:textId="77777777" w:rsidR="00047FE1" w:rsidRDefault="00047FE1">
            <w:pPr>
              <w:rPr>
                <w:rFonts w:ascii="Helvetica Neue" w:eastAsia="Helvetica Neue" w:hAnsi="Helvetica Neue" w:cs="Helvetica Neue"/>
                <w:sz w:val="22"/>
                <w:szCs w:val="22"/>
              </w:rPr>
            </w:pPr>
          </w:p>
        </w:tc>
      </w:tr>
    </w:tbl>
    <w:p w14:paraId="00000206" w14:textId="77777777" w:rsidR="00047FE1" w:rsidRDefault="00047FE1">
      <w:pPr>
        <w:rPr>
          <w:rFonts w:ascii="Helvetica Neue" w:eastAsia="Helvetica Neue" w:hAnsi="Helvetica Neue" w:cs="Helvetica Neue"/>
          <w:color w:val="0563C1"/>
          <w:u w:val="single"/>
        </w:rPr>
      </w:pPr>
    </w:p>
    <w:tbl>
      <w:tblPr>
        <w:tblStyle w:val="af0"/>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6"/>
      </w:tblGrid>
      <w:tr w:rsidR="00047FE1" w14:paraId="087684A1" w14:textId="77777777">
        <w:tc>
          <w:tcPr>
            <w:tcW w:w="9926" w:type="dxa"/>
            <w:shd w:val="clear" w:color="auto" w:fill="009193"/>
          </w:tcPr>
          <w:p w14:paraId="00000207" w14:textId="77777777" w:rsidR="00047FE1" w:rsidRDefault="00F105A3">
            <w:pPr>
              <w:rPr>
                <w:rFonts w:ascii="Helvetica Neue" w:eastAsia="Helvetica Neue" w:hAnsi="Helvetica Neue" w:cs="Helvetica Neue"/>
                <w:b/>
                <w:color w:val="000000"/>
                <w:sz w:val="28"/>
                <w:szCs w:val="28"/>
                <w:u w:val="single"/>
              </w:rPr>
            </w:pPr>
            <w:r>
              <w:rPr>
                <w:rFonts w:ascii="Helvetica Neue" w:eastAsia="Helvetica Neue" w:hAnsi="Helvetica Neue" w:cs="Helvetica Neue"/>
                <w:b/>
                <w:color w:val="FFFFFF"/>
                <w:sz w:val="28"/>
                <w:szCs w:val="28"/>
              </w:rPr>
              <w:t xml:space="preserve">3d. </w:t>
            </w:r>
            <w:hyperlink r:id="rId31">
              <w:r>
                <w:rPr>
                  <w:rFonts w:ascii="Helvetica Neue" w:eastAsia="Helvetica Neue" w:hAnsi="Helvetica Neue" w:cs="Helvetica Neue"/>
                  <w:b/>
                  <w:color w:val="FFFFFF"/>
                  <w:sz w:val="28"/>
                  <w:szCs w:val="28"/>
                  <w:u w:val="single"/>
                </w:rPr>
                <w:t>Transfer Dashboard</w:t>
              </w:r>
            </w:hyperlink>
          </w:p>
        </w:tc>
      </w:tr>
      <w:tr w:rsidR="00047FE1" w14:paraId="45CAC7E4" w14:textId="77777777">
        <w:tc>
          <w:tcPr>
            <w:tcW w:w="9926" w:type="dxa"/>
          </w:tcPr>
          <w:p w14:paraId="00000208" w14:textId="77777777" w:rsidR="00047FE1" w:rsidRDefault="00F105A3">
            <w:pPr>
              <w:rPr>
                <w:rFonts w:ascii="Helvetica Neue" w:eastAsia="Helvetica Neue" w:hAnsi="Helvetica Neue" w:cs="Helvetica Neue"/>
                <w:color w:val="FF0000"/>
                <w:sz w:val="22"/>
                <w:szCs w:val="22"/>
              </w:rPr>
            </w:pPr>
            <w:r>
              <w:rPr>
                <w:rFonts w:ascii="Helvetica Neue" w:eastAsia="Helvetica Neue" w:hAnsi="Helvetica Neue" w:cs="Helvetica Neue"/>
                <w:b/>
                <w:color w:val="000000"/>
                <w:sz w:val="22"/>
                <w:szCs w:val="22"/>
              </w:rPr>
              <w:t>This dashboard does not provide data by subject.  Reflect on wh</w:t>
            </w:r>
            <w:r>
              <w:rPr>
                <w:rFonts w:ascii="Helvetica Neue" w:eastAsia="Helvetica Neue" w:hAnsi="Helvetica Neue" w:cs="Helvetica Neue"/>
                <w:b/>
                <w:color w:val="000000"/>
                <w:sz w:val="22"/>
                <w:szCs w:val="22"/>
              </w:rPr>
              <w:t>at you can do to affect student transfer.  How may your department help to support BCC student transfer?</w:t>
            </w:r>
            <w:r>
              <w:rPr>
                <w:rFonts w:ascii="Helvetica Neue" w:eastAsia="Helvetica Neue" w:hAnsi="Helvetica Neue" w:cs="Helvetica Neue"/>
                <w:color w:val="000000"/>
                <w:sz w:val="22"/>
                <w:szCs w:val="22"/>
              </w:rPr>
              <w:t xml:space="preserve">  (e.g., serve on panels, strengthen GP in your dept, change curriculum, increase number of AD-Ts, etc.)</w:t>
            </w:r>
          </w:p>
        </w:tc>
      </w:tr>
      <w:tr w:rsidR="00047FE1" w14:paraId="0F634089" w14:textId="77777777">
        <w:tc>
          <w:tcPr>
            <w:tcW w:w="9926" w:type="dxa"/>
            <w:shd w:val="clear" w:color="auto" w:fill="FFF2CC"/>
          </w:tcPr>
          <w:p w14:paraId="00000209" w14:textId="77777777" w:rsidR="00047FE1" w:rsidRDefault="00047FE1">
            <w:pPr>
              <w:rPr>
                <w:sz w:val="20"/>
                <w:szCs w:val="20"/>
              </w:rPr>
            </w:pPr>
          </w:p>
          <w:p w14:paraId="0000020A" w14:textId="77777777" w:rsidR="00047FE1" w:rsidRDefault="00F105A3">
            <w:pPr>
              <w:rPr>
                <w:color w:val="000000"/>
                <w:sz w:val="20"/>
                <w:szCs w:val="20"/>
              </w:rPr>
            </w:pPr>
            <w:r>
              <w:rPr>
                <w:sz w:val="20"/>
                <w:szCs w:val="20"/>
              </w:rPr>
              <w:t xml:space="preserve">The following four program certificates and degrees are intentionally designed for a guaranteed transfer with a BA plus credential option (2+2+1) (i.e., two years of Community College, two years of a BA program, and one year of a </w:t>
            </w:r>
            <w:r>
              <w:rPr>
                <w:sz w:val="20"/>
                <w:szCs w:val="20"/>
              </w:rPr>
              <w:lastRenderedPageBreak/>
              <w:t>Credential Program), so th</w:t>
            </w:r>
            <w:r>
              <w:rPr>
                <w:sz w:val="20"/>
                <w:szCs w:val="20"/>
              </w:rPr>
              <w:t>at students can take all four plus IGETC for a total of 60 units, meeting the completion metric for certificates and degrees:</w:t>
            </w:r>
          </w:p>
          <w:p w14:paraId="0000020B" w14:textId="77777777" w:rsidR="00047FE1" w:rsidRDefault="00F105A3">
            <w:pPr>
              <w:numPr>
                <w:ilvl w:val="0"/>
                <w:numId w:val="6"/>
              </w:numPr>
              <w:pBdr>
                <w:top w:val="nil"/>
                <w:left w:val="nil"/>
                <w:bottom w:val="nil"/>
                <w:right w:val="nil"/>
                <w:between w:val="nil"/>
              </w:pBdr>
              <w:spacing w:line="259" w:lineRule="auto"/>
              <w:rPr>
                <w:sz w:val="20"/>
                <w:szCs w:val="20"/>
              </w:rPr>
            </w:pPr>
            <w:r>
              <w:rPr>
                <w:sz w:val="20"/>
                <w:szCs w:val="20"/>
              </w:rPr>
              <w:t>School Readiness Certificate of Proficiency</w:t>
            </w:r>
          </w:p>
          <w:p w14:paraId="0000020C" w14:textId="77777777" w:rsidR="00047FE1" w:rsidRDefault="00F105A3">
            <w:pPr>
              <w:numPr>
                <w:ilvl w:val="0"/>
                <w:numId w:val="6"/>
              </w:numPr>
              <w:pBdr>
                <w:top w:val="nil"/>
                <w:left w:val="nil"/>
                <w:bottom w:val="nil"/>
                <w:right w:val="nil"/>
                <w:between w:val="nil"/>
              </w:pBdr>
              <w:spacing w:line="259" w:lineRule="auto"/>
              <w:rPr>
                <w:sz w:val="20"/>
                <w:szCs w:val="20"/>
              </w:rPr>
            </w:pPr>
            <w:r>
              <w:rPr>
                <w:sz w:val="20"/>
                <w:szCs w:val="20"/>
              </w:rPr>
              <w:t>Teacher’s Aide Certificate of Achievement</w:t>
            </w:r>
          </w:p>
          <w:p w14:paraId="0000020D" w14:textId="77777777" w:rsidR="00047FE1" w:rsidRDefault="00F105A3">
            <w:pPr>
              <w:numPr>
                <w:ilvl w:val="0"/>
                <w:numId w:val="6"/>
              </w:numPr>
              <w:pBdr>
                <w:top w:val="nil"/>
                <w:left w:val="nil"/>
                <w:bottom w:val="nil"/>
                <w:right w:val="nil"/>
                <w:between w:val="nil"/>
              </w:pBdr>
              <w:spacing w:line="259" w:lineRule="auto"/>
              <w:rPr>
                <w:sz w:val="20"/>
                <w:szCs w:val="20"/>
              </w:rPr>
            </w:pPr>
            <w:r>
              <w:rPr>
                <w:sz w:val="20"/>
                <w:szCs w:val="20"/>
              </w:rPr>
              <w:t>Liberal Studies - Teacher Preparation A.A.</w:t>
            </w:r>
          </w:p>
          <w:p w14:paraId="0000020E" w14:textId="77777777" w:rsidR="00047FE1" w:rsidRDefault="00F105A3">
            <w:pPr>
              <w:numPr>
                <w:ilvl w:val="0"/>
                <w:numId w:val="6"/>
              </w:numPr>
              <w:pBdr>
                <w:top w:val="nil"/>
                <w:left w:val="nil"/>
                <w:bottom w:val="nil"/>
                <w:right w:val="nil"/>
                <w:between w:val="nil"/>
              </w:pBdr>
              <w:rPr>
                <w:sz w:val="20"/>
                <w:szCs w:val="20"/>
              </w:rPr>
            </w:pPr>
            <w:r>
              <w:rPr>
                <w:sz w:val="20"/>
                <w:szCs w:val="20"/>
              </w:rPr>
              <w:t>Child and Adolescent Development AA-T (new)</w:t>
            </w:r>
          </w:p>
          <w:p w14:paraId="0000020F" w14:textId="77777777" w:rsidR="00047FE1" w:rsidRDefault="00F105A3">
            <w:pPr>
              <w:rPr>
                <w:color w:val="000000"/>
                <w:sz w:val="20"/>
                <w:szCs w:val="20"/>
              </w:rPr>
            </w:pPr>
            <w:r>
              <w:rPr>
                <w:color w:val="000000"/>
                <w:sz w:val="20"/>
                <w:szCs w:val="20"/>
              </w:rPr>
              <w:t>The intentionally designed degrees and certificates allow students to attain more than one, and possibly, all four certificates and degrees (and two industry recognized certificates issued by the California Commi</w:t>
            </w:r>
            <w:r>
              <w:rPr>
                <w:color w:val="000000"/>
                <w:sz w:val="20"/>
                <w:szCs w:val="20"/>
              </w:rPr>
              <w:t>ssion on Teacher Credentialing) without exceeding 60 units. Furthermore, this program design allows for all enrolled students to meet all the Student-Centered Funding Formula metrics and will</w:t>
            </w:r>
            <w:r>
              <w:rPr>
                <w:sz w:val="20"/>
                <w:szCs w:val="20"/>
              </w:rPr>
              <w:t xml:space="preserve"> accomplish the following</w:t>
            </w:r>
            <w:r>
              <w:rPr>
                <w:color w:val="000000"/>
                <w:sz w:val="20"/>
                <w:szCs w:val="20"/>
              </w:rPr>
              <w:t>:</w:t>
            </w:r>
          </w:p>
          <w:p w14:paraId="00000210" w14:textId="77777777" w:rsidR="00047FE1" w:rsidRDefault="00F105A3">
            <w:pPr>
              <w:numPr>
                <w:ilvl w:val="0"/>
                <w:numId w:val="5"/>
              </w:numPr>
              <w:pBdr>
                <w:top w:val="nil"/>
                <w:left w:val="nil"/>
                <w:bottom w:val="nil"/>
                <w:right w:val="nil"/>
                <w:between w:val="nil"/>
              </w:pBdr>
              <w:rPr>
                <w:color w:val="000000"/>
                <w:sz w:val="20"/>
                <w:szCs w:val="20"/>
              </w:rPr>
            </w:pPr>
            <w:r>
              <w:rPr>
                <w:color w:val="000000"/>
                <w:sz w:val="20"/>
                <w:szCs w:val="20"/>
              </w:rPr>
              <w:t>Increase the number of students that a</w:t>
            </w:r>
            <w:r>
              <w:rPr>
                <w:color w:val="000000"/>
                <w:sz w:val="20"/>
                <w:szCs w:val="20"/>
              </w:rPr>
              <w:t xml:space="preserve">cquire program certificates, degrees, and industry recognized certifications for an in-demand job.  This increase is necessary to meet local, regional, and statewide workforce demands, as </w:t>
            </w:r>
            <w:r>
              <w:rPr>
                <w:sz w:val="20"/>
                <w:szCs w:val="20"/>
              </w:rPr>
              <w:t>validat</w:t>
            </w:r>
            <w:r>
              <w:rPr>
                <w:color w:val="000000"/>
                <w:sz w:val="20"/>
                <w:szCs w:val="20"/>
              </w:rPr>
              <w:t>ed by the Centers of Excellence LMI data</w:t>
            </w:r>
          </w:p>
          <w:p w14:paraId="00000211" w14:textId="77777777" w:rsidR="00047FE1" w:rsidRDefault="00F105A3">
            <w:pPr>
              <w:numPr>
                <w:ilvl w:val="0"/>
                <w:numId w:val="5"/>
              </w:numPr>
              <w:pBdr>
                <w:top w:val="nil"/>
                <w:left w:val="nil"/>
                <w:bottom w:val="nil"/>
                <w:right w:val="nil"/>
                <w:between w:val="nil"/>
              </w:pBdr>
              <w:rPr>
                <w:color w:val="000000"/>
                <w:sz w:val="20"/>
                <w:szCs w:val="20"/>
              </w:rPr>
            </w:pPr>
            <w:r>
              <w:rPr>
                <w:color w:val="000000"/>
                <w:sz w:val="20"/>
                <w:szCs w:val="20"/>
              </w:rPr>
              <w:t xml:space="preserve">Increase the number </w:t>
            </w:r>
            <w:r>
              <w:rPr>
                <w:color w:val="000000"/>
                <w:sz w:val="20"/>
                <w:szCs w:val="20"/>
              </w:rPr>
              <w:t>of program students transferring annually to CSU and UC</w:t>
            </w:r>
          </w:p>
          <w:p w14:paraId="00000212" w14:textId="77777777" w:rsidR="00047FE1" w:rsidRDefault="00F105A3">
            <w:pPr>
              <w:numPr>
                <w:ilvl w:val="0"/>
                <w:numId w:val="5"/>
              </w:numPr>
              <w:pBdr>
                <w:top w:val="nil"/>
                <w:left w:val="nil"/>
                <w:bottom w:val="nil"/>
                <w:right w:val="nil"/>
                <w:between w:val="nil"/>
              </w:pBdr>
              <w:rPr>
                <w:color w:val="000000"/>
                <w:sz w:val="20"/>
                <w:szCs w:val="20"/>
              </w:rPr>
            </w:pPr>
            <w:r>
              <w:rPr>
                <w:color w:val="000000"/>
                <w:sz w:val="20"/>
                <w:szCs w:val="20"/>
              </w:rPr>
              <w:t>Increase academic embedded supports to ensure program certificates and degrees are achieved in 60</w:t>
            </w:r>
            <w:r>
              <w:rPr>
                <w:sz w:val="20"/>
                <w:szCs w:val="20"/>
              </w:rPr>
              <w:t xml:space="preserve"> </w:t>
            </w:r>
            <w:r>
              <w:rPr>
                <w:color w:val="000000"/>
                <w:sz w:val="20"/>
                <w:szCs w:val="20"/>
              </w:rPr>
              <w:t>units so that more students reach their educational goals sooner and at less cost to them.</w:t>
            </w:r>
          </w:p>
          <w:p w14:paraId="00000213" w14:textId="77777777" w:rsidR="00047FE1" w:rsidRDefault="00F105A3">
            <w:pPr>
              <w:rPr>
                <w:color w:val="000000"/>
                <w:sz w:val="20"/>
                <w:szCs w:val="20"/>
              </w:rPr>
            </w:pPr>
            <w:r>
              <w:rPr>
                <w:color w:val="000000"/>
                <w:sz w:val="20"/>
                <w:szCs w:val="20"/>
              </w:rPr>
              <w:t>In the past, the two AA programs cited above did not exist or needed significant revamping. Therefore, students who were actually enrolled in our program ended up receiving AA degrees in Liberal Arts from other disciplines instead of from education in orde</w:t>
            </w:r>
            <w:r>
              <w:rPr>
                <w:color w:val="000000"/>
                <w:sz w:val="20"/>
                <w:szCs w:val="20"/>
              </w:rPr>
              <w:t>r to meet their end goal of attaining a BA degree, which would then allow them to qualify to enroll in a credential program. For this reason, our program does not reflect the actual enrollment and completion metrics. The new Liberal Studies - Teacher Prepa</w:t>
            </w:r>
            <w:r>
              <w:rPr>
                <w:color w:val="000000"/>
                <w:sz w:val="20"/>
                <w:szCs w:val="20"/>
              </w:rPr>
              <w:t xml:space="preserve">ration A.A. and Child and Adolescent Development AA-T alleviates this problem. </w:t>
            </w:r>
          </w:p>
          <w:p w14:paraId="00000214" w14:textId="77777777" w:rsidR="00047FE1" w:rsidRDefault="00047FE1">
            <w:pPr>
              <w:rPr>
                <w:rFonts w:ascii="Helvetica Neue" w:eastAsia="Helvetica Neue" w:hAnsi="Helvetica Neue" w:cs="Helvetica Neue"/>
                <w:color w:val="0563C1"/>
                <w:sz w:val="22"/>
                <w:szCs w:val="22"/>
                <w:u w:val="single"/>
              </w:rPr>
            </w:pPr>
          </w:p>
        </w:tc>
      </w:tr>
    </w:tbl>
    <w:p w14:paraId="00000215" w14:textId="77777777" w:rsidR="00047FE1" w:rsidRDefault="00F105A3">
      <w:pPr>
        <w:rPr>
          <w:rFonts w:ascii="Helvetica Neue" w:eastAsia="Helvetica Neue" w:hAnsi="Helvetica Neue" w:cs="Helvetica Neue"/>
          <w:sz w:val="22"/>
          <w:szCs w:val="22"/>
        </w:rPr>
      </w:pPr>
      <w:r>
        <w:rPr>
          <w:rFonts w:ascii="Helvetica Neue" w:eastAsia="Helvetica Neue" w:hAnsi="Helvetica Neue" w:cs="Helvetica Neue"/>
          <w:color w:val="C00000"/>
          <w:sz w:val="22"/>
          <w:szCs w:val="22"/>
        </w:rPr>
        <w:lastRenderedPageBreak/>
        <w:t xml:space="preserve"> </w:t>
      </w:r>
    </w:p>
    <w:tbl>
      <w:tblPr>
        <w:tblStyle w:val="af1"/>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6"/>
      </w:tblGrid>
      <w:tr w:rsidR="00047FE1" w14:paraId="3D6F15A3" w14:textId="77777777">
        <w:tc>
          <w:tcPr>
            <w:tcW w:w="9926" w:type="dxa"/>
            <w:shd w:val="clear" w:color="auto" w:fill="009193"/>
            <w:vAlign w:val="center"/>
          </w:tcPr>
          <w:p w14:paraId="00000216" w14:textId="77777777" w:rsidR="00047FE1" w:rsidRDefault="00F105A3">
            <w:pPr>
              <w:jc w:val="center"/>
              <w:rPr>
                <w:rFonts w:ascii="Helvetica Neue" w:eastAsia="Helvetica Neue" w:hAnsi="Helvetica Neue" w:cs="Helvetica Neue"/>
                <w:b/>
                <w:color w:val="000000"/>
                <w:sz w:val="28"/>
                <w:szCs w:val="28"/>
              </w:rPr>
            </w:pPr>
            <w:r>
              <w:rPr>
                <w:rFonts w:ascii="Helvetica Neue" w:eastAsia="Helvetica Neue" w:hAnsi="Helvetica Neue" w:cs="Helvetica Neue"/>
                <w:b/>
                <w:color w:val="FFFFFF"/>
                <w:sz w:val="28"/>
                <w:szCs w:val="28"/>
              </w:rPr>
              <w:t xml:space="preserve">3e. </w:t>
            </w:r>
            <w:sdt>
              <w:sdtPr>
                <w:tag w:val="goog_rdk_1"/>
                <w:id w:val="-614596279"/>
              </w:sdtPr>
              <w:sdtEndPr/>
              <w:sdtContent>
                <w:commentRangeStart w:id="2"/>
              </w:sdtContent>
            </w:sdt>
            <w:r>
              <w:rPr>
                <w:rFonts w:ascii="Helvetica Neue" w:eastAsia="Helvetica Neue" w:hAnsi="Helvetica Neue" w:cs="Helvetica Neue"/>
                <w:b/>
                <w:color w:val="FFFFFF"/>
                <w:sz w:val="28"/>
                <w:szCs w:val="28"/>
              </w:rPr>
              <w:t>Curriculum based on Guided Pathways</w:t>
            </w:r>
            <w:commentRangeEnd w:id="2"/>
            <w:r>
              <w:commentReference w:id="2"/>
            </w:r>
          </w:p>
        </w:tc>
      </w:tr>
      <w:tr w:rsidR="00047FE1" w14:paraId="699DF491" w14:textId="77777777">
        <w:tc>
          <w:tcPr>
            <w:tcW w:w="9926" w:type="dxa"/>
            <w:shd w:val="clear" w:color="auto" w:fill="auto"/>
          </w:tcPr>
          <w:p w14:paraId="00000217" w14:textId="77777777" w:rsidR="00047FE1" w:rsidRDefault="00F105A3">
            <w:pPr>
              <w:rPr>
                <w:rFonts w:ascii="Helvetica Neue" w:eastAsia="Helvetica Neue" w:hAnsi="Helvetica Neue" w:cs="Helvetica Neue"/>
                <w:color w:val="FFFFFF"/>
                <w:sz w:val="22"/>
                <w:szCs w:val="22"/>
              </w:rPr>
            </w:pPr>
            <w:r>
              <w:rPr>
                <w:rFonts w:ascii="Helvetica Neue" w:eastAsia="Helvetica Neue" w:hAnsi="Helvetica Neue" w:cs="Helvetica Neue"/>
                <w:color w:val="000000"/>
                <w:sz w:val="22"/>
                <w:szCs w:val="22"/>
              </w:rPr>
              <w:t xml:space="preserve">View the department’s curriculum through the lens of student equity outcomes.  </w:t>
            </w:r>
          </w:p>
        </w:tc>
      </w:tr>
      <w:tr w:rsidR="00047FE1" w14:paraId="6BBC3D28" w14:textId="77777777">
        <w:tc>
          <w:tcPr>
            <w:tcW w:w="9926" w:type="dxa"/>
          </w:tcPr>
          <w:p w14:paraId="00000218" w14:textId="77777777" w:rsidR="00047FE1" w:rsidRDefault="00F105A3">
            <w:pPr>
              <w:numPr>
                <w:ilvl w:val="0"/>
                <w:numId w:val="10"/>
              </w:numPr>
              <w:pBdr>
                <w:top w:val="nil"/>
                <w:left w:val="nil"/>
                <w:bottom w:val="nil"/>
                <w:right w:val="nil"/>
                <w:between w:val="nil"/>
              </w:pBdr>
              <w:spacing w:after="160" w:line="259" w:lineRule="auto"/>
              <w:ind w:left="335"/>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What intentional effort is your department making to create and present clear pathways for students through curriculum?</w:t>
            </w:r>
          </w:p>
        </w:tc>
      </w:tr>
      <w:tr w:rsidR="00047FE1" w14:paraId="2F83299C" w14:textId="77777777">
        <w:tc>
          <w:tcPr>
            <w:tcW w:w="9926" w:type="dxa"/>
            <w:shd w:val="clear" w:color="auto" w:fill="FFF2CC"/>
          </w:tcPr>
          <w:p w14:paraId="00000219" w14:textId="77777777" w:rsidR="00047FE1" w:rsidRDefault="00F105A3">
            <w:pPr>
              <w:numPr>
                <w:ilvl w:val="0"/>
                <w:numId w:val="5"/>
              </w:numPr>
              <w:pBdr>
                <w:top w:val="nil"/>
                <w:left w:val="nil"/>
                <w:bottom w:val="nil"/>
                <w:right w:val="nil"/>
                <w:between w:val="nil"/>
              </w:pBdr>
              <w:spacing w:line="259" w:lineRule="auto"/>
              <w:rPr>
                <w:color w:val="000000"/>
                <w:sz w:val="22"/>
                <w:szCs w:val="22"/>
              </w:rPr>
            </w:pPr>
            <w:r>
              <w:rPr>
                <w:color w:val="000000"/>
                <w:sz w:val="22"/>
                <w:szCs w:val="22"/>
              </w:rPr>
              <w:t>Increase the quality of teaching and learning, including culturally responsive curriculum construction and continued alignment with employment demands and student goals, by making adjustments to lessons plans and assignments based on student assessment out</w:t>
            </w:r>
            <w:r>
              <w:rPr>
                <w:color w:val="000000"/>
                <w:sz w:val="22"/>
                <w:szCs w:val="22"/>
              </w:rPr>
              <w:t>comes</w:t>
            </w:r>
          </w:p>
          <w:p w14:paraId="0000021A" w14:textId="77777777" w:rsidR="00047FE1" w:rsidRDefault="00F105A3">
            <w:pPr>
              <w:numPr>
                <w:ilvl w:val="0"/>
                <w:numId w:val="5"/>
              </w:numPr>
              <w:pBdr>
                <w:top w:val="nil"/>
                <w:left w:val="nil"/>
                <w:bottom w:val="nil"/>
                <w:right w:val="nil"/>
                <w:between w:val="nil"/>
              </w:pBdr>
              <w:spacing w:line="259" w:lineRule="auto"/>
              <w:rPr>
                <w:color w:val="000000"/>
                <w:sz w:val="22"/>
                <w:szCs w:val="22"/>
              </w:rPr>
            </w:pPr>
            <w:r>
              <w:rPr>
                <w:color w:val="000000"/>
                <w:sz w:val="22"/>
                <w:szCs w:val="22"/>
              </w:rPr>
              <w:t xml:space="preserve">Engage in professional development to consistently improve pedagogy to foster student engagement, provide experiential learning opportunities, and utilize required course materials to increase student engagement </w:t>
            </w:r>
          </w:p>
          <w:p w14:paraId="0000021B" w14:textId="77777777" w:rsidR="00047FE1" w:rsidRDefault="00F105A3">
            <w:pPr>
              <w:numPr>
                <w:ilvl w:val="0"/>
                <w:numId w:val="5"/>
              </w:numPr>
              <w:pBdr>
                <w:top w:val="nil"/>
                <w:left w:val="nil"/>
                <w:bottom w:val="nil"/>
                <w:right w:val="nil"/>
                <w:between w:val="nil"/>
              </w:pBdr>
              <w:spacing w:line="259" w:lineRule="auto"/>
              <w:rPr>
                <w:color w:val="000000"/>
                <w:sz w:val="22"/>
                <w:szCs w:val="22"/>
              </w:rPr>
            </w:pPr>
            <w:r>
              <w:rPr>
                <w:color w:val="000000"/>
                <w:sz w:val="22"/>
                <w:szCs w:val="22"/>
              </w:rPr>
              <w:t>Increase the assurance of best practi</w:t>
            </w:r>
            <w:r>
              <w:rPr>
                <w:color w:val="000000"/>
                <w:sz w:val="22"/>
                <w:szCs w:val="22"/>
              </w:rPr>
              <w:t>ces in creating a welcoming and inclusive classroom environment, fostering academic and social integration</w:t>
            </w:r>
          </w:p>
        </w:tc>
      </w:tr>
      <w:tr w:rsidR="00047FE1" w14:paraId="55E005BC" w14:textId="77777777">
        <w:tc>
          <w:tcPr>
            <w:tcW w:w="9926" w:type="dxa"/>
            <w:shd w:val="clear" w:color="auto" w:fill="auto"/>
          </w:tcPr>
          <w:p w14:paraId="0000021C" w14:textId="77777777" w:rsidR="00047FE1" w:rsidRDefault="00F105A3">
            <w:pPr>
              <w:numPr>
                <w:ilvl w:val="0"/>
                <w:numId w:val="10"/>
              </w:numPr>
              <w:pBdr>
                <w:top w:val="nil"/>
                <w:left w:val="nil"/>
                <w:bottom w:val="nil"/>
                <w:right w:val="nil"/>
                <w:between w:val="nil"/>
              </w:pBdr>
              <w:spacing w:after="160" w:line="259" w:lineRule="auto"/>
              <w:ind w:left="335"/>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What are your plans for revising and/or creating new pathways supported by labor market information (LMI) and student demands?</w:t>
            </w:r>
            <w:r>
              <w:rPr>
                <w:rFonts w:ascii="Helvetica Neue" w:eastAsia="Helvetica Neue" w:hAnsi="Helvetica Neue" w:cs="Helvetica Neue"/>
                <w:color w:val="000000"/>
                <w:sz w:val="22"/>
                <w:szCs w:val="22"/>
              </w:rPr>
              <w:t xml:space="preserve">  Using </w:t>
            </w:r>
            <w:hyperlink r:id="rId32">
              <w:r>
                <w:rPr>
                  <w:rFonts w:ascii="Helvetica Neue" w:eastAsia="Helvetica Neue" w:hAnsi="Helvetica Neue" w:cs="Helvetica Neue"/>
                  <w:color w:val="0563C1"/>
                  <w:sz w:val="22"/>
                  <w:szCs w:val="22"/>
                  <w:u w:val="single"/>
                </w:rPr>
                <w:t>Vision for Success</w:t>
              </w:r>
            </w:hyperlink>
            <w:r>
              <w:rPr>
                <w:rFonts w:ascii="Helvetica Neue" w:eastAsia="Helvetica Neue" w:hAnsi="Helvetica Neue" w:cs="Helvetica Neue"/>
                <w:color w:val="000000"/>
                <w:sz w:val="22"/>
                <w:szCs w:val="22"/>
              </w:rPr>
              <w:t xml:space="preserve"> and </w:t>
            </w:r>
            <w:hyperlink r:id="rId33">
              <w:r>
                <w:rPr>
                  <w:rFonts w:ascii="Helvetica Neue" w:eastAsia="Helvetica Neue" w:hAnsi="Helvetica Neue" w:cs="Helvetica Neue"/>
                  <w:color w:val="0563C1"/>
                  <w:sz w:val="22"/>
                  <w:szCs w:val="22"/>
                  <w:u w:val="single"/>
                </w:rPr>
                <w:t>SCFF</w:t>
              </w:r>
            </w:hyperlink>
            <w:r>
              <w:rPr>
                <w:rFonts w:ascii="Helvetica Neue" w:eastAsia="Helvetica Neue" w:hAnsi="Helvetica Neue" w:cs="Helvetica Neue"/>
                <w:color w:val="000000"/>
                <w:sz w:val="22"/>
                <w:szCs w:val="22"/>
              </w:rPr>
              <w:t xml:space="preserve"> focus, please indicate rationale and how the plans directly support student success and equitable completion.</w:t>
            </w:r>
          </w:p>
        </w:tc>
      </w:tr>
      <w:tr w:rsidR="00047FE1" w14:paraId="0E48E2C1" w14:textId="77777777">
        <w:tc>
          <w:tcPr>
            <w:tcW w:w="9926" w:type="dxa"/>
            <w:shd w:val="clear" w:color="auto" w:fill="FFF2CC"/>
          </w:tcPr>
          <w:p w14:paraId="0000021D" w14:textId="77777777" w:rsidR="00047FE1" w:rsidRDefault="00F105A3">
            <w:pPr>
              <w:ind w:left="-25"/>
              <w:rPr>
                <w:rFonts w:ascii="Helvetica Neue" w:eastAsia="Helvetica Neue" w:hAnsi="Helvetica Neue" w:cs="Helvetica Neue"/>
              </w:rPr>
            </w:pPr>
            <w:r>
              <w:rPr>
                <w:rFonts w:ascii="Calibri" w:eastAsia="Calibri" w:hAnsi="Calibri" w:cs="Calibri"/>
              </w:rPr>
              <w:t>The LMI data reveals a high need for teachers working with children with special needs.  The plan is to create a 48-unit Child and Adolescent Certificate of Achievement.  The unit requirement fulfills paraprofessional course requirements in lieu of the par</w:t>
            </w:r>
            <w:r>
              <w:rPr>
                <w:rFonts w:ascii="Calibri" w:eastAsia="Calibri" w:hAnsi="Calibri" w:cs="Calibri"/>
              </w:rPr>
              <w:t>aprofessional test.  The 48-units will also be stackable to the both the Liberal Studies A.A. and Child and Adolescent AA-T</w:t>
            </w:r>
          </w:p>
        </w:tc>
      </w:tr>
    </w:tbl>
    <w:p w14:paraId="0000021E" w14:textId="77777777" w:rsidR="00047FE1" w:rsidRDefault="00047FE1">
      <w:pPr>
        <w:rPr>
          <w:rFonts w:ascii="Helvetica Neue" w:eastAsia="Helvetica Neue" w:hAnsi="Helvetica Neue" w:cs="Helvetica Neue"/>
          <w:b/>
          <w:color w:val="C00000"/>
        </w:rPr>
      </w:pPr>
    </w:p>
    <w:tbl>
      <w:tblPr>
        <w:tblStyle w:val="af2"/>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6"/>
      </w:tblGrid>
      <w:tr w:rsidR="00047FE1" w14:paraId="1D2FB758" w14:textId="77777777">
        <w:tc>
          <w:tcPr>
            <w:tcW w:w="9926" w:type="dxa"/>
            <w:shd w:val="clear" w:color="auto" w:fill="009193"/>
          </w:tcPr>
          <w:p w14:paraId="0000021F" w14:textId="77777777" w:rsidR="00047FE1" w:rsidRDefault="00F105A3">
            <w:pPr>
              <w:rPr>
                <w:rFonts w:ascii="Helvetica Neue" w:eastAsia="Helvetica Neue" w:hAnsi="Helvetica Neue" w:cs="Helvetica Neue"/>
                <w:b/>
                <w:color w:val="000000"/>
                <w:sz w:val="28"/>
                <w:szCs w:val="28"/>
              </w:rPr>
            </w:pPr>
            <w:r>
              <w:rPr>
                <w:rFonts w:ascii="Helvetica Neue" w:eastAsia="Helvetica Neue" w:hAnsi="Helvetica Neue" w:cs="Helvetica Neue"/>
                <w:b/>
                <w:color w:val="FFFFFF"/>
                <w:sz w:val="28"/>
                <w:szCs w:val="28"/>
              </w:rPr>
              <w:t xml:space="preserve">4. Dual Enrollment </w:t>
            </w:r>
          </w:p>
        </w:tc>
      </w:tr>
      <w:tr w:rsidR="00047FE1" w14:paraId="4A996B68" w14:textId="77777777">
        <w:tc>
          <w:tcPr>
            <w:tcW w:w="9926" w:type="dxa"/>
            <w:shd w:val="clear" w:color="auto" w:fill="auto"/>
          </w:tcPr>
          <w:p w14:paraId="00000220" w14:textId="77777777" w:rsidR="00047FE1" w:rsidRDefault="00F105A3">
            <w:pP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As continued decline in overall enrollment for college going population, it is important for us to look at who will be coming to BCC in the next 5 years.  Reviewing the data provide here, what strategies would your department employ to address bringing mor</w:t>
            </w:r>
            <w:r>
              <w:rPr>
                <w:rFonts w:ascii="Helvetica Neue" w:eastAsia="Helvetica Neue" w:hAnsi="Helvetica Neue" w:cs="Helvetica Neue"/>
                <w:b/>
                <w:color w:val="000000"/>
                <w:sz w:val="22"/>
                <w:szCs w:val="22"/>
              </w:rPr>
              <w:t>e students to BCC?</w:t>
            </w:r>
          </w:p>
          <w:p w14:paraId="00000221" w14:textId="77777777" w:rsidR="00047FE1" w:rsidRDefault="00047FE1">
            <w:pPr>
              <w:rPr>
                <w:rFonts w:ascii="Helvetica Neue" w:eastAsia="Helvetica Neue" w:hAnsi="Helvetica Neue" w:cs="Helvetica Neue"/>
                <w:color w:val="C00000"/>
              </w:rPr>
            </w:pPr>
          </w:p>
          <w:p w14:paraId="00000222" w14:textId="77777777" w:rsidR="00047FE1" w:rsidRDefault="00F105A3">
            <w:pPr>
              <w:rPr>
                <w:rFonts w:ascii="Helvetica Neue" w:eastAsia="Helvetica Neue" w:hAnsi="Helvetica Neue" w:cs="Helvetica Neue"/>
                <w:color w:val="FFFFFF"/>
                <w:sz w:val="22"/>
                <w:szCs w:val="22"/>
              </w:rPr>
            </w:pPr>
            <w:r>
              <w:rPr>
                <w:rFonts w:ascii="Helvetica Neue" w:eastAsia="Helvetica Neue" w:hAnsi="Helvetica Neue" w:cs="Helvetica Neue"/>
                <w:noProof/>
                <w:color w:val="FFFFFF"/>
                <w:sz w:val="22"/>
                <w:szCs w:val="22"/>
              </w:rPr>
              <w:drawing>
                <wp:inline distT="0" distB="0" distL="0" distR="0">
                  <wp:extent cx="6300637" cy="2675361"/>
                  <wp:effectExtent l="0" t="0" r="0" b="0"/>
                  <wp:docPr id="2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4"/>
                          <a:srcRect/>
                          <a:stretch>
                            <a:fillRect/>
                          </a:stretch>
                        </pic:blipFill>
                        <pic:spPr>
                          <a:xfrm>
                            <a:off x="0" y="0"/>
                            <a:ext cx="6300637" cy="2675361"/>
                          </a:xfrm>
                          <a:prstGeom prst="rect">
                            <a:avLst/>
                          </a:prstGeom>
                          <a:ln/>
                        </pic:spPr>
                      </pic:pic>
                    </a:graphicData>
                  </a:graphic>
                </wp:inline>
              </w:drawing>
            </w:r>
          </w:p>
        </w:tc>
      </w:tr>
      <w:tr w:rsidR="00047FE1" w14:paraId="7ABA56B6" w14:textId="77777777">
        <w:tc>
          <w:tcPr>
            <w:tcW w:w="9926" w:type="dxa"/>
            <w:shd w:val="clear" w:color="auto" w:fill="FFF2CC"/>
          </w:tcPr>
          <w:p w14:paraId="00000223" w14:textId="77777777" w:rsidR="00047FE1" w:rsidRDefault="00F105A3">
            <w:pPr>
              <w:rPr>
                <w:rFonts w:ascii="Helvetica Neue" w:eastAsia="Helvetica Neue" w:hAnsi="Helvetica Neue" w:cs="Helvetica Neue"/>
                <w:color w:val="000000"/>
                <w:sz w:val="22"/>
                <w:szCs w:val="22"/>
              </w:rPr>
            </w:pPr>
            <w:r>
              <w:rPr>
                <w:rFonts w:ascii="Helvetica Neue" w:eastAsia="Helvetica Neue" w:hAnsi="Helvetica Neue" w:cs="Helvetica Neue"/>
                <w:sz w:val="22"/>
                <w:szCs w:val="22"/>
              </w:rPr>
              <w:t>Strategies our program will employ to address bringing more students to BCC includes collaborative efforts to develop culturally relevant and responsive program outreach materials to engage potential students’ and their families;  Improve program website a</w:t>
            </w:r>
            <w:r>
              <w:rPr>
                <w:rFonts w:ascii="Helvetica Neue" w:eastAsia="Helvetica Neue" w:hAnsi="Helvetica Neue" w:cs="Helvetica Neue"/>
                <w:sz w:val="22"/>
                <w:szCs w:val="22"/>
              </w:rPr>
              <w:t xml:space="preserve">nd user-friendliness of course sequencing via accessible program mapping software; Present about our program to industry partners and aligned high school pathway stakeholders.   </w:t>
            </w:r>
          </w:p>
          <w:p w14:paraId="00000224" w14:textId="77777777" w:rsidR="00047FE1" w:rsidRDefault="00047FE1">
            <w:pPr>
              <w:rPr>
                <w:rFonts w:ascii="Helvetica Neue" w:eastAsia="Helvetica Neue" w:hAnsi="Helvetica Neue" w:cs="Helvetica Neue"/>
                <w:color w:val="000000"/>
                <w:sz w:val="22"/>
                <w:szCs w:val="22"/>
              </w:rPr>
            </w:pPr>
          </w:p>
          <w:p w14:paraId="00000225" w14:textId="77777777" w:rsidR="00047FE1" w:rsidRDefault="00047FE1">
            <w:pPr>
              <w:ind w:left="-25"/>
              <w:rPr>
                <w:rFonts w:ascii="Helvetica Neue" w:eastAsia="Helvetica Neue" w:hAnsi="Helvetica Neue" w:cs="Helvetica Neue"/>
                <w:color w:val="000000"/>
              </w:rPr>
            </w:pPr>
          </w:p>
        </w:tc>
      </w:tr>
    </w:tbl>
    <w:p w14:paraId="00000226" w14:textId="77777777" w:rsidR="00047FE1" w:rsidRDefault="00047FE1">
      <w:pPr>
        <w:rPr>
          <w:rFonts w:ascii="Helvetica Neue" w:eastAsia="Helvetica Neue" w:hAnsi="Helvetica Neue" w:cs="Helvetica Neue"/>
          <w:b/>
          <w:color w:val="C00000"/>
        </w:rPr>
      </w:pPr>
    </w:p>
    <w:tbl>
      <w:tblPr>
        <w:tblStyle w:val="af3"/>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6"/>
      </w:tblGrid>
      <w:tr w:rsidR="00047FE1" w14:paraId="599D6D77" w14:textId="77777777">
        <w:tc>
          <w:tcPr>
            <w:tcW w:w="9926" w:type="dxa"/>
            <w:shd w:val="clear" w:color="auto" w:fill="009193"/>
          </w:tcPr>
          <w:p w14:paraId="00000227" w14:textId="77777777" w:rsidR="00047FE1" w:rsidRDefault="00F105A3">
            <w:pPr>
              <w:rPr>
                <w:rFonts w:ascii="Helvetica Neue" w:eastAsia="Helvetica Neue" w:hAnsi="Helvetica Neue" w:cs="Helvetica Neue"/>
                <w:color w:val="FFFFFF"/>
                <w:sz w:val="28"/>
                <w:szCs w:val="28"/>
              </w:rPr>
            </w:pPr>
            <w:r>
              <w:rPr>
                <w:rFonts w:ascii="Helvetica Neue" w:eastAsia="Helvetica Neue" w:hAnsi="Helvetica Neue" w:cs="Helvetica Neue"/>
                <w:b/>
                <w:color w:val="FFFFFF"/>
                <w:sz w:val="28"/>
                <w:szCs w:val="28"/>
              </w:rPr>
              <w:t xml:space="preserve">5. Facility Utilization Needs </w:t>
            </w:r>
          </w:p>
          <w:p w14:paraId="00000228" w14:textId="77777777" w:rsidR="00047FE1" w:rsidRDefault="00047FE1">
            <w:pPr>
              <w:rPr>
                <w:rFonts w:ascii="Helvetica Neue" w:eastAsia="Helvetica Neue" w:hAnsi="Helvetica Neue" w:cs="Helvetica Neue"/>
                <w:sz w:val="22"/>
                <w:szCs w:val="22"/>
              </w:rPr>
            </w:pPr>
          </w:p>
        </w:tc>
      </w:tr>
      <w:tr w:rsidR="00047FE1" w14:paraId="077D570F" w14:textId="77777777">
        <w:tc>
          <w:tcPr>
            <w:tcW w:w="9926" w:type="dxa"/>
          </w:tcPr>
          <w:p w14:paraId="00000229" w14:textId="77777777" w:rsidR="00047FE1" w:rsidRDefault="00F105A3">
            <w:pPr>
              <w:pBdr>
                <w:top w:val="nil"/>
                <w:left w:val="nil"/>
                <w:bottom w:val="nil"/>
                <w:right w:val="nil"/>
                <w:between w:val="nil"/>
              </w:pBdr>
              <w:spacing w:after="160" w:line="259" w:lineRule="auto"/>
              <w:rPr>
                <w:rFonts w:ascii="Calibri" w:eastAsia="Calibri" w:hAnsi="Calibri" w:cs="Calibri"/>
                <w:b/>
                <w:color w:val="000000"/>
                <w:sz w:val="22"/>
                <w:szCs w:val="22"/>
              </w:rPr>
            </w:pPr>
            <w:r>
              <w:rPr>
                <w:rFonts w:ascii="Helvetica Neue" w:eastAsia="Helvetica Neue" w:hAnsi="Helvetica Neue" w:cs="Helvetica Neue"/>
                <w:b/>
                <w:color w:val="000000"/>
                <w:sz w:val="22"/>
                <w:szCs w:val="22"/>
              </w:rPr>
              <w:t>Assess your facilities utilization (including labs, support for online learning, and other spaces) and for next year, indicate if the space is sufficient or not.  If not, what are the needs and why? Work with your Dean to check on your needs prior to respo</w:t>
            </w:r>
            <w:r>
              <w:rPr>
                <w:rFonts w:ascii="Helvetica Neue" w:eastAsia="Helvetica Neue" w:hAnsi="Helvetica Neue" w:cs="Helvetica Neue"/>
                <w:b/>
                <w:color w:val="000000"/>
                <w:sz w:val="22"/>
                <w:szCs w:val="22"/>
              </w:rPr>
              <w:t>nding this section.</w:t>
            </w:r>
          </w:p>
        </w:tc>
      </w:tr>
      <w:tr w:rsidR="00047FE1" w14:paraId="6E819258" w14:textId="77777777">
        <w:tc>
          <w:tcPr>
            <w:tcW w:w="9926" w:type="dxa"/>
            <w:shd w:val="clear" w:color="auto" w:fill="FFF2CC"/>
          </w:tcPr>
          <w:p w14:paraId="0000022A" w14:textId="77777777" w:rsidR="00047FE1" w:rsidRDefault="00F105A3">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We will need an Education Program office space (and phone) for next  academic year and will work collaboratively with the chair and dean to address expressed facility utilization needs. </w:t>
            </w:r>
          </w:p>
          <w:p w14:paraId="0000022B" w14:textId="77777777" w:rsidR="00047FE1" w:rsidRDefault="00047FE1">
            <w:pPr>
              <w:rPr>
                <w:rFonts w:ascii="Helvetica Neue" w:eastAsia="Helvetica Neue" w:hAnsi="Helvetica Neue" w:cs="Helvetica Neue"/>
                <w:sz w:val="22"/>
                <w:szCs w:val="22"/>
              </w:rPr>
            </w:pPr>
          </w:p>
        </w:tc>
      </w:tr>
    </w:tbl>
    <w:p w14:paraId="0000022C" w14:textId="77777777" w:rsidR="00047FE1" w:rsidRDefault="00047FE1">
      <w:pPr>
        <w:pBdr>
          <w:top w:val="nil"/>
          <w:left w:val="nil"/>
          <w:bottom w:val="nil"/>
          <w:right w:val="nil"/>
          <w:between w:val="nil"/>
        </w:pBdr>
        <w:rPr>
          <w:rFonts w:ascii="Helvetica Neue" w:eastAsia="Helvetica Neue" w:hAnsi="Helvetica Neue" w:cs="Helvetica Neue"/>
          <w:color w:val="000000"/>
          <w:sz w:val="22"/>
          <w:szCs w:val="22"/>
        </w:rPr>
      </w:pPr>
    </w:p>
    <w:tbl>
      <w:tblPr>
        <w:tblStyle w:val="af4"/>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6"/>
      </w:tblGrid>
      <w:tr w:rsidR="00047FE1" w14:paraId="7BD82723" w14:textId="77777777">
        <w:tc>
          <w:tcPr>
            <w:tcW w:w="9926" w:type="dxa"/>
            <w:shd w:val="clear" w:color="auto" w:fill="009193"/>
          </w:tcPr>
          <w:p w14:paraId="0000022D" w14:textId="77777777" w:rsidR="00047FE1" w:rsidRDefault="00F105A3">
            <w:pPr>
              <w:pBdr>
                <w:top w:val="nil"/>
                <w:left w:val="nil"/>
                <w:bottom w:val="nil"/>
                <w:right w:val="nil"/>
                <w:between w:val="nil"/>
              </w:pBdr>
              <w:ind w:left="80"/>
              <w:rPr>
                <w:rFonts w:ascii="Helvetica Neue" w:eastAsia="Helvetica Neue" w:hAnsi="Helvetica Neue" w:cs="Helvetica Neue"/>
                <w:b/>
                <w:color w:val="FFFFFF"/>
                <w:sz w:val="28"/>
                <w:szCs w:val="28"/>
              </w:rPr>
            </w:pPr>
            <w:r>
              <w:rPr>
                <w:rFonts w:ascii="Helvetica Neue" w:eastAsia="Helvetica Neue" w:hAnsi="Helvetica Neue" w:cs="Helvetica Neue"/>
                <w:b/>
                <w:color w:val="FFFFFF"/>
                <w:sz w:val="28"/>
                <w:szCs w:val="28"/>
              </w:rPr>
              <w:t>6. Assessment</w:t>
            </w:r>
          </w:p>
        </w:tc>
      </w:tr>
      <w:tr w:rsidR="00047FE1" w14:paraId="2E625C95" w14:textId="77777777">
        <w:tc>
          <w:tcPr>
            <w:tcW w:w="9926" w:type="dxa"/>
            <w:shd w:val="clear" w:color="auto" w:fill="E2EFD9"/>
          </w:tcPr>
          <w:p w14:paraId="0000022E" w14:textId="77777777" w:rsidR="00047FE1" w:rsidRDefault="00F105A3">
            <w:pPr>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 xml:space="preserve">Berkeley City College is committed to a culture of assessment to improve instruction, services, and institutional planning.  Findings from SLO, PLO, ALO assessments, and program </w:t>
            </w:r>
            <w:r>
              <w:rPr>
                <w:rFonts w:ascii="Helvetica Neue" w:eastAsia="Helvetica Neue" w:hAnsi="Helvetica Neue" w:cs="Helvetica Neue"/>
                <w:color w:val="000000"/>
                <w:sz w:val="23"/>
                <w:szCs w:val="23"/>
              </w:rPr>
              <w:lastRenderedPageBreak/>
              <w:t>review data are used to direct resources for areas that are institutional prio</w:t>
            </w:r>
            <w:r>
              <w:rPr>
                <w:rFonts w:ascii="Helvetica Neue" w:eastAsia="Helvetica Neue" w:hAnsi="Helvetica Neue" w:cs="Helvetica Neue"/>
                <w:color w:val="000000"/>
                <w:sz w:val="23"/>
                <w:szCs w:val="23"/>
              </w:rPr>
              <w:t xml:space="preserve">rities that are articulated in the Educational Master Plan and BCC Strategic Plan.  </w:t>
            </w:r>
          </w:p>
          <w:p w14:paraId="0000022F" w14:textId="77777777" w:rsidR="00047FE1" w:rsidRDefault="00047FE1">
            <w:pPr>
              <w:rPr>
                <w:rFonts w:ascii="Helvetica Neue" w:eastAsia="Helvetica Neue" w:hAnsi="Helvetica Neue" w:cs="Helvetica Neue"/>
                <w:color w:val="000000"/>
                <w:sz w:val="23"/>
                <w:szCs w:val="23"/>
              </w:rPr>
            </w:pPr>
          </w:p>
          <w:p w14:paraId="00000230" w14:textId="77777777" w:rsidR="00047FE1" w:rsidRDefault="00F105A3">
            <w:pPr>
              <w:rPr>
                <w:rFonts w:ascii="Helvetica Neue" w:eastAsia="Helvetica Neue" w:hAnsi="Helvetica Neue" w:cs="Helvetica Neue"/>
                <w:color w:val="000000"/>
                <w:sz w:val="23"/>
                <w:szCs w:val="23"/>
              </w:rPr>
            </w:pPr>
            <w:r>
              <w:rPr>
                <w:rFonts w:ascii="Helvetica Neue" w:eastAsia="Helvetica Neue" w:hAnsi="Helvetica Neue" w:cs="Helvetica Neue"/>
                <w:color w:val="000000"/>
                <w:sz w:val="23"/>
                <w:szCs w:val="23"/>
              </w:rPr>
              <w:t>Due to the critical role that course and program assessments play in our institutional planning and to be in compliance with the Accreditation requirements, assessments m</w:t>
            </w:r>
            <w:r>
              <w:rPr>
                <w:rFonts w:ascii="Helvetica Neue" w:eastAsia="Helvetica Neue" w:hAnsi="Helvetica Neue" w:cs="Helvetica Neue"/>
                <w:color w:val="000000"/>
                <w:sz w:val="23"/>
                <w:szCs w:val="23"/>
              </w:rPr>
              <w:t>ust be completed to qualify for the APU resource allocation requests.</w:t>
            </w:r>
          </w:p>
        </w:tc>
      </w:tr>
      <w:tr w:rsidR="00047FE1" w14:paraId="0E868524" w14:textId="77777777">
        <w:tc>
          <w:tcPr>
            <w:tcW w:w="9926" w:type="dxa"/>
            <w:shd w:val="clear" w:color="auto" w:fill="auto"/>
          </w:tcPr>
          <w:p w14:paraId="00000231" w14:textId="77777777" w:rsidR="00047FE1" w:rsidRDefault="00F105A3">
            <w:pPr>
              <w:rPr>
                <w:rFonts w:ascii="Helvetica Neue" w:eastAsia="Helvetica Neue" w:hAnsi="Helvetica Neue" w:cs="Helvetica Neue"/>
                <w:b/>
                <w:color w:val="000000"/>
                <w:sz w:val="22"/>
                <w:szCs w:val="22"/>
              </w:rPr>
            </w:pPr>
            <w:r>
              <w:rPr>
                <w:rFonts w:ascii="Helvetica Neue" w:eastAsia="Helvetica Neue" w:hAnsi="Helvetica Neue" w:cs="Helvetica Neue"/>
                <w:b/>
                <w:sz w:val="22"/>
                <w:szCs w:val="22"/>
              </w:rPr>
              <w:lastRenderedPageBreak/>
              <w:t xml:space="preserve">6a. </w:t>
            </w:r>
            <w:r>
              <w:rPr>
                <w:rFonts w:ascii="Helvetica Neue" w:eastAsia="Helvetica Neue" w:hAnsi="Helvetica Neue" w:cs="Helvetica Neue"/>
                <w:b/>
                <w:color w:val="000000"/>
                <w:sz w:val="22"/>
                <w:szCs w:val="22"/>
              </w:rPr>
              <w:t>What action plans did your department identify upon the assessment of each SLOs and/or PLOs? For courses with multiple sections in the program, please list the main action plans.   Please be as detailed as possible. </w:t>
            </w:r>
          </w:p>
        </w:tc>
      </w:tr>
      <w:tr w:rsidR="00047FE1" w14:paraId="59AE74B8" w14:textId="77777777">
        <w:tc>
          <w:tcPr>
            <w:tcW w:w="9926" w:type="dxa"/>
            <w:shd w:val="clear" w:color="auto" w:fill="FFF2CC"/>
          </w:tcPr>
          <w:p w14:paraId="00000232" w14:textId="77777777" w:rsidR="00047FE1" w:rsidRDefault="00F105A3">
            <w:pPr>
              <w:rPr>
                <w:rFonts w:ascii="Calibri" w:eastAsia="Calibri" w:hAnsi="Calibri" w:cs="Calibri"/>
                <w:color w:val="000000"/>
                <w:sz w:val="22"/>
                <w:szCs w:val="22"/>
              </w:rPr>
            </w:pPr>
            <w:r>
              <w:rPr>
                <w:rFonts w:ascii="Calibri" w:eastAsia="Calibri" w:hAnsi="Calibri" w:cs="Calibri"/>
                <w:sz w:val="22"/>
                <w:szCs w:val="22"/>
              </w:rPr>
              <w:t>Program faculty identified the need to continue focusing on students’ reading and writing, while introducing strategies to increase students reading, writing, and critical thinking skills. Continue to have whole class, small group, and pair-share discussio</w:t>
            </w:r>
            <w:r>
              <w:rPr>
                <w:rFonts w:ascii="Calibri" w:eastAsia="Calibri" w:hAnsi="Calibri" w:cs="Calibri"/>
                <w:sz w:val="22"/>
                <w:szCs w:val="22"/>
              </w:rPr>
              <w:t>ns, which promote student’s comprehension of their reading material and help them form their own opinions about various social factors and the effect of those factors on student performance.  We also identified the need to update all program courses to ali</w:t>
            </w:r>
            <w:r>
              <w:rPr>
                <w:rFonts w:ascii="Calibri" w:eastAsia="Calibri" w:hAnsi="Calibri" w:cs="Calibri"/>
                <w:sz w:val="22"/>
                <w:szCs w:val="22"/>
              </w:rPr>
              <w:t xml:space="preserve">gn with new state regulatory requirements, and to choose OER materials when available in further efforts to decrease costs for students. </w:t>
            </w:r>
          </w:p>
          <w:p w14:paraId="00000233" w14:textId="77777777" w:rsidR="00047FE1" w:rsidRDefault="00047FE1">
            <w:pPr>
              <w:rPr>
                <w:rFonts w:ascii="Helvetica Neue" w:eastAsia="Helvetica Neue" w:hAnsi="Helvetica Neue" w:cs="Helvetica Neue"/>
                <w:color w:val="000000"/>
                <w:sz w:val="22"/>
                <w:szCs w:val="22"/>
              </w:rPr>
            </w:pPr>
          </w:p>
        </w:tc>
      </w:tr>
      <w:tr w:rsidR="00047FE1" w14:paraId="14C08AFE" w14:textId="77777777">
        <w:tc>
          <w:tcPr>
            <w:tcW w:w="9926" w:type="dxa"/>
            <w:shd w:val="clear" w:color="auto" w:fill="auto"/>
          </w:tcPr>
          <w:p w14:paraId="00000234" w14:textId="77777777" w:rsidR="00047FE1" w:rsidRDefault="00F105A3">
            <w:pPr>
              <w:pBdr>
                <w:top w:val="nil"/>
                <w:left w:val="nil"/>
                <w:bottom w:val="nil"/>
                <w:right w:val="nil"/>
                <w:between w:val="nil"/>
              </w:pBd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 xml:space="preserve">6b. Describe the department’s progress on the Actions Plans identified for course Student Learning Outcomes (SLOs). </w:t>
            </w:r>
            <w:r>
              <w:rPr>
                <w:rFonts w:ascii="Helvetica Neue" w:eastAsia="Helvetica Neue" w:hAnsi="Helvetica Neue" w:cs="Helvetica Neue"/>
                <w:b/>
                <w:color w:val="000000"/>
                <w:sz w:val="22"/>
                <w:szCs w:val="22"/>
              </w:rPr>
              <w:t>If your department offers a degree or certificate, please describe the department’s progress on the Action Plans for Program Learning Outcomes (PLOs).</w:t>
            </w:r>
          </w:p>
        </w:tc>
      </w:tr>
      <w:tr w:rsidR="00047FE1" w14:paraId="39A0E513" w14:textId="77777777">
        <w:tc>
          <w:tcPr>
            <w:tcW w:w="9926" w:type="dxa"/>
            <w:shd w:val="clear" w:color="auto" w:fill="FFF2CC"/>
          </w:tcPr>
          <w:p w14:paraId="00000235" w14:textId="77777777" w:rsidR="00047FE1" w:rsidRDefault="00F105A3">
            <w:pPr>
              <w:rPr>
                <w:rFonts w:ascii="Helvetica Neue" w:eastAsia="Helvetica Neue" w:hAnsi="Helvetica Neue" w:cs="Helvetica Neue"/>
                <w:color w:val="000000"/>
                <w:sz w:val="22"/>
                <w:szCs w:val="22"/>
              </w:rPr>
            </w:pPr>
            <w:r>
              <w:rPr>
                <w:color w:val="000000"/>
                <w:sz w:val="22"/>
                <w:szCs w:val="22"/>
              </w:rPr>
              <w:t xml:space="preserve">Assessment in the past three years has been very informal; thus, it is a high priority in the Education </w:t>
            </w:r>
            <w:r>
              <w:rPr>
                <w:color w:val="000000"/>
                <w:sz w:val="22"/>
                <w:szCs w:val="22"/>
              </w:rPr>
              <w:t xml:space="preserve">Teacher Preparation Program, as explained in 9A. We have been assigned a schedule for the next three years.  </w:t>
            </w:r>
          </w:p>
        </w:tc>
      </w:tr>
      <w:tr w:rsidR="00047FE1" w14:paraId="6C80E995" w14:textId="77777777">
        <w:tc>
          <w:tcPr>
            <w:tcW w:w="9926" w:type="dxa"/>
            <w:shd w:val="clear" w:color="auto" w:fill="auto"/>
          </w:tcPr>
          <w:p w14:paraId="00000236" w14:textId="77777777" w:rsidR="00047FE1" w:rsidRDefault="00F105A3">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6c. Describe the status of SLO and PLO completion in Rounds 4 and 5 of the Assessment Cycle. Identify the percent of completion. Briefly describe what needs to be done to reach 100% completion. Identify issues or concerns that may prevent your department f</w:t>
            </w:r>
            <w:r>
              <w:rPr>
                <w:rFonts w:ascii="Helvetica Neue" w:eastAsia="Helvetica Neue" w:hAnsi="Helvetica Neue" w:cs="Helvetica Neue"/>
                <w:b/>
                <w:color w:val="000000"/>
                <w:sz w:val="22"/>
                <w:szCs w:val="22"/>
              </w:rPr>
              <w:t>rom completing assessments of SLOs and/or PLOs. </w:t>
            </w:r>
            <w:r>
              <w:rPr>
                <w:rFonts w:ascii="Helvetica Neue" w:eastAsia="Helvetica Neue" w:hAnsi="Helvetica Neue" w:cs="Helvetica Neue"/>
                <w:color w:val="000000"/>
                <w:sz w:val="22"/>
                <w:szCs w:val="22"/>
              </w:rPr>
              <w:t xml:space="preserve"> </w:t>
            </w:r>
          </w:p>
        </w:tc>
      </w:tr>
      <w:tr w:rsidR="00047FE1" w14:paraId="288DF79C" w14:textId="77777777">
        <w:tc>
          <w:tcPr>
            <w:tcW w:w="9926" w:type="dxa"/>
            <w:shd w:val="clear" w:color="auto" w:fill="FFF2CC"/>
          </w:tcPr>
          <w:p w14:paraId="00000237" w14:textId="77777777" w:rsidR="00047FE1" w:rsidRDefault="00F105A3">
            <w:pPr>
              <w:rPr>
                <w:rFonts w:ascii="Helvetica Neue" w:eastAsia="Helvetica Neue" w:hAnsi="Helvetica Neue" w:cs="Helvetica Neue"/>
                <w:color w:val="000000"/>
                <w:sz w:val="22"/>
                <w:szCs w:val="22"/>
              </w:rPr>
            </w:pPr>
            <w:r>
              <w:rPr>
                <w:sz w:val="22"/>
                <w:szCs w:val="22"/>
              </w:rPr>
              <w:t>The E</w:t>
            </w:r>
            <w:r>
              <w:rPr>
                <w:color w:val="000000"/>
                <w:sz w:val="22"/>
                <w:szCs w:val="22"/>
              </w:rPr>
              <w:t>ducation Program curriculum is being updated to align to the new state regulatory mandates.  At the moment, our priority is to update the program outlines to align to the new state regulatory mandates</w:t>
            </w:r>
            <w:r>
              <w:rPr>
                <w:color w:val="000000"/>
                <w:sz w:val="22"/>
                <w:szCs w:val="22"/>
              </w:rPr>
              <w:t xml:space="preserve"> and along with this to update our SLOs.  One of the barriers in accomplishing this in a timely manner is that we do not have a full-time faculty member in the Education Teacher Preparation Program that could oversee academic quality and program effectiven</w:t>
            </w:r>
            <w:r>
              <w:rPr>
                <w:color w:val="000000"/>
                <w:sz w:val="22"/>
                <w:szCs w:val="22"/>
              </w:rPr>
              <w:t>ess through regular assessment of learning outcomes for all program courses, certificates, and degrees.  This is especially important in light of the State’s ever-changing regulations and mandates.</w:t>
            </w:r>
          </w:p>
        </w:tc>
      </w:tr>
      <w:tr w:rsidR="00047FE1" w14:paraId="6960E686" w14:textId="77777777">
        <w:tc>
          <w:tcPr>
            <w:tcW w:w="9926" w:type="dxa"/>
            <w:shd w:val="clear" w:color="auto" w:fill="auto"/>
          </w:tcPr>
          <w:p w14:paraId="00000238" w14:textId="77777777" w:rsidR="00047FE1" w:rsidRDefault="00F105A3">
            <w:pPr>
              <w:rPr>
                <w:rFonts w:ascii="Helvetica Neue" w:eastAsia="Helvetica Neue" w:hAnsi="Helvetica Neue" w:cs="Helvetica Neue"/>
                <w:color w:val="000000"/>
                <w:sz w:val="22"/>
                <w:szCs w:val="22"/>
              </w:rPr>
            </w:pPr>
            <w:r>
              <w:rPr>
                <w:rFonts w:ascii="Helvetica Neue" w:eastAsia="Helvetica Neue" w:hAnsi="Helvetica Neue" w:cs="Helvetica Neue"/>
                <w:b/>
                <w:sz w:val="22"/>
                <w:szCs w:val="22"/>
              </w:rPr>
              <w:t>6d</w:t>
            </w:r>
            <w:r>
              <w:rPr>
                <w:rFonts w:ascii="Helvetica Neue" w:eastAsia="Helvetica Neue" w:hAnsi="Helvetica Neue" w:cs="Helvetica Neue"/>
                <w:b/>
                <w:color w:val="000000"/>
                <w:sz w:val="22"/>
                <w:szCs w:val="22"/>
              </w:rPr>
              <w:t>. Besides your syllabi, where are the program level outcomes published? If on a website, please specify the URL.</w:t>
            </w:r>
          </w:p>
        </w:tc>
      </w:tr>
      <w:tr w:rsidR="00047FE1" w14:paraId="45788E20" w14:textId="77777777">
        <w:tc>
          <w:tcPr>
            <w:tcW w:w="9926" w:type="dxa"/>
            <w:shd w:val="clear" w:color="auto" w:fill="FFF2CC"/>
          </w:tcPr>
          <w:p w14:paraId="00000239" w14:textId="77777777" w:rsidR="00047FE1" w:rsidRDefault="00F105A3">
            <w:pPr>
              <w:rPr>
                <w:color w:val="000000"/>
                <w:sz w:val="22"/>
                <w:szCs w:val="22"/>
              </w:rPr>
            </w:pPr>
            <w:r>
              <w:rPr>
                <w:color w:val="000000"/>
                <w:sz w:val="22"/>
                <w:szCs w:val="22"/>
              </w:rPr>
              <w:t>On the Education Teacher Preparation Program website under the degrees and certificate tab links: https://www.berkeleycitycollege.edu/education-programs/program-degrees-and-certificates/</w:t>
            </w:r>
          </w:p>
          <w:p w14:paraId="0000023A" w14:textId="77777777" w:rsidR="00047FE1" w:rsidRDefault="00047FE1">
            <w:pPr>
              <w:rPr>
                <w:rFonts w:ascii="Helvetica Neue" w:eastAsia="Helvetica Neue" w:hAnsi="Helvetica Neue" w:cs="Helvetica Neue"/>
                <w:color w:val="000000"/>
                <w:sz w:val="22"/>
                <w:szCs w:val="22"/>
              </w:rPr>
            </w:pPr>
          </w:p>
        </w:tc>
      </w:tr>
    </w:tbl>
    <w:p w14:paraId="0000023B" w14:textId="77777777" w:rsidR="00047FE1" w:rsidRDefault="00047FE1">
      <w:pPr>
        <w:spacing w:after="160" w:line="259" w:lineRule="auto"/>
        <w:rPr>
          <w:rFonts w:ascii="Helvetica Neue" w:eastAsia="Helvetica Neue" w:hAnsi="Helvetica Neue" w:cs="Helvetica Neue"/>
          <w:color w:val="FF0000"/>
        </w:rPr>
      </w:pPr>
    </w:p>
    <w:tbl>
      <w:tblPr>
        <w:tblStyle w:val="af5"/>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6"/>
      </w:tblGrid>
      <w:tr w:rsidR="00047FE1" w14:paraId="3CF14D99" w14:textId="77777777">
        <w:trPr>
          <w:trHeight w:val="440"/>
        </w:trPr>
        <w:tc>
          <w:tcPr>
            <w:tcW w:w="9926" w:type="dxa"/>
            <w:shd w:val="clear" w:color="auto" w:fill="009193"/>
          </w:tcPr>
          <w:p w14:paraId="0000023C" w14:textId="77777777" w:rsidR="00047FE1" w:rsidRDefault="00F105A3">
            <w:pPr>
              <w:ind w:left="80"/>
              <w:rPr>
                <w:rFonts w:ascii="Helvetica Neue" w:eastAsia="Helvetica Neue" w:hAnsi="Helvetica Neue" w:cs="Helvetica Neue"/>
                <w:b/>
                <w:color w:val="FFFFFF"/>
                <w:sz w:val="28"/>
                <w:szCs w:val="28"/>
              </w:rPr>
            </w:pPr>
            <w:r>
              <w:rPr>
                <w:rFonts w:ascii="Helvetica Neue" w:eastAsia="Helvetica Neue" w:hAnsi="Helvetica Neue" w:cs="Helvetica Neue"/>
                <w:b/>
                <w:color w:val="FFFFFF"/>
                <w:sz w:val="28"/>
                <w:szCs w:val="28"/>
              </w:rPr>
              <w:t>7. Engagement</w:t>
            </w:r>
          </w:p>
        </w:tc>
      </w:tr>
      <w:tr w:rsidR="00047FE1" w14:paraId="103AB69C" w14:textId="77777777">
        <w:tc>
          <w:tcPr>
            <w:tcW w:w="9926" w:type="dxa"/>
          </w:tcPr>
          <w:p w14:paraId="0000023D" w14:textId="77777777" w:rsidR="00047FE1" w:rsidRDefault="00F105A3">
            <w:pPr>
              <w:spacing w:after="160" w:line="259" w:lineRule="auto"/>
              <w:rPr>
                <w:rFonts w:ascii="Helvetica Neue" w:eastAsia="Helvetica Neue" w:hAnsi="Helvetica Neue" w:cs="Helvetica Neue"/>
                <w:color w:val="FF0000"/>
                <w:sz w:val="22"/>
                <w:szCs w:val="22"/>
              </w:rPr>
            </w:pPr>
            <w:r>
              <w:rPr>
                <w:rFonts w:ascii="Helvetica Neue" w:eastAsia="Helvetica Neue" w:hAnsi="Helvetica Neue" w:cs="Helvetica Neue"/>
                <w:b/>
                <w:sz w:val="22"/>
                <w:szCs w:val="22"/>
              </w:rPr>
              <w:lastRenderedPageBreak/>
              <w:t>Discuss how faculty and classified staff have engag</w:t>
            </w:r>
            <w:r>
              <w:rPr>
                <w:rFonts w:ascii="Helvetica Neue" w:eastAsia="Helvetica Neue" w:hAnsi="Helvetica Neue" w:cs="Helvetica Neue"/>
                <w:b/>
                <w:sz w:val="22"/>
                <w:szCs w:val="22"/>
              </w:rPr>
              <w:t>ed in institutional efforts such as committees, presentations, and departmental activities. Please list the committees that full-time faculty participate in.</w:t>
            </w:r>
          </w:p>
        </w:tc>
      </w:tr>
      <w:tr w:rsidR="00047FE1" w14:paraId="377C31D9" w14:textId="77777777">
        <w:tc>
          <w:tcPr>
            <w:tcW w:w="9926" w:type="dxa"/>
            <w:shd w:val="clear" w:color="auto" w:fill="FFF2CC"/>
          </w:tcPr>
          <w:p w14:paraId="0000023E" w14:textId="77777777" w:rsidR="00047FE1" w:rsidRDefault="00F105A3">
            <w:pPr>
              <w:spacing w:after="160" w:line="259" w:lineRule="auto"/>
              <w:rPr>
                <w:rFonts w:ascii="Helvetica Neue" w:eastAsia="Helvetica Neue" w:hAnsi="Helvetica Neue" w:cs="Helvetica Neue"/>
                <w:color w:val="FF0000"/>
                <w:sz w:val="22"/>
                <w:szCs w:val="22"/>
              </w:rPr>
            </w:pPr>
            <w:r>
              <w:rPr>
                <w:sz w:val="22"/>
                <w:szCs w:val="22"/>
              </w:rPr>
              <w:t>We have no full-time faculty or staff. Part-time faculty participate in Academic Senate, Dual Enrollment for Equity, Guided Pathways, Curriculum Committee, Career Education Committee, and College Roundtable</w:t>
            </w:r>
          </w:p>
        </w:tc>
      </w:tr>
      <w:tr w:rsidR="00047FE1" w14:paraId="32912DFF" w14:textId="77777777">
        <w:tc>
          <w:tcPr>
            <w:tcW w:w="9926" w:type="dxa"/>
          </w:tcPr>
          <w:p w14:paraId="0000023F" w14:textId="77777777" w:rsidR="00047FE1" w:rsidRDefault="00F105A3">
            <w:pPr>
              <w:spacing w:after="160" w:line="259" w:lineRule="auto"/>
              <w:rPr>
                <w:rFonts w:ascii="Helvetica Neue" w:eastAsia="Helvetica Neue" w:hAnsi="Helvetica Neue" w:cs="Helvetica Neue"/>
                <w:color w:val="FF0000"/>
                <w:sz w:val="22"/>
                <w:szCs w:val="22"/>
              </w:rPr>
            </w:pPr>
            <w:r>
              <w:rPr>
                <w:rFonts w:ascii="Helvetica Neue" w:eastAsia="Helvetica Neue" w:hAnsi="Helvetica Neue" w:cs="Helvetica Neue"/>
                <w:b/>
                <w:sz w:val="22"/>
                <w:szCs w:val="22"/>
              </w:rPr>
              <w:t>Discuss how faculty and staff have engaged in co</w:t>
            </w:r>
            <w:r>
              <w:rPr>
                <w:rFonts w:ascii="Helvetica Neue" w:eastAsia="Helvetica Neue" w:hAnsi="Helvetica Neue" w:cs="Helvetica Neue"/>
                <w:b/>
                <w:sz w:val="22"/>
                <w:szCs w:val="22"/>
              </w:rPr>
              <w:t>mmunity activities, partnerships and/or collaborations.</w:t>
            </w:r>
          </w:p>
        </w:tc>
      </w:tr>
      <w:tr w:rsidR="00047FE1" w14:paraId="069E5327" w14:textId="77777777">
        <w:tc>
          <w:tcPr>
            <w:tcW w:w="9926" w:type="dxa"/>
            <w:shd w:val="clear" w:color="auto" w:fill="FFF2CC"/>
          </w:tcPr>
          <w:p w14:paraId="00000240" w14:textId="77777777" w:rsidR="00047FE1" w:rsidRDefault="00F105A3">
            <w:pPr>
              <w:spacing w:after="160" w:line="259" w:lineRule="auto"/>
              <w:rPr>
                <w:sz w:val="22"/>
                <w:szCs w:val="22"/>
              </w:rPr>
            </w:pPr>
            <w:r>
              <w:rPr>
                <w:sz w:val="22"/>
                <w:szCs w:val="22"/>
              </w:rPr>
              <w:t>The Program Coordinator participates in CA Commission on Teacher Credentialing (Invitation Only) Advisory Workgroup; she is also an Associate of CA Community College Teacher Education Programs (ACCCT</w:t>
            </w:r>
            <w:r>
              <w:rPr>
                <w:sz w:val="22"/>
                <w:szCs w:val="22"/>
              </w:rPr>
              <w:t xml:space="preserve">EP) board member,  BACCC Apprenticeship Advisory Board member, ECE/EDU Apprenticeship Advisor, and Youth and Early Educator Apprenticeship Program partner. </w:t>
            </w:r>
          </w:p>
          <w:p w14:paraId="00000241" w14:textId="77777777" w:rsidR="00047FE1" w:rsidRDefault="00F105A3">
            <w:pPr>
              <w:spacing w:after="160" w:line="259" w:lineRule="auto"/>
              <w:rPr>
                <w:rFonts w:ascii="Helvetica Neue" w:eastAsia="Helvetica Neue" w:hAnsi="Helvetica Neue" w:cs="Helvetica Neue"/>
                <w:color w:val="FF0000"/>
                <w:sz w:val="22"/>
                <w:szCs w:val="22"/>
              </w:rPr>
            </w:pPr>
            <w:r>
              <w:rPr>
                <w:sz w:val="22"/>
                <w:szCs w:val="22"/>
              </w:rPr>
              <w:t>All part-time faculty work in industry -- City of Oakland Head Start, YMCA of the East Bay, Oakland</w:t>
            </w:r>
            <w:r>
              <w:rPr>
                <w:sz w:val="22"/>
                <w:szCs w:val="22"/>
              </w:rPr>
              <w:t xml:space="preserve"> Unified School District, UC Berkeley Early Childhood Education Programs -- and stay abreast of current research, trends, and practices for the Education workforce.  </w:t>
            </w:r>
          </w:p>
        </w:tc>
      </w:tr>
      <w:tr w:rsidR="00047FE1" w14:paraId="02E8A589" w14:textId="77777777">
        <w:tc>
          <w:tcPr>
            <w:tcW w:w="9926" w:type="dxa"/>
          </w:tcPr>
          <w:p w14:paraId="00000242" w14:textId="77777777" w:rsidR="00047FE1" w:rsidRDefault="00F105A3">
            <w:pPr>
              <w:spacing w:after="160" w:line="259" w:lineRule="auto"/>
              <w:rPr>
                <w:rFonts w:ascii="Helvetica Neue" w:eastAsia="Helvetica Neue" w:hAnsi="Helvetica Neue" w:cs="Helvetica Neue"/>
                <w:color w:val="FF0000"/>
                <w:sz w:val="22"/>
                <w:szCs w:val="22"/>
              </w:rPr>
            </w:pPr>
            <w:r>
              <w:rPr>
                <w:rFonts w:ascii="Helvetica Neue" w:eastAsia="Helvetica Neue" w:hAnsi="Helvetica Neue" w:cs="Helvetica Neue"/>
                <w:b/>
                <w:sz w:val="22"/>
                <w:szCs w:val="22"/>
              </w:rPr>
              <w:t xml:space="preserve">Discuss how adjunct faculty members are included in departmental training, discussions, </w:t>
            </w:r>
            <w:r>
              <w:rPr>
                <w:rFonts w:ascii="Helvetica Neue" w:eastAsia="Helvetica Neue" w:hAnsi="Helvetica Neue" w:cs="Helvetica Neue"/>
                <w:b/>
                <w:sz w:val="22"/>
                <w:szCs w:val="22"/>
              </w:rPr>
              <w:t>and decision-making.</w:t>
            </w:r>
          </w:p>
        </w:tc>
      </w:tr>
      <w:tr w:rsidR="00047FE1" w14:paraId="32232C3F" w14:textId="77777777">
        <w:tc>
          <w:tcPr>
            <w:tcW w:w="9926" w:type="dxa"/>
            <w:shd w:val="clear" w:color="auto" w:fill="FFF2CC"/>
          </w:tcPr>
          <w:p w14:paraId="00000243" w14:textId="77777777" w:rsidR="00047FE1" w:rsidRDefault="00F105A3">
            <w:pPr>
              <w:rPr>
                <w:color w:val="FF0000"/>
                <w:sz w:val="20"/>
                <w:szCs w:val="20"/>
              </w:rPr>
            </w:pPr>
            <w:r>
              <w:rPr>
                <w:sz w:val="20"/>
                <w:szCs w:val="20"/>
              </w:rPr>
              <w:t>All adjunct faculty participate in a program workgroup to</w:t>
            </w:r>
          </w:p>
          <w:p w14:paraId="00000244" w14:textId="77777777" w:rsidR="00047FE1" w:rsidRDefault="00F105A3">
            <w:pPr>
              <w:numPr>
                <w:ilvl w:val="0"/>
                <w:numId w:val="7"/>
              </w:numPr>
              <w:rPr>
                <w:sz w:val="20"/>
                <w:szCs w:val="20"/>
              </w:rPr>
            </w:pPr>
            <w:r>
              <w:rPr>
                <w:sz w:val="20"/>
                <w:szCs w:val="20"/>
              </w:rPr>
              <w:t>increase enrollment student success, completion, and retention of Education Program students</w:t>
            </w:r>
          </w:p>
          <w:p w14:paraId="00000245" w14:textId="77777777" w:rsidR="00047FE1" w:rsidRDefault="00F105A3">
            <w:pPr>
              <w:numPr>
                <w:ilvl w:val="0"/>
                <w:numId w:val="7"/>
              </w:numPr>
              <w:rPr>
                <w:sz w:val="20"/>
                <w:szCs w:val="20"/>
              </w:rPr>
            </w:pPr>
            <w:r>
              <w:rPr>
                <w:sz w:val="20"/>
                <w:szCs w:val="20"/>
              </w:rPr>
              <w:t>decrease the achievement/opportunity gap in alignment with BCC’s Strategic plan, Guided Pathways, and Equity Agenda</w:t>
            </w:r>
          </w:p>
          <w:p w14:paraId="00000246" w14:textId="77777777" w:rsidR="00047FE1" w:rsidRDefault="00F105A3">
            <w:pPr>
              <w:numPr>
                <w:ilvl w:val="0"/>
                <w:numId w:val="7"/>
              </w:numPr>
              <w:rPr>
                <w:sz w:val="20"/>
                <w:szCs w:val="20"/>
              </w:rPr>
            </w:pPr>
            <w:r>
              <w:rPr>
                <w:sz w:val="20"/>
                <w:szCs w:val="20"/>
              </w:rPr>
              <w:t>increase the quality of teaching and learning, including culturally responsive curriculum construction and continued alignment with employme</w:t>
            </w:r>
            <w:r>
              <w:rPr>
                <w:sz w:val="20"/>
                <w:szCs w:val="20"/>
              </w:rPr>
              <w:t>nt demands and student goals</w:t>
            </w:r>
          </w:p>
          <w:p w14:paraId="00000247" w14:textId="77777777" w:rsidR="00047FE1" w:rsidRDefault="00F105A3">
            <w:pPr>
              <w:numPr>
                <w:ilvl w:val="0"/>
                <w:numId w:val="7"/>
              </w:numPr>
              <w:rPr>
                <w:sz w:val="20"/>
                <w:szCs w:val="20"/>
              </w:rPr>
            </w:pPr>
            <w:r>
              <w:rPr>
                <w:sz w:val="20"/>
                <w:szCs w:val="20"/>
              </w:rPr>
              <w:t>participate in professional development to consistently improve pedagogy to foster student engagement, provide experiential learning opportunities, use required course materials appropriately, and meet our SLOs effectively ensu</w:t>
            </w:r>
            <w:r>
              <w:rPr>
                <w:sz w:val="20"/>
                <w:szCs w:val="20"/>
              </w:rPr>
              <w:t>re a welcoming and inclusive class environment, fostering academic and social integration</w:t>
            </w:r>
          </w:p>
        </w:tc>
      </w:tr>
      <w:tr w:rsidR="00047FE1" w14:paraId="0A653E91" w14:textId="77777777">
        <w:tc>
          <w:tcPr>
            <w:tcW w:w="9926" w:type="dxa"/>
          </w:tcPr>
          <w:p w14:paraId="00000248" w14:textId="77777777" w:rsidR="00047FE1" w:rsidRDefault="00F105A3">
            <w:pPr>
              <w:numPr>
                <w:ilvl w:val="0"/>
                <w:numId w:val="9"/>
              </w:numPr>
              <w:pBdr>
                <w:top w:val="nil"/>
                <w:left w:val="nil"/>
                <w:bottom w:val="nil"/>
                <w:right w:val="nil"/>
                <w:between w:val="nil"/>
              </w:pBdr>
              <w:spacing w:after="160" w:line="259" w:lineRule="auto"/>
              <w:ind w:left="0"/>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Discuss the relationship and engagement with other support services, programs, departments, or administrative units and how these relationships/collaboration support</w:t>
            </w:r>
            <w:r>
              <w:rPr>
                <w:rFonts w:ascii="Helvetica Neue" w:eastAsia="Helvetica Neue" w:hAnsi="Helvetica Neue" w:cs="Helvetica Neue"/>
                <w:b/>
                <w:color w:val="000000"/>
                <w:sz w:val="22"/>
                <w:szCs w:val="22"/>
              </w:rPr>
              <w:t xml:space="preserve"> meeting your departmental goals.  </w:t>
            </w:r>
          </w:p>
        </w:tc>
      </w:tr>
      <w:tr w:rsidR="00047FE1" w14:paraId="691DE457" w14:textId="77777777">
        <w:tc>
          <w:tcPr>
            <w:tcW w:w="9926" w:type="dxa"/>
            <w:shd w:val="clear" w:color="auto" w:fill="FFF2CC"/>
          </w:tcPr>
          <w:p w14:paraId="00000249" w14:textId="77777777" w:rsidR="00047FE1" w:rsidRDefault="00F105A3">
            <w:pPr>
              <w:numPr>
                <w:ilvl w:val="0"/>
                <w:numId w:val="9"/>
              </w:numPr>
              <w:pBdr>
                <w:top w:val="nil"/>
                <w:left w:val="nil"/>
                <w:bottom w:val="nil"/>
                <w:right w:val="nil"/>
                <w:between w:val="nil"/>
              </w:pBdr>
              <w:spacing w:after="160" w:line="259" w:lineRule="auto"/>
              <w:ind w:left="0"/>
              <w:rPr>
                <w:rFonts w:ascii="Helvetica Neue" w:eastAsia="Helvetica Neue" w:hAnsi="Helvetica Neue" w:cs="Helvetica Neue"/>
                <w:b/>
                <w:color w:val="000000"/>
                <w:sz w:val="22"/>
                <w:szCs w:val="22"/>
              </w:rPr>
            </w:pPr>
            <w:r>
              <w:rPr>
                <w:rFonts w:ascii="Calibri" w:eastAsia="Calibri" w:hAnsi="Calibri" w:cs="Calibri"/>
                <w:color w:val="000000"/>
                <w:sz w:val="20"/>
                <w:szCs w:val="20"/>
              </w:rPr>
              <w:t>Despite limitations of part-time faculty availability to attend meetings during the day, program faculty continue to engage positively with other support services, programs and departments.  Specifically, counseling, career and transfer center, EOPS/CalWor</w:t>
            </w:r>
            <w:r>
              <w:rPr>
                <w:rFonts w:ascii="Calibri" w:eastAsia="Calibri" w:hAnsi="Calibri" w:cs="Calibri"/>
                <w:color w:val="000000"/>
                <w:sz w:val="20"/>
                <w:szCs w:val="20"/>
              </w:rPr>
              <w:t>ks, Learning Resource Center (LRC), and Student Accessibility Services (SAS) to facilitate student access and success.  Links to other referenced support services, programs and resources are also embedded in course Canvas shells.</w:t>
            </w:r>
          </w:p>
        </w:tc>
      </w:tr>
      <w:tr w:rsidR="00047FE1" w14:paraId="3ACDC921" w14:textId="77777777">
        <w:tc>
          <w:tcPr>
            <w:tcW w:w="9926" w:type="dxa"/>
            <w:shd w:val="clear" w:color="auto" w:fill="auto"/>
          </w:tcPr>
          <w:p w14:paraId="0000024A" w14:textId="77777777" w:rsidR="00047FE1" w:rsidRDefault="00F105A3">
            <w:pPr>
              <w:rPr>
                <w:rFonts w:ascii="Helvetica Neue" w:eastAsia="Helvetica Neue" w:hAnsi="Helvetica Neue" w:cs="Helvetica Neue"/>
                <w:b/>
                <w:color w:val="FF0000"/>
              </w:rPr>
            </w:pPr>
            <w:r>
              <w:rPr>
                <w:rFonts w:ascii="Helvetica Neue" w:eastAsia="Helvetica Neue" w:hAnsi="Helvetica Neue" w:cs="Helvetica Neue"/>
                <w:b/>
                <w:color w:val="000000"/>
                <w:sz w:val="22"/>
                <w:szCs w:val="22"/>
              </w:rPr>
              <w:t xml:space="preserve">Are there areas you feel </w:t>
            </w:r>
            <w:r>
              <w:rPr>
                <w:rFonts w:ascii="Helvetica Neue" w:eastAsia="Helvetica Neue" w:hAnsi="Helvetica Neue" w:cs="Helvetica Neue"/>
                <w:b/>
                <w:color w:val="000000"/>
                <w:sz w:val="22"/>
                <w:szCs w:val="22"/>
              </w:rPr>
              <w:t>that your department can benefit more by increasing collaboration and partnership? How?</w:t>
            </w:r>
          </w:p>
        </w:tc>
      </w:tr>
      <w:tr w:rsidR="00047FE1" w14:paraId="03A9C392" w14:textId="77777777">
        <w:tc>
          <w:tcPr>
            <w:tcW w:w="9926" w:type="dxa"/>
            <w:shd w:val="clear" w:color="auto" w:fill="FFF2CC"/>
          </w:tcPr>
          <w:p w14:paraId="0000024B" w14:textId="77777777" w:rsidR="00047FE1" w:rsidRDefault="00F105A3">
            <w:pPr>
              <w:rPr>
                <w:rFonts w:ascii="Helvetica Neue" w:eastAsia="Helvetica Neue" w:hAnsi="Helvetica Neue" w:cs="Helvetica Neue"/>
                <w:sz w:val="22"/>
                <w:szCs w:val="22"/>
              </w:rPr>
            </w:pPr>
            <w:r>
              <w:rPr>
                <w:rFonts w:ascii="Helvetica Neue" w:eastAsia="Helvetica Neue" w:hAnsi="Helvetica Neue" w:cs="Helvetica Neue"/>
                <w:sz w:val="22"/>
                <w:szCs w:val="22"/>
              </w:rPr>
              <w:t>The increase in internal collaboration and partnership with financial aid for our enrolled apprenticeship students to access Learning-Aligned Employment Program (LAEP) funds, as well as accessible CalWorks, EOPS, Career Transfer Center and LRC services wil</w:t>
            </w:r>
            <w:r>
              <w:rPr>
                <w:rFonts w:ascii="Helvetica Neue" w:eastAsia="Helvetica Neue" w:hAnsi="Helvetica Neue" w:cs="Helvetica Neue"/>
                <w:sz w:val="22"/>
                <w:szCs w:val="22"/>
              </w:rPr>
              <w:t>l increase completion and matriculation success for program students.  Understanding how to access services for non-</w:t>
            </w:r>
            <w:r>
              <w:rPr>
                <w:rFonts w:ascii="Helvetica Neue" w:eastAsia="Helvetica Neue" w:hAnsi="Helvetica Neue" w:cs="Helvetica Neue"/>
                <w:sz w:val="22"/>
                <w:szCs w:val="22"/>
              </w:rPr>
              <w:lastRenderedPageBreak/>
              <w:t>traditional students working full-time and taking classes online at night would benefit our program faculty who meet with students in the ev</w:t>
            </w:r>
            <w:r>
              <w:rPr>
                <w:rFonts w:ascii="Helvetica Neue" w:eastAsia="Helvetica Neue" w:hAnsi="Helvetica Neue" w:cs="Helvetica Neue"/>
                <w:sz w:val="22"/>
                <w:szCs w:val="22"/>
              </w:rPr>
              <w:t>ening.  Increasing efforts to internally collaborate and partner to address the needs of non-traditional students and part-time faculty would benefit our program.  A few examples include automated online forms in need of signatures (i.e., subwaiver, certif</w:t>
            </w:r>
            <w:r>
              <w:rPr>
                <w:rFonts w:ascii="Helvetica Neue" w:eastAsia="Helvetica Neue" w:hAnsi="Helvetica Neue" w:cs="Helvetica Neue"/>
                <w:sz w:val="22"/>
                <w:szCs w:val="22"/>
              </w:rPr>
              <w:t xml:space="preserve">icates, degrees, etc.), evening and weekend student services availability (i.e, counseling, enrollment, financial aid, student accessibility services, etc.),  and professional development for part-time faculty in the evening and/or weekend. </w:t>
            </w:r>
          </w:p>
          <w:p w14:paraId="0000024C" w14:textId="77777777" w:rsidR="00047FE1" w:rsidRDefault="00047FE1">
            <w:pPr>
              <w:rPr>
                <w:rFonts w:ascii="Helvetica Neue" w:eastAsia="Helvetica Neue" w:hAnsi="Helvetica Neue" w:cs="Helvetica Neue"/>
                <w:b/>
                <w:sz w:val="22"/>
                <w:szCs w:val="22"/>
              </w:rPr>
            </w:pPr>
          </w:p>
        </w:tc>
      </w:tr>
    </w:tbl>
    <w:p w14:paraId="0000024D" w14:textId="77777777" w:rsidR="00047FE1" w:rsidRDefault="00047FE1">
      <w:pPr>
        <w:spacing w:after="160" w:line="259" w:lineRule="auto"/>
        <w:rPr>
          <w:rFonts w:ascii="Helvetica Neue" w:eastAsia="Helvetica Neue" w:hAnsi="Helvetica Neue" w:cs="Helvetica Neue"/>
          <w:sz w:val="19"/>
          <w:szCs w:val="19"/>
        </w:rPr>
      </w:pPr>
    </w:p>
    <w:tbl>
      <w:tblPr>
        <w:tblStyle w:val="af6"/>
        <w:tblW w:w="9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1"/>
      </w:tblGrid>
      <w:tr w:rsidR="00047FE1" w14:paraId="22C05D95" w14:textId="77777777">
        <w:tc>
          <w:tcPr>
            <w:tcW w:w="9931" w:type="dxa"/>
            <w:shd w:val="clear" w:color="auto" w:fill="009193"/>
          </w:tcPr>
          <w:p w14:paraId="0000024E" w14:textId="77777777" w:rsidR="00047FE1" w:rsidRDefault="00F105A3">
            <w:pPr>
              <w:pBdr>
                <w:top w:val="nil"/>
                <w:left w:val="nil"/>
                <w:bottom w:val="nil"/>
                <w:right w:val="nil"/>
                <w:between w:val="nil"/>
              </w:pBdr>
              <w:rPr>
                <w:rFonts w:ascii="Helvetica Neue" w:eastAsia="Helvetica Neue" w:hAnsi="Helvetica Neue" w:cs="Helvetica Neue"/>
                <w:color w:val="000000"/>
                <w:sz w:val="28"/>
                <w:szCs w:val="28"/>
              </w:rPr>
            </w:pPr>
            <w:r>
              <w:rPr>
                <w:rFonts w:ascii="Helvetica Neue" w:eastAsia="Helvetica Neue" w:hAnsi="Helvetica Neue" w:cs="Helvetica Neue"/>
                <w:b/>
                <w:color w:val="FFFFFF"/>
                <w:sz w:val="28"/>
                <w:szCs w:val="28"/>
              </w:rPr>
              <w:t>8. Prioritized Resource Requests</w:t>
            </w:r>
          </w:p>
        </w:tc>
      </w:tr>
      <w:tr w:rsidR="00047FE1" w14:paraId="48D2D0AE" w14:textId="77777777">
        <w:tc>
          <w:tcPr>
            <w:tcW w:w="9931" w:type="dxa"/>
            <w:shd w:val="clear" w:color="auto" w:fill="FFF2CC"/>
          </w:tcPr>
          <w:p w14:paraId="0000024F" w14:textId="77777777" w:rsidR="00047FE1" w:rsidRDefault="00F105A3">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During the 2021-22 Comprehensive Program Review process, you have provided your resource requests which went through the IPAR process.  In this section, include resource requests from last year that are still needed and/or new resources that have emerged. </w:t>
            </w:r>
            <w:r>
              <w:rPr>
                <w:rFonts w:ascii="Helvetica Neue" w:eastAsia="Helvetica Neue" w:hAnsi="Helvetica Neue" w:cs="Helvetica Neue"/>
                <w:b/>
                <w:color w:val="000000"/>
                <w:sz w:val="22"/>
                <w:szCs w:val="22"/>
              </w:rPr>
              <w:t xml:space="preserve"> Provide justifications.</w:t>
            </w:r>
            <w:r>
              <w:rPr>
                <w:rFonts w:ascii="Helvetica Neue" w:eastAsia="Helvetica Neue" w:hAnsi="Helvetica Neue" w:cs="Helvetica Neue"/>
                <w:b/>
                <w:color w:val="000000"/>
                <w:sz w:val="28"/>
                <w:szCs w:val="28"/>
              </w:rPr>
              <w:t xml:space="preserve"> </w:t>
            </w:r>
            <w:r>
              <w:rPr>
                <w:rFonts w:ascii="Helvetica Neue" w:eastAsia="Helvetica Neue" w:hAnsi="Helvetica Neue" w:cs="Helvetica Neue"/>
                <w:b/>
                <w:color w:val="000000"/>
                <w:sz w:val="22"/>
                <w:szCs w:val="22"/>
              </w:rPr>
              <w:t>If there are no resource requested, leave the boxes blank.</w:t>
            </w:r>
          </w:p>
        </w:tc>
      </w:tr>
    </w:tbl>
    <w:p w14:paraId="00000250" w14:textId="77777777" w:rsidR="00047FE1" w:rsidRDefault="00047FE1">
      <w:pPr>
        <w:widowControl w:val="0"/>
        <w:pBdr>
          <w:top w:val="nil"/>
          <w:left w:val="nil"/>
          <w:bottom w:val="nil"/>
          <w:right w:val="nil"/>
          <w:between w:val="nil"/>
        </w:pBdr>
        <w:rPr>
          <w:rFonts w:ascii="Helvetica Neue" w:eastAsia="Helvetica Neue" w:hAnsi="Helvetica Neue" w:cs="Helvetica Neue"/>
          <w:color w:val="000000"/>
          <w:sz w:val="19"/>
          <w:szCs w:val="19"/>
        </w:rPr>
      </w:pPr>
    </w:p>
    <w:tbl>
      <w:tblPr>
        <w:tblStyle w:val="af7"/>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5"/>
        <w:gridCol w:w="5300"/>
        <w:gridCol w:w="1805"/>
      </w:tblGrid>
      <w:tr w:rsidR="00047FE1" w14:paraId="5A9C7BDA" w14:textId="77777777">
        <w:trPr>
          <w:trHeight w:val="314"/>
          <w:jc w:val="center"/>
        </w:trPr>
        <w:tc>
          <w:tcPr>
            <w:tcW w:w="2795" w:type="dxa"/>
            <w:shd w:val="clear" w:color="auto" w:fill="009193"/>
            <w:vAlign w:val="bottom"/>
          </w:tcPr>
          <w:p w14:paraId="00000251" w14:textId="77777777" w:rsidR="00047FE1" w:rsidRDefault="00F105A3">
            <w:pPr>
              <w:rPr>
                <w:rFonts w:ascii="Helvetica Neue" w:eastAsia="Helvetica Neue" w:hAnsi="Helvetica Neue" w:cs="Helvetica Neue"/>
                <w:b/>
                <w:color w:val="FFFFFF"/>
                <w:sz w:val="22"/>
                <w:szCs w:val="22"/>
              </w:rPr>
            </w:pPr>
            <w:r>
              <w:rPr>
                <w:rFonts w:ascii="Helvetica Neue" w:eastAsia="Helvetica Neue" w:hAnsi="Helvetica Neue" w:cs="Helvetica Neue"/>
                <w:b/>
                <w:color w:val="FFFFFF"/>
                <w:sz w:val="22"/>
                <w:szCs w:val="22"/>
              </w:rPr>
              <w:t>Resource Category</w:t>
            </w:r>
          </w:p>
        </w:tc>
        <w:tc>
          <w:tcPr>
            <w:tcW w:w="5300" w:type="dxa"/>
            <w:shd w:val="clear" w:color="auto" w:fill="009193"/>
            <w:vAlign w:val="bottom"/>
          </w:tcPr>
          <w:p w14:paraId="00000252" w14:textId="77777777" w:rsidR="00047FE1" w:rsidRDefault="00F105A3">
            <w:pPr>
              <w:rPr>
                <w:rFonts w:ascii="Helvetica Neue" w:eastAsia="Helvetica Neue" w:hAnsi="Helvetica Neue" w:cs="Helvetica Neue"/>
                <w:b/>
                <w:color w:val="FFFFFF"/>
                <w:sz w:val="22"/>
                <w:szCs w:val="22"/>
              </w:rPr>
            </w:pPr>
            <w:r>
              <w:rPr>
                <w:rFonts w:ascii="Helvetica Neue" w:eastAsia="Helvetica Neue" w:hAnsi="Helvetica Neue" w:cs="Helvetica Neue"/>
                <w:b/>
                <w:color w:val="FFFFFF"/>
                <w:sz w:val="22"/>
                <w:szCs w:val="22"/>
              </w:rPr>
              <w:t>Description/Justification</w:t>
            </w:r>
          </w:p>
        </w:tc>
        <w:tc>
          <w:tcPr>
            <w:tcW w:w="1805" w:type="dxa"/>
            <w:shd w:val="clear" w:color="auto" w:fill="009193"/>
            <w:vAlign w:val="bottom"/>
          </w:tcPr>
          <w:p w14:paraId="00000253" w14:textId="77777777" w:rsidR="00047FE1" w:rsidRDefault="00F105A3">
            <w:pPr>
              <w:jc w:val="center"/>
              <w:rPr>
                <w:rFonts w:ascii="Helvetica Neue" w:eastAsia="Helvetica Neue" w:hAnsi="Helvetica Neue" w:cs="Helvetica Neue"/>
                <w:b/>
                <w:color w:val="FFFFFF"/>
                <w:sz w:val="20"/>
                <w:szCs w:val="20"/>
              </w:rPr>
            </w:pPr>
            <w:r>
              <w:rPr>
                <w:rFonts w:ascii="Helvetica Neue" w:eastAsia="Helvetica Neue" w:hAnsi="Helvetica Neue" w:cs="Helvetica Neue"/>
                <w:b/>
                <w:color w:val="FFFFFF"/>
                <w:sz w:val="20"/>
                <w:szCs w:val="20"/>
              </w:rPr>
              <w:t>Estimated Cost</w:t>
            </w:r>
          </w:p>
        </w:tc>
      </w:tr>
      <w:tr w:rsidR="00047FE1" w14:paraId="40482F77" w14:textId="77777777">
        <w:trPr>
          <w:trHeight w:val="291"/>
          <w:jc w:val="center"/>
        </w:trPr>
        <w:tc>
          <w:tcPr>
            <w:tcW w:w="2795" w:type="dxa"/>
            <w:shd w:val="clear" w:color="auto" w:fill="93CBB7"/>
          </w:tcPr>
          <w:p w14:paraId="00000254" w14:textId="77777777" w:rsidR="00047FE1" w:rsidRDefault="00F105A3">
            <w:pP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Personnel</w:t>
            </w:r>
          </w:p>
        </w:tc>
        <w:tc>
          <w:tcPr>
            <w:tcW w:w="5300" w:type="dxa"/>
            <w:shd w:val="clear" w:color="auto" w:fill="93CBB7"/>
          </w:tcPr>
          <w:p w14:paraId="00000255" w14:textId="77777777" w:rsidR="00047FE1" w:rsidRDefault="00047FE1">
            <w:pPr>
              <w:rPr>
                <w:rFonts w:ascii="Helvetica Neue" w:eastAsia="Helvetica Neue" w:hAnsi="Helvetica Neue" w:cs="Helvetica Neue"/>
                <w:color w:val="000000"/>
              </w:rPr>
            </w:pPr>
          </w:p>
        </w:tc>
        <w:tc>
          <w:tcPr>
            <w:tcW w:w="1805" w:type="dxa"/>
            <w:shd w:val="clear" w:color="auto" w:fill="93CBB7"/>
          </w:tcPr>
          <w:p w14:paraId="00000256" w14:textId="77777777" w:rsidR="00047FE1" w:rsidRDefault="00047FE1">
            <w:pPr>
              <w:rPr>
                <w:rFonts w:ascii="Helvetica Neue" w:eastAsia="Helvetica Neue" w:hAnsi="Helvetica Neue" w:cs="Helvetica Neue"/>
                <w:color w:val="000000"/>
              </w:rPr>
            </w:pPr>
          </w:p>
        </w:tc>
      </w:tr>
      <w:tr w:rsidR="00047FE1" w14:paraId="2C51B6D5" w14:textId="77777777">
        <w:trPr>
          <w:trHeight w:val="291"/>
          <w:jc w:val="center"/>
        </w:trPr>
        <w:tc>
          <w:tcPr>
            <w:tcW w:w="2795" w:type="dxa"/>
            <w:shd w:val="clear" w:color="auto" w:fill="auto"/>
          </w:tcPr>
          <w:p w14:paraId="00000257" w14:textId="77777777" w:rsidR="00047FE1" w:rsidRDefault="00F105A3">
            <w:pPr>
              <w:rPr>
                <w:rFonts w:ascii="Helvetica Neue" w:eastAsia="Helvetica Neue" w:hAnsi="Helvetica Neue" w:cs="Helvetica Neue"/>
                <w:sz w:val="18"/>
                <w:szCs w:val="18"/>
              </w:rPr>
            </w:pPr>
            <w:r>
              <w:rPr>
                <w:rFonts w:ascii="Helvetica Neue" w:eastAsia="Helvetica Neue" w:hAnsi="Helvetica Neue" w:cs="Helvetica Neue"/>
                <w:sz w:val="18"/>
                <w:szCs w:val="18"/>
              </w:rPr>
              <w:t>Classified Staff</w:t>
            </w:r>
          </w:p>
        </w:tc>
        <w:tc>
          <w:tcPr>
            <w:tcW w:w="5300" w:type="dxa"/>
            <w:shd w:val="clear" w:color="auto" w:fill="FFF2CC"/>
          </w:tcPr>
          <w:p w14:paraId="00000258" w14:textId="77777777" w:rsidR="00047FE1" w:rsidRDefault="00F105A3">
            <w:pPr>
              <w:rPr>
                <w:rFonts w:ascii="Calibri" w:eastAsia="Calibri" w:hAnsi="Calibri" w:cs="Calibri"/>
                <w:sz w:val="18"/>
                <w:szCs w:val="18"/>
              </w:rPr>
            </w:pPr>
            <w:r>
              <w:rPr>
                <w:rFonts w:ascii="Calibri" w:eastAsia="Calibri" w:hAnsi="Calibri" w:cs="Calibri"/>
                <w:sz w:val="18"/>
                <w:szCs w:val="18"/>
              </w:rPr>
              <w:t>Part-time Success Coordinator for Dual Enrollment and Non-Traditional Student Apprentices to ensure 2+2+1 success</w:t>
            </w:r>
          </w:p>
        </w:tc>
        <w:tc>
          <w:tcPr>
            <w:tcW w:w="1805" w:type="dxa"/>
            <w:shd w:val="clear" w:color="auto" w:fill="FFF2CC"/>
          </w:tcPr>
          <w:p w14:paraId="00000259" w14:textId="77777777" w:rsidR="00047FE1" w:rsidRDefault="00F105A3">
            <w:pPr>
              <w:rPr>
                <w:rFonts w:ascii="Helvetica Neue" w:eastAsia="Helvetica Neue" w:hAnsi="Helvetica Neue" w:cs="Helvetica Neue"/>
                <w:sz w:val="18"/>
                <w:szCs w:val="18"/>
              </w:rPr>
            </w:pPr>
            <w:r>
              <w:rPr>
                <w:rFonts w:ascii="Helvetica Neue" w:eastAsia="Helvetica Neue" w:hAnsi="Helvetica Neue" w:cs="Helvetica Neue"/>
                <w:sz w:val="18"/>
                <w:szCs w:val="18"/>
              </w:rPr>
              <w:t>$65,000.00</w:t>
            </w:r>
          </w:p>
        </w:tc>
      </w:tr>
      <w:tr w:rsidR="00047FE1" w14:paraId="55DFD19C" w14:textId="77777777">
        <w:trPr>
          <w:trHeight w:val="291"/>
          <w:jc w:val="center"/>
        </w:trPr>
        <w:tc>
          <w:tcPr>
            <w:tcW w:w="2795" w:type="dxa"/>
            <w:shd w:val="clear" w:color="auto" w:fill="auto"/>
          </w:tcPr>
          <w:p w14:paraId="0000025A" w14:textId="77777777" w:rsidR="00047FE1" w:rsidRDefault="00F105A3">
            <w:pPr>
              <w:rPr>
                <w:rFonts w:ascii="Helvetica Neue" w:eastAsia="Helvetica Neue" w:hAnsi="Helvetica Neue" w:cs="Helvetica Neue"/>
                <w:sz w:val="18"/>
                <w:szCs w:val="18"/>
              </w:rPr>
            </w:pPr>
            <w:r>
              <w:rPr>
                <w:rFonts w:ascii="Helvetica Neue" w:eastAsia="Helvetica Neue" w:hAnsi="Helvetica Neue" w:cs="Helvetica Neue"/>
                <w:sz w:val="18"/>
                <w:szCs w:val="18"/>
              </w:rPr>
              <w:t>Student Worker</w:t>
            </w:r>
          </w:p>
        </w:tc>
        <w:tc>
          <w:tcPr>
            <w:tcW w:w="5300" w:type="dxa"/>
            <w:shd w:val="clear" w:color="auto" w:fill="FFF2CC"/>
          </w:tcPr>
          <w:p w14:paraId="0000025B" w14:textId="77777777" w:rsidR="00047FE1" w:rsidRDefault="00F105A3">
            <w:pPr>
              <w:rPr>
                <w:rFonts w:ascii="Calibri" w:eastAsia="Calibri" w:hAnsi="Calibri" w:cs="Calibri"/>
                <w:sz w:val="18"/>
                <w:szCs w:val="18"/>
              </w:rPr>
            </w:pPr>
            <w:r>
              <w:rPr>
                <w:rFonts w:ascii="Calibri" w:eastAsia="Calibri" w:hAnsi="Calibri" w:cs="Calibri"/>
                <w:sz w:val="18"/>
                <w:szCs w:val="18"/>
              </w:rPr>
              <w:t>Embedded tutors for dual enrollment and Non-Traditional Student Apprentices (1202.36 per semester)</w:t>
            </w:r>
          </w:p>
          <w:p w14:paraId="0000025C" w14:textId="77777777" w:rsidR="00047FE1" w:rsidRDefault="00047FE1">
            <w:pPr>
              <w:rPr>
                <w:rFonts w:ascii="Calibri" w:eastAsia="Calibri" w:hAnsi="Calibri" w:cs="Calibri"/>
                <w:sz w:val="18"/>
                <w:szCs w:val="18"/>
              </w:rPr>
            </w:pPr>
          </w:p>
        </w:tc>
        <w:tc>
          <w:tcPr>
            <w:tcW w:w="1805" w:type="dxa"/>
            <w:shd w:val="clear" w:color="auto" w:fill="FFF2CC"/>
          </w:tcPr>
          <w:p w14:paraId="0000025D" w14:textId="77777777" w:rsidR="00047FE1" w:rsidRDefault="00F105A3">
            <w:pPr>
              <w:rPr>
                <w:rFonts w:ascii="Helvetica Neue" w:eastAsia="Helvetica Neue" w:hAnsi="Helvetica Neue" w:cs="Helvetica Neue"/>
                <w:sz w:val="18"/>
                <w:szCs w:val="18"/>
              </w:rPr>
            </w:pPr>
            <w:r>
              <w:rPr>
                <w:rFonts w:ascii="Helvetica Neue" w:eastAsia="Helvetica Neue" w:hAnsi="Helvetica Neue" w:cs="Helvetica Neue"/>
                <w:sz w:val="18"/>
                <w:szCs w:val="18"/>
              </w:rPr>
              <w:t>$24,259.92 per yr</w:t>
            </w:r>
          </w:p>
        </w:tc>
      </w:tr>
      <w:tr w:rsidR="00047FE1" w14:paraId="06792B69" w14:textId="77777777">
        <w:trPr>
          <w:trHeight w:val="291"/>
          <w:jc w:val="center"/>
        </w:trPr>
        <w:tc>
          <w:tcPr>
            <w:tcW w:w="2795" w:type="dxa"/>
            <w:shd w:val="clear" w:color="auto" w:fill="auto"/>
          </w:tcPr>
          <w:p w14:paraId="0000025E" w14:textId="77777777" w:rsidR="00047FE1" w:rsidRDefault="00F105A3">
            <w:pPr>
              <w:rPr>
                <w:rFonts w:ascii="Helvetica Neue" w:eastAsia="Helvetica Neue" w:hAnsi="Helvetica Neue" w:cs="Helvetica Neue"/>
                <w:sz w:val="18"/>
                <w:szCs w:val="18"/>
              </w:rPr>
            </w:pPr>
            <w:r>
              <w:rPr>
                <w:rFonts w:ascii="Helvetica Neue" w:eastAsia="Helvetica Neue" w:hAnsi="Helvetica Neue" w:cs="Helvetica Neue"/>
                <w:sz w:val="18"/>
                <w:szCs w:val="18"/>
              </w:rPr>
              <w:t>Part Time Faculty</w:t>
            </w:r>
          </w:p>
        </w:tc>
        <w:tc>
          <w:tcPr>
            <w:tcW w:w="5300" w:type="dxa"/>
            <w:shd w:val="clear" w:color="auto" w:fill="FFF2CC"/>
          </w:tcPr>
          <w:p w14:paraId="0000025F" w14:textId="77777777" w:rsidR="00047FE1" w:rsidRDefault="00047FE1">
            <w:pPr>
              <w:rPr>
                <w:rFonts w:ascii="Calibri" w:eastAsia="Calibri" w:hAnsi="Calibri" w:cs="Calibri"/>
                <w:sz w:val="18"/>
                <w:szCs w:val="18"/>
              </w:rPr>
            </w:pPr>
          </w:p>
        </w:tc>
        <w:tc>
          <w:tcPr>
            <w:tcW w:w="1805" w:type="dxa"/>
            <w:shd w:val="clear" w:color="auto" w:fill="FFF2CC"/>
          </w:tcPr>
          <w:p w14:paraId="00000260" w14:textId="77777777" w:rsidR="00047FE1" w:rsidRDefault="00047FE1">
            <w:pPr>
              <w:rPr>
                <w:rFonts w:ascii="Helvetica Neue" w:eastAsia="Helvetica Neue" w:hAnsi="Helvetica Neue" w:cs="Helvetica Neue"/>
                <w:sz w:val="18"/>
                <w:szCs w:val="18"/>
              </w:rPr>
            </w:pPr>
          </w:p>
        </w:tc>
      </w:tr>
      <w:tr w:rsidR="00047FE1" w14:paraId="71831789" w14:textId="77777777">
        <w:trPr>
          <w:trHeight w:val="291"/>
          <w:jc w:val="center"/>
        </w:trPr>
        <w:tc>
          <w:tcPr>
            <w:tcW w:w="9900" w:type="dxa"/>
            <w:gridSpan w:val="3"/>
            <w:shd w:val="clear" w:color="auto" w:fill="93CBB7"/>
          </w:tcPr>
          <w:p w14:paraId="00000261" w14:textId="77777777" w:rsidR="00047FE1" w:rsidRDefault="00F105A3">
            <w:pPr>
              <w:rPr>
                <w:rFonts w:ascii="Calibri" w:eastAsia="Calibri" w:hAnsi="Calibri" w:cs="Calibri"/>
                <w:color w:val="000000"/>
              </w:rPr>
            </w:pPr>
            <w:r>
              <w:rPr>
                <w:rFonts w:ascii="Calibri" w:eastAsia="Calibri" w:hAnsi="Calibri" w:cs="Calibri"/>
                <w:b/>
                <w:color w:val="000000"/>
                <w:sz w:val="20"/>
                <w:szCs w:val="20"/>
              </w:rPr>
              <w:t>Professional Development</w:t>
            </w:r>
          </w:p>
        </w:tc>
      </w:tr>
      <w:tr w:rsidR="00047FE1" w14:paraId="4D2ACC0B" w14:textId="77777777">
        <w:trPr>
          <w:trHeight w:val="291"/>
          <w:jc w:val="center"/>
        </w:trPr>
        <w:tc>
          <w:tcPr>
            <w:tcW w:w="2795" w:type="dxa"/>
            <w:shd w:val="clear" w:color="auto" w:fill="auto"/>
          </w:tcPr>
          <w:p w14:paraId="00000264" w14:textId="77777777" w:rsidR="00047FE1" w:rsidRDefault="00F105A3">
            <w:pPr>
              <w:rPr>
                <w:rFonts w:ascii="Helvetica Neue" w:eastAsia="Helvetica Neue" w:hAnsi="Helvetica Neue" w:cs="Helvetica Neue"/>
                <w:sz w:val="18"/>
                <w:szCs w:val="18"/>
              </w:rPr>
            </w:pPr>
            <w:r>
              <w:rPr>
                <w:rFonts w:ascii="Helvetica Neue" w:eastAsia="Helvetica Neue" w:hAnsi="Helvetica Neue" w:cs="Helvetica Neue"/>
                <w:sz w:val="18"/>
                <w:szCs w:val="18"/>
              </w:rPr>
              <w:t>Department wide PD needed</w:t>
            </w:r>
          </w:p>
        </w:tc>
        <w:tc>
          <w:tcPr>
            <w:tcW w:w="5300" w:type="dxa"/>
            <w:shd w:val="clear" w:color="auto" w:fill="FFF2CC"/>
          </w:tcPr>
          <w:p w14:paraId="00000265" w14:textId="77777777" w:rsidR="00047FE1" w:rsidRDefault="00F105A3">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Professional development to learn how to use Peer Online Course Review (POCR) and Online equity tool training for all EDUC/CHDEV faculty</w:t>
            </w:r>
          </w:p>
          <w:p w14:paraId="00000266" w14:textId="77777777" w:rsidR="00047FE1" w:rsidRDefault="00047FE1">
            <w:pPr>
              <w:pBdr>
                <w:top w:val="nil"/>
                <w:left w:val="nil"/>
                <w:bottom w:val="nil"/>
                <w:right w:val="nil"/>
                <w:between w:val="nil"/>
              </w:pBdr>
              <w:rPr>
                <w:rFonts w:ascii="Calibri" w:eastAsia="Calibri" w:hAnsi="Calibri" w:cs="Calibri"/>
                <w:sz w:val="10"/>
                <w:szCs w:val="10"/>
              </w:rPr>
            </w:pPr>
          </w:p>
          <w:p w14:paraId="00000267" w14:textId="77777777" w:rsidR="00047FE1" w:rsidRDefault="00F105A3">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Faculty Community of Practice Participation to meet and engage regularly, including committee work.  SWP covers 6 faculty and need to add two more ($2000 per semester stipend for each part-time faculty)</w:t>
            </w:r>
          </w:p>
        </w:tc>
        <w:tc>
          <w:tcPr>
            <w:tcW w:w="1805" w:type="dxa"/>
            <w:shd w:val="clear" w:color="auto" w:fill="FFF2CC"/>
          </w:tcPr>
          <w:p w14:paraId="00000268" w14:textId="77777777" w:rsidR="00047FE1" w:rsidRDefault="00F105A3">
            <w:pPr>
              <w:rPr>
                <w:rFonts w:ascii="Helvetica Neue" w:eastAsia="Helvetica Neue" w:hAnsi="Helvetica Neue" w:cs="Helvetica Neue"/>
                <w:sz w:val="18"/>
                <w:szCs w:val="18"/>
              </w:rPr>
            </w:pPr>
            <w:r>
              <w:rPr>
                <w:rFonts w:ascii="Helvetica Neue" w:eastAsia="Helvetica Neue" w:hAnsi="Helvetica Neue" w:cs="Helvetica Neue"/>
                <w:sz w:val="18"/>
                <w:szCs w:val="18"/>
              </w:rPr>
              <w:t>$2500.00</w:t>
            </w:r>
          </w:p>
          <w:p w14:paraId="00000269" w14:textId="77777777" w:rsidR="00047FE1" w:rsidRDefault="00047FE1">
            <w:pPr>
              <w:rPr>
                <w:rFonts w:ascii="Helvetica Neue" w:eastAsia="Helvetica Neue" w:hAnsi="Helvetica Neue" w:cs="Helvetica Neue"/>
                <w:sz w:val="18"/>
                <w:szCs w:val="18"/>
              </w:rPr>
            </w:pPr>
          </w:p>
          <w:p w14:paraId="0000026A" w14:textId="77777777" w:rsidR="00047FE1" w:rsidRDefault="00047FE1">
            <w:pPr>
              <w:rPr>
                <w:rFonts w:ascii="Helvetica Neue" w:eastAsia="Helvetica Neue" w:hAnsi="Helvetica Neue" w:cs="Helvetica Neue"/>
                <w:sz w:val="18"/>
                <w:szCs w:val="18"/>
              </w:rPr>
            </w:pPr>
          </w:p>
          <w:p w14:paraId="0000026B" w14:textId="77777777" w:rsidR="00047FE1" w:rsidRDefault="00047FE1">
            <w:pPr>
              <w:rPr>
                <w:rFonts w:ascii="Helvetica Neue" w:eastAsia="Helvetica Neue" w:hAnsi="Helvetica Neue" w:cs="Helvetica Neue"/>
                <w:sz w:val="18"/>
                <w:szCs w:val="18"/>
              </w:rPr>
            </w:pPr>
          </w:p>
          <w:p w14:paraId="0000026C" w14:textId="77777777" w:rsidR="00047FE1" w:rsidRDefault="00047FE1">
            <w:pPr>
              <w:rPr>
                <w:rFonts w:ascii="Helvetica Neue" w:eastAsia="Helvetica Neue" w:hAnsi="Helvetica Neue" w:cs="Helvetica Neue"/>
                <w:sz w:val="18"/>
                <w:szCs w:val="18"/>
              </w:rPr>
            </w:pPr>
          </w:p>
          <w:p w14:paraId="0000026D" w14:textId="77777777" w:rsidR="00047FE1" w:rsidRDefault="00F105A3">
            <w:pPr>
              <w:rPr>
                <w:rFonts w:ascii="Helvetica Neue" w:eastAsia="Helvetica Neue" w:hAnsi="Helvetica Neue" w:cs="Helvetica Neue"/>
                <w:sz w:val="18"/>
                <w:szCs w:val="18"/>
              </w:rPr>
            </w:pPr>
            <w:r>
              <w:rPr>
                <w:rFonts w:ascii="Helvetica Neue" w:eastAsia="Helvetica Neue" w:hAnsi="Helvetica Neue" w:cs="Helvetica Neue"/>
                <w:sz w:val="18"/>
                <w:szCs w:val="18"/>
              </w:rPr>
              <w:t>$4000.00</w:t>
            </w:r>
          </w:p>
        </w:tc>
      </w:tr>
      <w:tr w:rsidR="00047FE1" w14:paraId="7DE2A3C6" w14:textId="77777777">
        <w:trPr>
          <w:trHeight w:val="291"/>
          <w:jc w:val="center"/>
        </w:trPr>
        <w:tc>
          <w:tcPr>
            <w:tcW w:w="2795" w:type="dxa"/>
            <w:shd w:val="clear" w:color="auto" w:fill="auto"/>
          </w:tcPr>
          <w:p w14:paraId="0000026E" w14:textId="77777777" w:rsidR="00047FE1" w:rsidRDefault="00F105A3">
            <w:pPr>
              <w:rPr>
                <w:rFonts w:ascii="Helvetica Neue" w:eastAsia="Helvetica Neue" w:hAnsi="Helvetica Neue" w:cs="Helvetica Neue"/>
                <w:sz w:val="18"/>
                <w:szCs w:val="18"/>
              </w:rPr>
            </w:pPr>
            <w:r>
              <w:rPr>
                <w:rFonts w:ascii="Helvetica Neue" w:eastAsia="Helvetica Neue" w:hAnsi="Helvetica Neue" w:cs="Helvetica Neue"/>
                <w:sz w:val="18"/>
                <w:szCs w:val="18"/>
              </w:rPr>
              <w:t>Personal/Individual PD needed</w:t>
            </w:r>
          </w:p>
        </w:tc>
        <w:tc>
          <w:tcPr>
            <w:tcW w:w="5300" w:type="dxa"/>
            <w:shd w:val="clear" w:color="auto" w:fill="FFF2CC"/>
          </w:tcPr>
          <w:p w14:paraId="0000026F" w14:textId="77777777" w:rsidR="00047FE1" w:rsidRDefault="00F105A3">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 xml:space="preserve">Being able to take advantage of professional development opportunities both internally and externally for the Education Program Coordinator to continue supporting EDUC/CHDEV faculty to continue growing professionally </w:t>
            </w:r>
          </w:p>
        </w:tc>
        <w:tc>
          <w:tcPr>
            <w:tcW w:w="1805" w:type="dxa"/>
            <w:shd w:val="clear" w:color="auto" w:fill="FFF2CC"/>
          </w:tcPr>
          <w:p w14:paraId="00000270" w14:textId="77777777" w:rsidR="00047FE1" w:rsidRDefault="00F105A3">
            <w:pPr>
              <w:rPr>
                <w:rFonts w:ascii="Helvetica Neue" w:eastAsia="Helvetica Neue" w:hAnsi="Helvetica Neue" w:cs="Helvetica Neue"/>
                <w:sz w:val="18"/>
                <w:szCs w:val="18"/>
              </w:rPr>
            </w:pPr>
            <w:r>
              <w:rPr>
                <w:rFonts w:ascii="Helvetica Neue" w:eastAsia="Helvetica Neue" w:hAnsi="Helvetica Neue" w:cs="Helvetica Neue"/>
                <w:sz w:val="18"/>
                <w:szCs w:val="18"/>
              </w:rPr>
              <w:t>$1000.00</w:t>
            </w:r>
          </w:p>
        </w:tc>
      </w:tr>
      <w:tr w:rsidR="00047FE1" w14:paraId="7AB1E4B4" w14:textId="77777777">
        <w:trPr>
          <w:trHeight w:val="291"/>
          <w:jc w:val="center"/>
        </w:trPr>
        <w:tc>
          <w:tcPr>
            <w:tcW w:w="9900" w:type="dxa"/>
            <w:gridSpan w:val="3"/>
            <w:shd w:val="clear" w:color="auto" w:fill="93CBB7"/>
          </w:tcPr>
          <w:p w14:paraId="00000271" w14:textId="77777777" w:rsidR="00047FE1" w:rsidRDefault="00F105A3">
            <w:pPr>
              <w:rPr>
                <w:rFonts w:ascii="Helvetica Neue" w:eastAsia="Helvetica Neue" w:hAnsi="Helvetica Neue" w:cs="Helvetica Neue"/>
                <w:color w:val="000000"/>
              </w:rPr>
            </w:pPr>
            <w:r>
              <w:rPr>
                <w:rFonts w:ascii="Helvetica Neue" w:eastAsia="Helvetica Neue" w:hAnsi="Helvetica Neue" w:cs="Helvetica Neue"/>
                <w:b/>
                <w:color w:val="000000"/>
                <w:sz w:val="20"/>
                <w:szCs w:val="20"/>
              </w:rPr>
              <w:t>Supplies</w:t>
            </w:r>
          </w:p>
        </w:tc>
      </w:tr>
      <w:tr w:rsidR="00047FE1" w14:paraId="159FBE4F" w14:textId="77777777">
        <w:trPr>
          <w:trHeight w:val="291"/>
          <w:jc w:val="center"/>
        </w:trPr>
        <w:tc>
          <w:tcPr>
            <w:tcW w:w="2795" w:type="dxa"/>
            <w:shd w:val="clear" w:color="auto" w:fill="auto"/>
          </w:tcPr>
          <w:p w14:paraId="00000274" w14:textId="77777777" w:rsidR="00047FE1" w:rsidRDefault="00F105A3">
            <w:pP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Software (for whom or role?)</w:t>
            </w:r>
          </w:p>
        </w:tc>
        <w:tc>
          <w:tcPr>
            <w:tcW w:w="5300" w:type="dxa"/>
            <w:shd w:val="clear" w:color="auto" w:fill="FFF2CC"/>
          </w:tcPr>
          <w:p w14:paraId="00000275" w14:textId="77777777" w:rsidR="00047FE1" w:rsidRDefault="00047FE1">
            <w:pPr>
              <w:rPr>
                <w:rFonts w:ascii="Helvetica Neue" w:eastAsia="Helvetica Neue" w:hAnsi="Helvetica Neue" w:cs="Helvetica Neue"/>
                <w:sz w:val="20"/>
                <w:szCs w:val="20"/>
              </w:rPr>
            </w:pPr>
          </w:p>
        </w:tc>
        <w:tc>
          <w:tcPr>
            <w:tcW w:w="1805" w:type="dxa"/>
            <w:shd w:val="clear" w:color="auto" w:fill="FFF2CC"/>
          </w:tcPr>
          <w:p w14:paraId="00000276" w14:textId="77777777" w:rsidR="00047FE1" w:rsidRDefault="00047FE1">
            <w:pPr>
              <w:rPr>
                <w:rFonts w:ascii="Helvetica Neue" w:eastAsia="Helvetica Neue" w:hAnsi="Helvetica Neue" w:cs="Helvetica Neue"/>
                <w:sz w:val="20"/>
                <w:szCs w:val="20"/>
              </w:rPr>
            </w:pPr>
          </w:p>
        </w:tc>
      </w:tr>
      <w:tr w:rsidR="00047FE1" w14:paraId="2C54AC59" w14:textId="77777777">
        <w:trPr>
          <w:trHeight w:val="291"/>
          <w:jc w:val="center"/>
        </w:trPr>
        <w:tc>
          <w:tcPr>
            <w:tcW w:w="2795" w:type="dxa"/>
            <w:shd w:val="clear" w:color="auto" w:fill="auto"/>
          </w:tcPr>
          <w:p w14:paraId="00000277" w14:textId="77777777" w:rsidR="00047FE1" w:rsidRDefault="00F105A3">
            <w:pPr>
              <w:rPr>
                <w:rFonts w:ascii="Helvetica Neue" w:eastAsia="Helvetica Neue" w:hAnsi="Helvetica Neue" w:cs="Helvetica Neue"/>
                <w:sz w:val="18"/>
                <w:szCs w:val="18"/>
              </w:rPr>
            </w:pPr>
            <w:r>
              <w:rPr>
                <w:rFonts w:ascii="Helvetica Neue" w:eastAsia="Helvetica Neue" w:hAnsi="Helvetica Neue" w:cs="Helvetica Neue"/>
                <w:sz w:val="18"/>
                <w:szCs w:val="18"/>
              </w:rPr>
              <w:t>Books, Magazines, and/or Periodicals</w:t>
            </w:r>
          </w:p>
        </w:tc>
        <w:tc>
          <w:tcPr>
            <w:tcW w:w="5300" w:type="dxa"/>
            <w:shd w:val="clear" w:color="auto" w:fill="FFF2CC"/>
          </w:tcPr>
          <w:p w14:paraId="00000278" w14:textId="77777777" w:rsidR="00047FE1" w:rsidRDefault="00047FE1">
            <w:pPr>
              <w:rPr>
                <w:rFonts w:ascii="Helvetica Neue" w:eastAsia="Helvetica Neue" w:hAnsi="Helvetica Neue" w:cs="Helvetica Neue"/>
                <w:sz w:val="20"/>
                <w:szCs w:val="20"/>
              </w:rPr>
            </w:pPr>
          </w:p>
        </w:tc>
        <w:tc>
          <w:tcPr>
            <w:tcW w:w="1805" w:type="dxa"/>
            <w:shd w:val="clear" w:color="auto" w:fill="FFF2CC"/>
          </w:tcPr>
          <w:p w14:paraId="00000279" w14:textId="77777777" w:rsidR="00047FE1" w:rsidRDefault="00047FE1">
            <w:pPr>
              <w:rPr>
                <w:rFonts w:ascii="Helvetica Neue" w:eastAsia="Helvetica Neue" w:hAnsi="Helvetica Neue" w:cs="Helvetica Neue"/>
                <w:sz w:val="20"/>
                <w:szCs w:val="20"/>
              </w:rPr>
            </w:pPr>
          </w:p>
        </w:tc>
      </w:tr>
      <w:tr w:rsidR="00047FE1" w14:paraId="4764AF65" w14:textId="77777777">
        <w:trPr>
          <w:trHeight w:val="291"/>
          <w:jc w:val="center"/>
        </w:trPr>
        <w:tc>
          <w:tcPr>
            <w:tcW w:w="2795" w:type="dxa"/>
            <w:shd w:val="clear" w:color="auto" w:fill="auto"/>
          </w:tcPr>
          <w:p w14:paraId="0000027A" w14:textId="77777777" w:rsidR="00047FE1" w:rsidRDefault="00F105A3">
            <w:pPr>
              <w:rPr>
                <w:rFonts w:ascii="Helvetica Neue" w:eastAsia="Helvetica Neue" w:hAnsi="Helvetica Neue" w:cs="Helvetica Neue"/>
                <w:sz w:val="18"/>
                <w:szCs w:val="18"/>
              </w:rPr>
            </w:pPr>
            <w:r>
              <w:rPr>
                <w:rFonts w:ascii="Helvetica Neue" w:eastAsia="Helvetica Neue" w:hAnsi="Helvetica Neue" w:cs="Helvetica Neue"/>
                <w:sz w:val="18"/>
                <w:szCs w:val="18"/>
              </w:rPr>
              <w:t>Instructional Supplies</w:t>
            </w:r>
          </w:p>
        </w:tc>
        <w:tc>
          <w:tcPr>
            <w:tcW w:w="5300" w:type="dxa"/>
            <w:shd w:val="clear" w:color="auto" w:fill="FFF2CC"/>
          </w:tcPr>
          <w:p w14:paraId="0000027B" w14:textId="77777777" w:rsidR="00047FE1" w:rsidRDefault="00047FE1">
            <w:pPr>
              <w:rPr>
                <w:rFonts w:ascii="Helvetica Neue" w:eastAsia="Helvetica Neue" w:hAnsi="Helvetica Neue" w:cs="Helvetica Neue"/>
                <w:sz w:val="20"/>
                <w:szCs w:val="20"/>
              </w:rPr>
            </w:pPr>
          </w:p>
        </w:tc>
        <w:tc>
          <w:tcPr>
            <w:tcW w:w="1805" w:type="dxa"/>
            <w:shd w:val="clear" w:color="auto" w:fill="FFF2CC"/>
          </w:tcPr>
          <w:p w14:paraId="0000027C" w14:textId="77777777" w:rsidR="00047FE1" w:rsidRDefault="00047FE1">
            <w:pPr>
              <w:rPr>
                <w:rFonts w:ascii="Helvetica Neue" w:eastAsia="Helvetica Neue" w:hAnsi="Helvetica Neue" w:cs="Helvetica Neue"/>
                <w:sz w:val="20"/>
                <w:szCs w:val="20"/>
              </w:rPr>
            </w:pPr>
          </w:p>
        </w:tc>
      </w:tr>
      <w:tr w:rsidR="00047FE1" w14:paraId="7CA98018" w14:textId="77777777">
        <w:trPr>
          <w:trHeight w:val="291"/>
          <w:jc w:val="center"/>
        </w:trPr>
        <w:tc>
          <w:tcPr>
            <w:tcW w:w="2795" w:type="dxa"/>
            <w:shd w:val="clear" w:color="auto" w:fill="auto"/>
          </w:tcPr>
          <w:p w14:paraId="0000027D" w14:textId="77777777" w:rsidR="00047FE1" w:rsidRDefault="00F105A3">
            <w:pPr>
              <w:rPr>
                <w:rFonts w:ascii="Helvetica Neue" w:eastAsia="Helvetica Neue" w:hAnsi="Helvetica Neue" w:cs="Helvetica Neue"/>
                <w:sz w:val="18"/>
                <w:szCs w:val="18"/>
              </w:rPr>
            </w:pPr>
            <w:r>
              <w:rPr>
                <w:rFonts w:ascii="Helvetica Neue" w:eastAsia="Helvetica Neue" w:hAnsi="Helvetica Neue" w:cs="Helvetica Neue"/>
                <w:sz w:val="18"/>
                <w:szCs w:val="18"/>
              </w:rPr>
              <w:t>Non-Instructional Supplies</w:t>
            </w:r>
          </w:p>
        </w:tc>
        <w:tc>
          <w:tcPr>
            <w:tcW w:w="5300" w:type="dxa"/>
            <w:shd w:val="clear" w:color="auto" w:fill="FFF2CC"/>
          </w:tcPr>
          <w:p w14:paraId="0000027E" w14:textId="77777777" w:rsidR="00047FE1" w:rsidRDefault="00047FE1">
            <w:pPr>
              <w:rPr>
                <w:rFonts w:ascii="Helvetica Neue" w:eastAsia="Helvetica Neue" w:hAnsi="Helvetica Neue" w:cs="Helvetica Neue"/>
                <w:sz w:val="20"/>
                <w:szCs w:val="20"/>
              </w:rPr>
            </w:pPr>
          </w:p>
        </w:tc>
        <w:tc>
          <w:tcPr>
            <w:tcW w:w="1805" w:type="dxa"/>
            <w:shd w:val="clear" w:color="auto" w:fill="FFF2CC"/>
          </w:tcPr>
          <w:p w14:paraId="0000027F" w14:textId="77777777" w:rsidR="00047FE1" w:rsidRDefault="00047FE1">
            <w:pPr>
              <w:rPr>
                <w:rFonts w:ascii="Helvetica Neue" w:eastAsia="Helvetica Neue" w:hAnsi="Helvetica Neue" w:cs="Helvetica Neue"/>
                <w:sz w:val="20"/>
                <w:szCs w:val="20"/>
              </w:rPr>
            </w:pPr>
          </w:p>
        </w:tc>
      </w:tr>
      <w:tr w:rsidR="00047FE1" w14:paraId="0DA400B9" w14:textId="77777777">
        <w:trPr>
          <w:trHeight w:val="291"/>
          <w:jc w:val="center"/>
        </w:trPr>
        <w:tc>
          <w:tcPr>
            <w:tcW w:w="9900" w:type="dxa"/>
            <w:gridSpan w:val="3"/>
            <w:shd w:val="clear" w:color="auto" w:fill="93CBB7"/>
            <w:vAlign w:val="bottom"/>
          </w:tcPr>
          <w:p w14:paraId="00000280" w14:textId="77777777" w:rsidR="00047FE1" w:rsidRDefault="00F105A3">
            <w:pP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Technology &amp; Equipment</w:t>
            </w:r>
          </w:p>
          <w:p w14:paraId="00000281" w14:textId="77777777" w:rsidR="00047FE1" w:rsidRDefault="00F105A3">
            <w:pPr>
              <w:rPr>
                <w:rFonts w:ascii="Helvetica Neue" w:eastAsia="Helvetica Neue" w:hAnsi="Helvetica Neue" w:cs="Helvetica Neue"/>
                <w:color w:val="000000"/>
              </w:rPr>
            </w:pPr>
            <w:r>
              <w:rPr>
                <w:rFonts w:ascii="Helvetica Neue" w:eastAsia="Helvetica Neue" w:hAnsi="Helvetica Neue" w:cs="Helvetica Neue"/>
                <w:color w:val="000000"/>
                <w:sz w:val="16"/>
                <w:szCs w:val="16"/>
              </w:rPr>
              <w:t>Description/Justification (</w:t>
            </w:r>
            <w:r>
              <w:rPr>
                <w:rFonts w:ascii="Helvetica Neue" w:eastAsia="Helvetica Neue" w:hAnsi="Helvetica Neue" w:cs="Helvetica Neue"/>
                <w:i/>
                <w:color w:val="000000"/>
                <w:sz w:val="16"/>
                <w:szCs w:val="16"/>
              </w:rPr>
              <w:t xml:space="preserve">Before you list your technology request, </w:t>
            </w:r>
            <w:hyperlink r:id="rId35">
              <w:r>
                <w:rPr>
                  <w:rFonts w:ascii="Helvetica Neue" w:eastAsia="Helvetica Neue" w:hAnsi="Helvetica Neue" w:cs="Helvetica Neue"/>
                  <w:i/>
                  <w:color w:val="0563C1"/>
                  <w:sz w:val="16"/>
                  <w:szCs w:val="16"/>
                  <w:u w:val="single"/>
                </w:rPr>
                <w:t>click here to view the latest Technology Refresh Plan</w:t>
              </w:r>
            </w:hyperlink>
            <w:r>
              <w:rPr>
                <w:rFonts w:ascii="Helvetica Neue" w:eastAsia="Helvetica Neue" w:hAnsi="Helvetica Neue" w:cs="Helvetica Neue"/>
                <w:i/>
                <w:color w:val="000000"/>
                <w:sz w:val="16"/>
                <w:szCs w:val="16"/>
              </w:rPr>
              <w:t xml:space="preserve"> to verify whether it has already included.)</w:t>
            </w:r>
          </w:p>
        </w:tc>
      </w:tr>
      <w:tr w:rsidR="00047FE1" w14:paraId="67BC712D" w14:textId="77777777">
        <w:trPr>
          <w:trHeight w:val="291"/>
          <w:jc w:val="center"/>
        </w:trPr>
        <w:tc>
          <w:tcPr>
            <w:tcW w:w="2795" w:type="dxa"/>
          </w:tcPr>
          <w:p w14:paraId="00000284" w14:textId="77777777" w:rsidR="00047FE1" w:rsidRDefault="00F105A3">
            <w:pPr>
              <w:rPr>
                <w:rFonts w:ascii="Helvetica Neue" w:eastAsia="Helvetica Neue" w:hAnsi="Helvetica Neue" w:cs="Helvetica Neue"/>
                <w:sz w:val="18"/>
                <w:szCs w:val="18"/>
              </w:rPr>
            </w:pPr>
            <w:r>
              <w:rPr>
                <w:rFonts w:ascii="Helvetica Neue" w:eastAsia="Helvetica Neue" w:hAnsi="Helvetica Neue" w:cs="Helvetica Neue"/>
                <w:sz w:val="18"/>
                <w:szCs w:val="18"/>
              </w:rPr>
              <w:t>New</w:t>
            </w:r>
          </w:p>
        </w:tc>
        <w:tc>
          <w:tcPr>
            <w:tcW w:w="5300" w:type="dxa"/>
            <w:shd w:val="clear" w:color="auto" w:fill="FFF2CC"/>
          </w:tcPr>
          <w:p w14:paraId="00000285" w14:textId="77777777" w:rsidR="00047FE1" w:rsidRDefault="00F105A3">
            <w:pPr>
              <w:rPr>
                <w:rFonts w:ascii="Helvetica Neue" w:eastAsia="Helvetica Neue" w:hAnsi="Helvetica Neue" w:cs="Helvetica Neue"/>
                <w:sz w:val="18"/>
                <w:szCs w:val="18"/>
              </w:rPr>
            </w:pPr>
            <w:r>
              <w:rPr>
                <w:sz w:val="20"/>
                <w:szCs w:val="20"/>
              </w:rPr>
              <w:t xml:space="preserve">All Education faculty are in need of new laptops as the system updates are no longer effective in resolving glitches resulting </w:t>
            </w:r>
            <w:r>
              <w:rPr>
                <w:sz w:val="20"/>
                <w:szCs w:val="20"/>
              </w:rPr>
              <w:lastRenderedPageBreak/>
              <w:t>from old operating systems. Estimate $1000 each part time faculty member inclusive of educational software needs</w:t>
            </w:r>
          </w:p>
        </w:tc>
        <w:tc>
          <w:tcPr>
            <w:tcW w:w="1805" w:type="dxa"/>
            <w:shd w:val="clear" w:color="auto" w:fill="FFF2CC"/>
          </w:tcPr>
          <w:p w14:paraId="00000286" w14:textId="77777777" w:rsidR="00047FE1" w:rsidRDefault="00F105A3">
            <w:pPr>
              <w:rPr>
                <w:rFonts w:ascii="Helvetica Neue" w:eastAsia="Helvetica Neue" w:hAnsi="Helvetica Neue" w:cs="Helvetica Neue"/>
                <w:sz w:val="18"/>
                <w:szCs w:val="18"/>
              </w:rPr>
            </w:pPr>
            <w:r>
              <w:rPr>
                <w:rFonts w:ascii="Helvetica Neue" w:eastAsia="Helvetica Neue" w:hAnsi="Helvetica Neue" w:cs="Helvetica Neue"/>
                <w:sz w:val="18"/>
                <w:szCs w:val="18"/>
              </w:rPr>
              <w:lastRenderedPageBreak/>
              <w:t>$9000.00</w:t>
            </w:r>
          </w:p>
        </w:tc>
      </w:tr>
      <w:tr w:rsidR="00047FE1" w14:paraId="434EBF7D" w14:textId="77777777">
        <w:trPr>
          <w:trHeight w:val="291"/>
          <w:jc w:val="center"/>
        </w:trPr>
        <w:tc>
          <w:tcPr>
            <w:tcW w:w="2795" w:type="dxa"/>
          </w:tcPr>
          <w:p w14:paraId="00000287" w14:textId="77777777" w:rsidR="00047FE1" w:rsidRDefault="00F105A3">
            <w:pPr>
              <w:rPr>
                <w:rFonts w:ascii="Helvetica Neue" w:eastAsia="Helvetica Neue" w:hAnsi="Helvetica Neue" w:cs="Helvetica Neue"/>
                <w:sz w:val="18"/>
                <w:szCs w:val="18"/>
              </w:rPr>
            </w:pPr>
            <w:r>
              <w:rPr>
                <w:rFonts w:ascii="Helvetica Neue" w:eastAsia="Helvetica Neue" w:hAnsi="Helvetica Neue" w:cs="Helvetica Neue"/>
                <w:sz w:val="18"/>
                <w:szCs w:val="18"/>
              </w:rPr>
              <w:t>Replac</w:t>
            </w:r>
            <w:r>
              <w:rPr>
                <w:rFonts w:ascii="Helvetica Neue" w:eastAsia="Helvetica Neue" w:hAnsi="Helvetica Neue" w:cs="Helvetica Neue"/>
                <w:sz w:val="18"/>
                <w:szCs w:val="18"/>
              </w:rPr>
              <w:t>ement</w:t>
            </w:r>
          </w:p>
        </w:tc>
        <w:tc>
          <w:tcPr>
            <w:tcW w:w="5300" w:type="dxa"/>
            <w:shd w:val="clear" w:color="auto" w:fill="FFF2CC"/>
          </w:tcPr>
          <w:p w14:paraId="00000288" w14:textId="77777777" w:rsidR="00047FE1" w:rsidRDefault="00047FE1">
            <w:pPr>
              <w:rPr>
                <w:rFonts w:ascii="Helvetica Neue" w:eastAsia="Helvetica Neue" w:hAnsi="Helvetica Neue" w:cs="Helvetica Neue"/>
                <w:sz w:val="18"/>
                <w:szCs w:val="18"/>
              </w:rPr>
            </w:pPr>
          </w:p>
        </w:tc>
        <w:tc>
          <w:tcPr>
            <w:tcW w:w="1805" w:type="dxa"/>
            <w:shd w:val="clear" w:color="auto" w:fill="FFF2CC"/>
          </w:tcPr>
          <w:p w14:paraId="00000289" w14:textId="77777777" w:rsidR="00047FE1" w:rsidRDefault="00047FE1">
            <w:pPr>
              <w:rPr>
                <w:rFonts w:ascii="Helvetica Neue" w:eastAsia="Helvetica Neue" w:hAnsi="Helvetica Neue" w:cs="Helvetica Neue"/>
                <w:sz w:val="18"/>
                <w:szCs w:val="18"/>
              </w:rPr>
            </w:pPr>
          </w:p>
        </w:tc>
      </w:tr>
      <w:tr w:rsidR="00047FE1" w14:paraId="3F14E6B7" w14:textId="77777777">
        <w:trPr>
          <w:trHeight w:val="291"/>
          <w:jc w:val="center"/>
        </w:trPr>
        <w:tc>
          <w:tcPr>
            <w:tcW w:w="9900" w:type="dxa"/>
            <w:gridSpan w:val="3"/>
            <w:shd w:val="clear" w:color="auto" w:fill="93CBB7"/>
          </w:tcPr>
          <w:p w14:paraId="0000028A" w14:textId="77777777" w:rsidR="00047FE1" w:rsidRDefault="00F105A3">
            <w:pPr>
              <w:rPr>
                <w:rFonts w:ascii="Helvetica Neue" w:eastAsia="Helvetica Neue" w:hAnsi="Helvetica Neue" w:cs="Helvetica Neue"/>
                <w:color w:val="000000"/>
              </w:rPr>
            </w:pPr>
            <w:r>
              <w:rPr>
                <w:rFonts w:ascii="Helvetica Neue" w:eastAsia="Helvetica Neue" w:hAnsi="Helvetica Neue" w:cs="Helvetica Neue"/>
                <w:b/>
                <w:color w:val="000000"/>
                <w:sz w:val="20"/>
                <w:szCs w:val="20"/>
              </w:rPr>
              <w:t>Facilities</w:t>
            </w:r>
          </w:p>
        </w:tc>
      </w:tr>
      <w:tr w:rsidR="00047FE1" w14:paraId="1FE3DF30" w14:textId="77777777">
        <w:trPr>
          <w:trHeight w:val="291"/>
          <w:jc w:val="center"/>
        </w:trPr>
        <w:tc>
          <w:tcPr>
            <w:tcW w:w="2795" w:type="dxa"/>
          </w:tcPr>
          <w:p w14:paraId="0000028D" w14:textId="77777777" w:rsidR="00047FE1" w:rsidRDefault="00F105A3">
            <w:pPr>
              <w:rPr>
                <w:rFonts w:ascii="Helvetica Neue" w:eastAsia="Helvetica Neue" w:hAnsi="Helvetica Neue" w:cs="Helvetica Neue"/>
                <w:sz w:val="18"/>
                <w:szCs w:val="18"/>
              </w:rPr>
            </w:pPr>
            <w:r>
              <w:rPr>
                <w:rFonts w:ascii="Helvetica Neue" w:eastAsia="Helvetica Neue" w:hAnsi="Helvetica Neue" w:cs="Helvetica Neue"/>
                <w:sz w:val="18"/>
                <w:szCs w:val="18"/>
              </w:rPr>
              <w:t>Classrooms</w:t>
            </w:r>
          </w:p>
        </w:tc>
        <w:tc>
          <w:tcPr>
            <w:tcW w:w="5300" w:type="dxa"/>
            <w:shd w:val="clear" w:color="auto" w:fill="FFF2CC"/>
          </w:tcPr>
          <w:p w14:paraId="0000028E" w14:textId="77777777" w:rsidR="00047FE1" w:rsidRDefault="00047FE1">
            <w:pPr>
              <w:rPr>
                <w:rFonts w:ascii="Helvetica Neue" w:eastAsia="Helvetica Neue" w:hAnsi="Helvetica Neue" w:cs="Helvetica Neue"/>
                <w:sz w:val="18"/>
                <w:szCs w:val="18"/>
              </w:rPr>
            </w:pPr>
          </w:p>
        </w:tc>
        <w:tc>
          <w:tcPr>
            <w:tcW w:w="1805" w:type="dxa"/>
            <w:shd w:val="clear" w:color="auto" w:fill="FFF2CC"/>
          </w:tcPr>
          <w:p w14:paraId="0000028F" w14:textId="77777777" w:rsidR="00047FE1" w:rsidRDefault="00047FE1">
            <w:pPr>
              <w:rPr>
                <w:rFonts w:ascii="Helvetica Neue" w:eastAsia="Helvetica Neue" w:hAnsi="Helvetica Neue" w:cs="Helvetica Neue"/>
                <w:sz w:val="18"/>
                <w:szCs w:val="18"/>
              </w:rPr>
            </w:pPr>
          </w:p>
        </w:tc>
      </w:tr>
      <w:tr w:rsidR="00047FE1" w14:paraId="03F5ECB6" w14:textId="77777777">
        <w:trPr>
          <w:trHeight w:val="291"/>
          <w:jc w:val="center"/>
        </w:trPr>
        <w:tc>
          <w:tcPr>
            <w:tcW w:w="2795" w:type="dxa"/>
          </w:tcPr>
          <w:p w14:paraId="00000290" w14:textId="77777777" w:rsidR="00047FE1" w:rsidRDefault="00F105A3">
            <w:pPr>
              <w:rPr>
                <w:rFonts w:ascii="Helvetica Neue" w:eastAsia="Helvetica Neue" w:hAnsi="Helvetica Neue" w:cs="Helvetica Neue"/>
                <w:sz w:val="18"/>
                <w:szCs w:val="18"/>
              </w:rPr>
            </w:pPr>
            <w:r>
              <w:rPr>
                <w:rFonts w:ascii="Helvetica Neue" w:eastAsia="Helvetica Neue" w:hAnsi="Helvetica Neue" w:cs="Helvetica Neue"/>
                <w:sz w:val="18"/>
                <w:szCs w:val="18"/>
              </w:rPr>
              <w:t>Offices</w:t>
            </w:r>
          </w:p>
        </w:tc>
        <w:tc>
          <w:tcPr>
            <w:tcW w:w="5300" w:type="dxa"/>
            <w:shd w:val="clear" w:color="auto" w:fill="FFF2CC"/>
          </w:tcPr>
          <w:p w14:paraId="00000291" w14:textId="77777777" w:rsidR="00047FE1" w:rsidRDefault="00047FE1">
            <w:pPr>
              <w:rPr>
                <w:rFonts w:ascii="Helvetica Neue" w:eastAsia="Helvetica Neue" w:hAnsi="Helvetica Neue" w:cs="Helvetica Neue"/>
                <w:strike/>
                <w:sz w:val="18"/>
                <w:szCs w:val="18"/>
              </w:rPr>
            </w:pPr>
          </w:p>
        </w:tc>
        <w:tc>
          <w:tcPr>
            <w:tcW w:w="1805" w:type="dxa"/>
            <w:shd w:val="clear" w:color="auto" w:fill="FFF2CC"/>
          </w:tcPr>
          <w:p w14:paraId="00000292" w14:textId="77777777" w:rsidR="00047FE1" w:rsidRDefault="00047FE1">
            <w:pPr>
              <w:rPr>
                <w:rFonts w:ascii="Helvetica Neue" w:eastAsia="Helvetica Neue" w:hAnsi="Helvetica Neue" w:cs="Helvetica Neue"/>
                <w:strike/>
                <w:sz w:val="18"/>
                <w:szCs w:val="18"/>
              </w:rPr>
            </w:pPr>
          </w:p>
        </w:tc>
      </w:tr>
      <w:tr w:rsidR="00047FE1" w14:paraId="0C86C568" w14:textId="77777777">
        <w:trPr>
          <w:trHeight w:val="291"/>
          <w:jc w:val="center"/>
        </w:trPr>
        <w:tc>
          <w:tcPr>
            <w:tcW w:w="2795" w:type="dxa"/>
          </w:tcPr>
          <w:p w14:paraId="00000293" w14:textId="77777777" w:rsidR="00047FE1" w:rsidRDefault="00F105A3">
            <w:pPr>
              <w:rPr>
                <w:rFonts w:ascii="Helvetica Neue" w:eastAsia="Helvetica Neue" w:hAnsi="Helvetica Neue" w:cs="Helvetica Neue"/>
                <w:sz w:val="18"/>
                <w:szCs w:val="18"/>
              </w:rPr>
            </w:pPr>
            <w:r>
              <w:rPr>
                <w:rFonts w:ascii="Helvetica Neue" w:eastAsia="Helvetica Neue" w:hAnsi="Helvetica Neue" w:cs="Helvetica Neue"/>
                <w:sz w:val="18"/>
                <w:szCs w:val="18"/>
              </w:rPr>
              <w:t>Labs</w:t>
            </w:r>
          </w:p>
        </w:tc>
        <w:tc>
          <w:tcPr>
            <w:tcW w:w="5300" w:type="dxa"/>
            <w:shd w:val="clear" w:color="auto" w:fill="FFF2CC"/>
          </w:tcPr>
          <w:p w14:paraId="00000294" w14:textId="77777777" w:rsidR="00047FE1" w:rsidRDefault="00047FE1">
            <w:pPr>
              <w:rPr>
                <w:rFonts w:ascii="Helvetica Neue" w:eastAsia="Helvetica Neue" w:hAnsi="Helvetica Neue" w:cs="Helvetica Neue"/>
                <w:strike/>
                <w:sz w:val="18"/>
                <w:szCs w:val="18"/>
              </w:rPr>
            </w:pPr>
          </w:p>
        </w:tc>
        <w:tc>
          <w:tcPr>
            <w:tcW w:w="1805" w:type="dxa"/>
            <w:shd w:val="clear" w:color="auto" w:fill="FFF2CC"/>
          </w:tcPr>
          <w:p w14:paraId="00000295" w14:textId="77777777" w:rsidR="00047FE1" w:rsidRDefault="00047FE1">
            <w:pPr>
              <w:rPr>
                <w:rFonts w:ascii="Helvetica Neue" w:eastAsia="Helvetica Neue" w:hAnsi="Helvetica Neue" w:cs="Helvetica Neue"/>
                <w:strike/>
                <w:sz w:val="18"/>
                <w:szCs w:val="18"/>
              </w:rPr>
            </w:pPr>
          </w:p>
        </w:tc>
      </w:tr>
      <w:tr w:rsidR="00047FE1" w14:paraId="294FDE9B" w14:textId="77777777">
        <w:trPr>
          <w:trHeight w:val="291"/>
          <w:jc w:val="center"/>
        </w:trPr>
        <w:tc>
          <w:tcPr>
            <w:tcW w:w="2795" w:type="dxa"/>
          </w:tcPr>
          <w:p w14:paraId="00000296" w14:textId="77777777" w:rsidR="00047FE1" w:rsidRDefault="00F105A3">
            <w:pPr>
              <w:rPr>
                <w:rFonts w:ascii="Helvetica Neue" w:eastAsia="Helvetica Neue" w:hAnsi="Helvetica Neue" w:cs="Helvetica Neue"/>
                <w:sz w:val="18"/>
                <w:szCs w:val="18"/>
              </w:rPr>
            </w:pPr>
            <w:r>
              <w:rPr>
                <w:rFonts w:ascii="Helvetica Neue" w:eastAsia="Helvetica Neue" w:hAnsi="Helvetica Neue" w:cs="Helvetica Neue"/>
                <w:sz w:val="18"/>
                <w:szCs w:val="18"/>
              </w:rPr>
              <w:t>Other</w:t>
            </w:r>
          </w:p>
        </w:tc>
        <w:tc>
          <w:tcPr>
            <w:tcW w:w="5300" w:type="dxa"/>
            <w:shd w:val="clear" w:color="auto" w:fill="FFF2CC"/>
          </w:tcPr>
          <w:p w14:paraId="00000297" w14:textId="77777777" w:rsidR="00047FE1" w:rsidRDefault="00047FE1">
            <w:pPr>
              <w:rPr>
                <w:rFonts w:ascii="Helvetica Neue" w:eastAsia="Helvetica Neue" w:hAnsi="Helvetica Neue" w:cs="Helvetica Neue"/>
                <w:strike/>
                <w:sz w:val="18"/>
                <w:szCs w:val="18"/>
              </w:rPr>
            </w:pPr>
          </w:p>
        </w:tc>
        <w:tc>
          <w:tcPr>
            <w:tcW w:w="1805" w:type="dxa"/>
            <w:shd w:val="clear" w:color="auto" w:fill="FFF2CC"/>
          </w:tcPr>
          <w:p w14:paraId="00000298" w14:textId="77777777" w:rsidR="00047FE1" w:rsidRDefault="00047FE1">
            <w:pPr>
              <w:rPr>
                <w:rFonts w:ascii="Helvetica Neue" w:eastAsia="Helvetica Neue" w:hAnsi="Helvetica Neue" w:cs="Helvetica Neue"/>
                <w:strike/>
                <w:sz w:val="18"/>
                <w:szCs w:val="18"/>
              </w:rPr>
            </w:pPr>
          </w:p>
        </w:tc>
      </w:tr>
      <w:tr w:rsidR="00047FE1" w14:paraId="781BA025" w14:textId="77777777">
        <w:trPr>
          <w:trHeight w:val="291"/>
          <w:jc w:val="center"/>
        </w:trPr>
        <w:tc>
          <w:tcPr>
            <w:tcW w:w="9900" w:type="dxa"/>
            <w:gridSpan w:val="3"/>
            <w:shd w:val="clear" w:color="auto" w:fill="93CBB7"/>
          </w:tcPr>
          <w:p w14:paraId="00000299" w14:textId="77777777" w:rsidR="00047FE1" w:rsidRDefault="00F105A3">
            <w:pPr>
              <w:rPr>
                <w:rFonts w:ascii="Helvetica Neue" w:eastAsia="Helvetica Neue" w:hAnsi="Helvetica Neue" w:cs="Helvetica Neue"/>
                <w:color w:val="000000"/>
              </w:rPr>
            </w:pPr>
            <w:r>
              <w:rPr>
                <w:rFonts w:ascii="Helvetica Neue" w:eastAsia="Helvetica Neue" w:hAnsi="Helvetica Neue" w:cs="Helvetica Neue"/>
                <w:b/>
                <w:color w:val="000000"/>
                <w:sz w:val="20"/>
                <w:szCs w:val="20"/>
              </w:rPr>
              <w:t>Library</w:t>
            </w:r>
          </w:p>
        </w:tc>
      </w:tr>
      <w:tr w:rsidR="00047FE1" w14:paraId="56DBA25A" w14:textId="77777777">
        <w:trPr>
          <w:trHeight w:val="291"/>
          <w:jc w:val="center"/>
        </w:trPr>
        <w:tc>
          <w:tcPr>
            <w:tcW w:w="2795" w:type="dxa"/>
          </w:tcPr>
          <w:p w14:paraId="0000029C" w14:textId="77777777" w:rsidR="00047FE1" w:rsidRDefault="00F105A3">
            <w:pPr>
              <w:rPr>
                <w:rFonts w:ascii="Helvetica Neue" w:eastAsia="Helvetica Neue" w:hAnsi="Helvetica Neue" w:cs="Helvetica Neue"/>
                <w:sz w:val="18"/>
                <w:szCs w:val="18"/>
              </w:rPr>
            </w:pPr>
            <w:r>
              <w:rPr>
                <w:rFonts w:ascii="Helvetica Neue" w:eastAsia="Helvetica Neue" w:hAnsi="Helvetica Neue" w:cs="Helvetica Neue"/>
                <w:sz w:val="18"/>
                <w:szCs w:val="18"/>
              </w:rPr>
              <w:t>Library materials (including streamline media needs)</w:t>
            </w:r>
          </w:p>
        </w:tc>
        <w:tc>
          <w:tcPr>
            <w:tcW w:w="5300" w:type="dxa"/>
            <w:shd w:val="clear" w:color="auto" w:fill="FFF2CC"/>
          </w:tcPr>
          <w:p w14:paraId="0000029D" w14:textId="77777777" w:rsidR="00047FE1" w:rsidRDefault="00047FE1">
            <w:pPr>
              <w:rPr>
                <w:rFonts w:ascii="Helvetica Neue" w:eastAsia="Helvetica Neue" w:hAnsi="Helvetica Neue" w:cs="Helvetica Neue"/>
                <w:sz w:val="18"/>
                <w:szCs w:val="18"/>
              </w:rPr>
            </w:pPr>
          </w:p>
        </w:tc>
        <w:tc>
          <w:tcPr>
            <w:tcW w:w="1805" w:type="dxa"/>
            <w:shd w:val="clear" w:color="auto" w:fill="FFF2CC"/>
          </w:tcPr>
          <w:p w14:paraId="0000029E" w14:textId="77777777" w:rsidR="00047FE1" w:rsidRDefault="00047FE1">
            <w:pPr>
              <w:rPr>
                <w:rFonts w:ascii="Helvetica Neue" w:eastAsia="Helvetica Neue" w:hAnsi="Helvetica Neue" w:cs="Helvetica Neue"/>
                <w:sz w:val="18"/>
                <w:szCs w:val="18"/>
              </w:rPr>
            </w:pPr>
          </w:p>
        </w:tc>
      </w:tr>
      <w:tr w:rsidR="00047FE1" w14:paraId="42F03ABA" w14:textId="77777777">
        <w:trPr>
          <w:trHeight w:val="291"/>
          <w:jc w:val="center"/>
        </w:trPr>
        <w:tc>
          <w:tcPr>
            <w:tcW w:w="2795" w:type="dxa"/>
          </w:tcPr>
          <w:p w14:paraId="0000029F" w14:textId="77777777" w:rsidR="00047FE1" w:rsidRDefault="00F105A3">
            <w:pPr>
              <w:rPr>
                <w:rFonts w:ascii="Helvetica Neue" w:eastAsia="Helvetica Neue" w:hAnsi="Helvetica Neue" w:cs="Helvetica Neue"/>
                <w:sz w:val="18"/>
                <w:szCs w:val="18"/>
              </w:rPr>
            </w:pPr>
            <w:r>
              <w:rPr>
                <w:rFonts w:ascii="Helvetica Neue" w:eastAsia="Helvetica Neue" w:hAnsi="Helvetica Neue" w:cs="Helvetica Neue"/>
                <w:sz w:val="18"/>
                <w:szCs w:val="18"/>
              </w:rPr>
              <w:t>Library collections</w:t>
            </w:r>
          </w:p>
        </w:tc>
        <w:tc>
          <w:tcPr>
            <w:tcW w:w="5300" w:type="dxa"/>
            <w:shd w:val="clear" w:color="auto" w:fill="FFF2CC"/>
          </w:tcPr>
          <w:p w14:paraId="000002A0" w14:textId="77777777" w:rsidR="00047FE1" w:rsidRDefault="00047FE1">
            <w:pPr>
              <w:rPr>
                <w:rFonts w:ascii="Helvetica Neue" w:eastAsia="Helvetica Neue" w:hAnsi="Helvetica Neue" w:cs="Helvetica Neue"/>
                <w:sz w:val="18"/>
                <w:szCs w:val="18"/>
              </w:rPr>
            </w:pPr>
          </w:p>
        </w:tc>
        <w:tc>
          <w:tcPr>
            <w:tcW w:w="1805" w:type="dxa"/>
            <w:shd w:val="clear" w:color="auto" w:fill="FFF2CC"/>
          </w:tcPr>
          <w:p w14:paraId="000002A1" w14:textId="77777777" w:rsidR="00047FE1" w:rsidRDefault="00047FE1">
            <w:pPr>
              <w:rPr>
                <w:rFonts w:ascii="Helvetica Neue" w:eastAsia="Helvetica Neue" w:hAnsi="Helvetica Neue" w:cs="Helvetica Neue"/>
                <w:sz w:val="18"/>
                <w:szCs w:val="18"/>
              </w:rPr>
            </w:pPr>
          </w:p>
        </w:tc>
      </w:tr>
      <w:tr w:rsidR="00047FE1" w14:paraId="1509B7DB" w14:textId="77777777">
        <w:trPr>
          <w:trHeight w:val="291"/>
          <w:jc w:val="center"/>
        </w:trPr>
        <w:tc>
          <w:tcPr>
            <w:tcW w:w="2795" w:type="dxa"/>
          </w:tcPr>
          <w:p w14:paraId="000002A2" w14:textId="77777777" w:rsidR="00047FE1" w:rsidRDefault="00F105A3">
            <w:pPr>
              <w:rPr>
                <w:rFonts w:ascii="Helvetica Neue" w:eastAsia="Helvetica Neue" w:hAnsi="Helvetica Neue" w:cs="Helvetica Neue"/>
                <w:sz w:val="18"/>
                <w:szCs w:val="18"/>
              </w:rPr>
            </w:pPr>
            <w:r>
              <w:rPr>
                <w:rFonts w:ascii="Helvetica Neue" w:eastAsia="Helvetica Neue" w:hAnsi="Helvetica Neue" w:cs="Helvetica Neue"/>
                <w:sz w:val="18"/>
                <w:szCs w:val="18"/>
              </w:rPr>
              <w:t>OER</w:t>
            </w:r>
          </w:p>
        </w:tc>
        <w:tc>
          <w:tcPr>
            <w:tcW w:w="5300" w:type="dxa"/>
            <w:shd w:val="clear" w:color="auto" w:fill="FFF2CC"/>
          </w:tcPr>
          <w:p w14:paraId="000002A3" w14:textId="77777777" w:rsidR="00047FE1" w:rsidRDefault="00047FE1">
            <w:pPr>
              <w:rPr>
                <w:rFonts w:ascii="Helvetica Neue" w:eastAsia="Helvetica Neue" w:hAnsi="Helvetica Neue" w:cs="Helvetica Neue"/>
                <w:sz w:val="18"/>
                <w:szCs w:val="18"/>
              </w:rPr>
            </w:pPr>
          </w:p>
        </w:tc>
        <w:tc>
          <w:tcPr>
            <w:tcW w:w="1805" w:type="dxa"/>
            <w:shd w:val="clear" w:color="auto" w:fill="FFF2CC"/>
          </w:tcPr>
          <w:p w14:paraId="000002A4" w14:textId="77777777" w:rsidR="00047FE1" w:rsidRDefault="00047FE1">
            <w:pPr>
              <w:rPr>
                <w:rFonts w:ascii="Helvetica Neue" w:eastAsia="Helvetica Neue" w:hAnsi="Helvetica Neue" w:cs="Helvetica Neue"/>
                <w:sz w:val="18"/>
                <w:szCs w:val="18"/>
              </w:rPr>
            </w:pPr>
          </w:p>
        </w:tc>
      </w:tr>
      <w:tr w:rsidR="00047FE1" w14:paraId="30DF0E92" w14:textId="77777777">
        <w:trPr>
          <w:trHeight w:val="291"/>
          <w:jc w:val="center"/>
        </w:trPr>
        <w:tc>
          <w:tcPr>
            <w:tcW w:w="2795" w:type="dxa"/>
            <w:shd w:val="clear" w:color="auto" w:fill="93CBB7"/>
          </w:tcPr>
          <w:p w14:paraId="000002A5" w14:textId="77777777" w:rsidR="00047FE1" w:rsidRDefault="00F105A3">
            <w:pP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Other</w:t>
            </w:r>
          </w:p>
        </w:tc>
        <w:tc>
          <w:tcPr>
            <w:tcW w:w="5300" w:type="dxa"/>
            <w:shd w:val="clear" w:color="auto" w:fill="93CBB7"/>
          </w:tcPr>
          <w:p w14:paraId="000002A6" w14:textId="77777777" w:rsidR="00047FE1" w:rsidRDefault="00047FE1">
            <w:pPr>
              <w:rPr>
                <w:rFonts w:ascii="Helvetica Neue" w:eastAsia="Helvetica Neue" w:hAnsi="Helvetica Neue" w:cs="Helvetica Neue"/>
                <w:color w:val="000000"/>
              </w:rPr>
            </w:pPr>
          </w:p>
        </w:tc>
        <w:tc>
          <w:tcPr>
            <w:tcW w:w="1805" w:type="dxa"/>
            <w:shd w:val="clear" w:color="auto" w:fill="93CBB7"/>
          </w:tcPr>
          <w:p w14:paraId="000002A7" w14:textId="77777777" w:rsidR="00047FE1" w:rsidRDefault="00047FE1">
            <w:pPr>
              <w:rPr>
                <w:rFonts w:ascii="Helvetica Neue" w:eastAsia="Helvetica Neue" w:hAnsi="Helvetica Neue" w:cs="Helvetica Neue"/>
                <w:color w:val="000000"/>
              </w:rPr>
            </w:pPr>
          </w:p>
        </w:tc>
      </w:tr>
      <w:tr w:rsidR="00047FE1" w14:paraId="783ED1D9" w14:textId="77777777">
        <w:trPr>
          <w:trHeight w:val="291"/>
          <w:jc w:val="center"/>
        </w:trPr>
        <w:tc>
          <w:tcPr>
            <w:tcW w:w="2795" w:type="dxa"/>
          </w:tcPr>
          <w:p w14:paraId="000002A8" w14:textId="77777777" w:rsidR="00047FE1" w:rsidRDefault="00F105A3">
            <w:pPr>
              <w:rPr>
                <w:rFonts w:ascii="Helvetica Neue" w:eastAsia="Helvetica Neue" w:hAnsi="Helvetica Neue" w:cs="Helvetica Neue"/>
                <w:sz w:val="18"/>
                <w:szCs w:val="18"/>
              </w:rPr>
            </w:pPr>
            <w:r>
              <w:rPr>
                <w:rFonts w:ascii="Helvetica Neue" w:eastAsia="Helvetica Neue" w:hAnsi="Helvetica Neue" w:cs="Helvetica Neue"/>
                <w:sz w:val="18"/>
                <w:szCs w:val="18"/>
              </w:rPr>
              <w:t>OTHER Description</w:t>
            </w:r>
          </w:p>
        </w:tc>
        <w:tc>
          <w:tcPr>
            <w:tcW w:w="5300" w:type="dxa"/>
            <w:shd w:val="clear" w:color="auto" w:fill="FFF2CC"/>
          </w:tcPr>
          <w:p w14:paraId="000002A9" w14:textId="77777777" w:rsidR="00047FE1" w:rsidRDefault="00047FE1">
            <w:pPr>
              <w:rPr>
                <w:rFonts w:ascii="Helvetica Neue" w:eastAsia="Helvetica Neue" w:hAnsi="Helvetica Neue" w:cs="Helvetica Neue"/>
                <w:sz w:val="18"/>
                <w:szCs w:val="18"/>
              </w:rPr>
            </w:pPr>
          </w:p>
        </w:tc>
        <w:tc>
          <w:tcPr>
            <w:tcW w:w="1805" w:type="dxa"/>
            <w:shd w:val="clear" w:color="auto" w:fill="FFF2CC"/>
          </w:tcPr>
          <w:p w14:paraId="000002AA" w14:textId="77777777" w:rsidR="00047FE1" w:rsidRDefault="00047FE1">
            <w:pPr>
              <w:rPr>
                <w:rFonts w:ascii="Helvetica Neue" w:eastAsia="Helvetica Neue" w:hAnsi="Helvetica Neue" w:cs="Helvetica Neue"/>
                <w:sz w:val="18"/>
                <w:szCs w:val="18"/>
              </w:rPr>
            </w:pPr>
          </w:p>
        </w:tc>
      </w:tr>
    </w:tbl>
    <w:p w14:paraId="000002AB" w14:textId="77777777" w:rsidR="00047FE1" w:rsidRDefault="00047FE1">
      <w:pPr>
        <w:widowControl w:val="0"/>
        <w:pBdr>
          <w:top w:val="nil"/>
          <w:left w:val="nil"/>
          <w:bottom w:val="nil"/>
          <w:right w:val="nil"/>
          <w:between w:val="nil"/>
        </w:pBdr>
        <w:spacing w:before="99"/>
        <w:ind w:right="40"/>
        <w:jc w:val="center"/>
        <w:rPr>
          <w:rFonts w:ascii="Helvetica Neue" w:eastAsia="Helvetica Neue" w:hAnsi="Helvetica Neue" w:cs="Helvetica Neue"/>
          <w:b/>
          <w:color w:val="000000"/>
        </w:rPr>
      </w:pPr>
    </w:p>
    <w:p w14:paraId="000002AC" w14:textId="77777777" w:rsidR="00047FE1" w:rsidRDefault="00F105A3">
      <w:pPr>
        <w:widowControl w:val="0"/>
        <w:pBdr>
          <w:top w:val="nil"/>
          <w:left w:val="nil"/>
          <w:bottom w:val="nil"/>
          <w:right w:val="nil"/>
          <w:between w:val="nil"/>
        </w:pBdr>
        <w:spacing w:before="99"/>
        <w:ind w:right="40"/>
        <w:jc w:val="center"/>
        <w:rPr>
          <w:rFonts w:ascii="Helvetica Neue" w:eastAsia="Helvetica Neue" w:hAnsi="Helvetica Neue" w:cs="Helvetica Neue"/>
          <w:b/>
          <w:color w:val="000000"/>
        </w:rPr>
      </w:pPr>
      <w:r>
        <w:rPr>
          <w:rFonts w:ascii="Helvetica Neue" w:eastAsia="Helvetica Neue" w:hAnsi="Helvetica Neue" w:cs="Helvetica Neue"/>
          <w:b/>
          <w:color w:val="000000"/>
        </w:rPr>
        <w:t>Thank you for your time and effort in completing the Annual Program Update!</w:t>
      </w:r>
    </w:p>
    <w:p w14:paraId="000002AD" w14:textId="77777777" w:rsidR="00047FE1" w:rsidRDefault="00F105A3">
      <w:pPr>
        <w:jc w:val="center"/>
        <w:rPr>
          <w:rFonts w:ascii="Helvetica Neue" w:eastAsia="Helvetica Neue" w:hAnsi="Helvetica Neue" w:cs="Helvetica Neue"/>
        </w:rPr>
      </w:pPr>
      <w:r>
        <w:rPr>
          <w:rFonts w:ascii="Helvetica Neue" w:eastAsia="Helvetica Neue" w:hAnsi="Helvetica Neue" w:cs="Helvetica Neue"/>
          <w:b/>
          <w:sz w:val="22"/>
          <w:szCs w:val="22"/>
        </w:rPr>
        <w:t xml:space="preserve">Please email the completed Program Review to your Dean by </w:t>
      </w:r>
      <w:r>
        <w:rPr>
          <w:rFonts w:ascii="Helvetica Neue" w:eastAsia="Helvetica Neue" w:hAnsi="Helvetica Neue" w:cs="Helvetica Neue"/>
          <w:b/>
          <w:color w:val="000000"/>
          <w:sz w:val="22"/>
          <w:szCs w:val="22"/>
        </w:rPr>
        <w:t>November 30, 2022</w:t>
      </w:r>
    </w:p>
    <w:sectPr w:rsidR="00047FE1">
      <w:headerReference w:type="default" r:id="rId36"/>
      <w:footerReference w:type="default" r:id="rId37"/>
      <w:pgSz w:w="12240" w:h="15840"/>
      <w:pgMar w:top="720" w:right="1152" w:bottom="1008" w:left="1152"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uni Hay" w:date="2022-10-13T09:59:00Z" w:initials="">
    <w:p w14:paraId="000002B4" w14:textId="77777777" w:rsidR="00047FE1" w:rsidRDefault="00F105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Can we include BCC’ overall retention, success and completion rate from Phoumy Becky data slides here?</w:t>
      </w:r>
    </w:p>
  </w:comment>
  <w:comment w:id="2" w:author="Kuni Hay" w:date="2022-10-13T12:06:00Z" w:initials="">
    <w:p w14:paraId="000002B3" w14:textId="77777777" w:rsidR="00047FE1" w:rsidRDefault="00F105A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Link “Academic and Career Community” 6 clusters and what programs are in each cluster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2B4" w15:done="0"/>
  <w15:commentEx w15:paraId="000002B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CF123" w14:textId="77777777" w:rsidR="00F105A3" w:rsidRDefault="00F105A3">
      <w:r>
        <w:separator/>
      </w:r>
    </w:p>
  </w:endnote>
  <w:endnote w:type="continuationSeparator" w:id="0">
    <w:p w14:paraId="7FDA2C74" w14:textId="77777777" w:rsidR="00F105A3" w:rsidRDefault="00F1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Aveni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B1" w14:textId="2E3F65FC" w:rsidR="00047FE1" w:rsidRDefault="00F105A3">
    <w:pPr>
      <w:pBdr>
        <w:top w:val="nil"/>
        <w:left w:val="nil"/>
        <w:bottom w:val="nil"/>
        <w:right w:val="nil"/>
        <w:between w:val="nil"/>
      </w:pBdr>
      <w:tabs>
        <w:tab w:val="center" w:pos="4680"/>
        <w:tab w:val="right" w:pos="9360"/>
      </w:tabs>
      <w:rPr>
        <w:rFonts w:ascii="Avenir" w:eastAsia="Avenir" w:hAnsi="Avenir" w:cs="Avenir"/>
        <w:color w:val="000000"/>
        <w:sz w:val="16"/>
        <w:szCs w:val="16"/>
      </w:rPr>
    </w:pPr>
    <w:r>
      <w:rPr>
        <w:rFonts w:ascii="Avenir" w:eastAsia="Avenir" w:hAnsi="Avenir" w:cs="Avenir"/>
        <w:b/>
        <w:color w:val="000000"/>
        <w:sz w:val="16"/>
        <w:szCs w:val="16"/>
      </w:rPr>
      <w:t>Due to Deans and Managers by: November 30, 2022.</w:t>
    </w:r>
    <w:r>
      <w:rPr>
        <w:rFonts w:ascii="Avenir" w:eastAsia="Avenir" w:hAnsi="Avenir" w:cs="Avenir"/>
        <w:color w:val="000000"/>
        <w:sz w:val="16"/>
        <w:szCs w:val="16"/>
      </w:rPr>
      <w:t xml:space="preserve"> </w:t>
    </w:r>
    <w:r>
      <w:rPr>
        <w:rFonts w:ascii="Avenir" w:eastAsia="Avenir" w:hAnsi="Avenir" w:cs="Avenir"/>
        <w:color w:val="000000"/>
        <w:sz w:val="16"/>
        <w:szCs w:val="16"/>
      </w:rPr>
      <w:tab/>
    </w:r>
    <w:r>
      <w:rPr>
        <w:rFonts w:ascii="Avenir" w:eastAsia="Avenir" w:hAnsi="Avenir" w:cs="Avenir"/>
        <w:color w:val="000000"/>
        <w:sz w:val="16"/>
        <w:szCs w:val="16"/>
      </w:rPr>
      <w:tab/>
      <w:t xml:space="preserve"> 2022-23 Annual Program Update – Instructional – Page </w:t>
    </w:r>
    <w:r>
      <w:rPr>
        <w:rFonts w:ascii="Avenir" w:eastAsia="Avenir" w:hAnsi="Avenir" w:cs="Avenir"/>
        <w:color w:val="000000"/>
        <w:sz w:val="16"/>
        <w:szCs w:val="16"/>
      </w:rPr>
      <w:fldChar w:fldCharType="begin"/>
    </w:r>
    <w:r>
      <w:rPr>
        <w:rFonts w:ascii="Avenir" w:eastAsia="Avenir" w:hAnsi="Avenir" w:cs="Avenir"/>
        <w:color w:val="000000"/>
        <w:sz w:val="16"/>
        <w:szCs w:val="16"/>
      </w:rPr>
      <w:instrText>PAGE</w:instrText>
    </w:r>
    <w:r w:rsidR="007D6BBA">
      <w:rPr>
        <w:rFonts w:ascii="Avenir" w:eastAsia="Avenir" w:hAnsi="Avenir" w:cs="Avenir"/>
        <w:color w:val="000000"/>
        <w:sz w:val="16"/>
        <w:szCs w:val="16"/>
      </w:rPr>
      <w:fldChar w:fldCharType="separate"/>
    </w:r>
    <w:r w:rsidR="00600F10">
      <w:rPr>
        <w:rFonts w:ascii="Avenir" w:eastAsia="Avenir" w:hAnsi="Avenir" w:cs="Avenir"/>
        <w:noProof/>
        <w:color w:val="000000"/>
        <w:sz w:val="16"/>
        <w:szCs w:val="16"/>
      </w:rPr>
      <w:t>1</w:t>
    </w:r>
    <w:r>
      <w:rPr>
        <w:rFonts w:ascii="Avenir" w:eastAsia="Avenir" w:hAnsi="Avenir" w:cs="Avenir"/>
        <w:color w:val="000000"/>
        <w:sz w:val="16"/>
        <w:szCs w:val="16"/>
      </w:rPr>
      <w:fldChar w:fldCharType="end"/>
    </w:r>
  </w:p>
  <w:p w14:paraId="000002B2" w14:textId="77777777" w:rsidR="00047FE1" w:rsidRDefault="00047FE1">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19E13" w14:textId="77777777" w:rsidR="00F105A3" w:rsidRDefault="00F105A3">
      <w:r>
        <w:separator/>
      </w:r>
    </w:p>
  </w:footnote>
  <w:footnote w:type="continuationSeparator" w:id="0">
    <w:p w14:paraId="243D6968" w14:textId="77777777" w:rsidR="00F105A3" w:rsidRDefault="00F10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AE" w14:textId="77777777" w:rsidR="00047FE1" w:rsidRDefault="00F105A3">
    <w:pPr>
      <w:pBdr>
        <w:top w:val="nil"/>
        <w:left w:val="nil"/>
        <w:bottom w:val="nil"/>
        <w:right w:val="nil"/>
        <w:between w:val="nil"/>
      </w:pBdr>
      <w:jc w:val="center"/>
      <w:rPr>
        <w:rFonts w:ascii="Helvetica Neue" w:eastAsia="Helvetica Neue" w:hAnsi="Helvetica Neue" w:cs="Helvetica Neue"/>
        <w:color w:val="009193"/>
        <w:sz w:val="44"/>
        <w:szCs w:val="44"/>
      </w:rPr>
    </w:pPr>
    <w:r>
      <w:rPr>
        <w:rFonts w:ascii="Helvetica Neue" w:eastAsia="Helvetica Neue" w:hAnsi="Helvetica Neue" w:cs="Helvetica Neue"/>
        <w:color w:val="009193"/>
        <w:sz w:val="44"/>
        <w:szCs w:val="44"/>
      </w:rPr>
      <w:t>2022-2023 Annual Program Update</w:t>
    </w:r>
    <w:r>
      <w:rPr>
        <w:noProof/>
      </w:rPr>
      <w:drawing>
        <wp:anchor distT="0" distB="0" distL="114300" distR="114300" simplePos="0" relativeHeight="251658240" behindDoc="0" locked="0" layoutInCell="1" hidden="0" allowOverlap="1">
          <wp:simplePos x="0" y="0"/>
          <wp:positionH relativeFrom="column">
            <wp:posOffset>5705784</wp:posOffset>
          </wp:positionH>
          <wp:positionV relativeFrom="paragraph">
            <wp:posOffset>53751</wp:posOffset>
          </wp:positionV>
          <wp:extent cx="561975" cy="561975"/>
          <wp:effectExtent l="0" t="0" r="0" b="0"/>
          <wp:wrapSquare wrapText="bothSides" distT="0" distB="0" distL="114300" distR="114300"/>
          <wp:docPr id="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61975" cy="56197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15876</wp:posOffset>
          </wp:positionH>
          <wp:positionV relativeFrom="paragraph">
            <wp:posOffset>78568</wp:posOffset>
          </wp:positionV>
          <wp:extent cx="1195070" cy="568325"/>
          <wp:effectExtent l="0" t="0" r="0" b="0"/>
          <wp:wrapSquare wrapText="bothSides" distT="0" distB="0" distL="114300" distR="11430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b="30468"/>
                  <a:stretch>
                    <a:fillRect/>
                  </a:stretch>
                </pic:blipFill>
                <pic:spPr>
                  <a:xfrm>
                    <a:off x="0" y="0"/>
                    <a:ext cx="1195070" cy="568325"/>
                  </a:xfrm>
                  <a:prstGeom prst="rect">
                    <a:avLst/>
                  </a:prstGeom>
                  <a:ln/>
                </pic:spPr>
              </pic:pic>
            </a:graphicData>
          </a:graphic>
        </wp:anchor>
      </w:drawing>
    </w:r>
  </w:p>
  <w:p w14:paraId="000002AF" w14:textId="77777777" w:rsidR="00047FE1" w:rsidRDefault="00F105A3">
    <w:pPr>
      <w:pBdr>
        <w:top w:val="nil"/>
        <w:left w:val="nil"/>
        <w:bottom w:val="nil"/>
        <w:right w:val="nil"/>
        <w:between w:val="nil"/>
      </w:pBdr>
      <w:shd w:val="clear" w:color="auto" w:fill="009193"/>
      <w:jc w:val="center"/>
      <w:rPr>
        <w:rFonts w:ascii="Helvetica Neue" w:eastAsia="Helvetica Neue" w:hAnsi="Helvetica Neue" w:cs="Helvetica Neue"/>
        <w:color w:val="FFFFFF"/>
        <w:sz w:val="36"/>
        <w:szCs w:val="36"/>
      </w:rPr>
    </w:pPr>
    <w:r>
      <w:rPr>
        <w:rFonts w:ascii="Helvetica Neue" w:eastAsia="Helvetica Neue" w:hAnsi="Helvetica Neue" w:cs="Helvetica Neue"/>
        <w:color w:val="FFFFFF"/>
        <w:sz w:val="36"/>
        <w:szCs w:val="36"/>
      </w:rPr>
      <w:t>INSTRUCTION</w:t>
    </w:r>
  </w:p>
  <w:p w14:paraId="000002B0" w14:textId="77777777" w:rsidR="00047FE1" w:rsidRDefault="00047FE1">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56FF"/>
    <w:multiLevelType w:val="multilevel"/>
    <w:tmpl w:val="676CF07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30E45321"/>
    <w:multiLevelType w:val="multilevel"/>
    <w:tmpl w:val="A9FCC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175F70"/>
    <w:multiLevelType w:val="multilevel"/>
    <w:tmpl w:val="07CA3C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A301F1"/>
    <w:multiLevelType w:val="multilevel"/>
    <w:tmpl w:val="3EBAC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FC5172"/>
    <w:multiLevelType w:val="multilevel"/>
    <w:tmpl w:val="8348FEC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E4051E"/>
    <w:multiLevelType w:val="multilevel"/>
    <w:tmpl w:val="1A441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6D0820"/>
    <w:multiLevelType w:val="multilevel"/>
    <w:tmpl w:val="C9BCCA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62061F"/>
    <w:multiLevelType w:val="multilevel"/>
    <w:tmpl w:val="07164A0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861130A"/>
    <w:multiLevelType w:val="multilevel"/>
    <w:tmpl w:val="3E743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D1C66FF"/>
    <w:multiLevelType w:val="multilevel"/>
    <w:tmpl w:val="2FAC3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7"/>
  </w:num>
  <w:num w:numId="3">
    <w:abstractNumId w:val="3"/>
  </w:num>
  <w:num w:numId="4">
    <w:abstractNumId w:val="5"/>
  </w:num>
  <w:num w:numId="5">
    <w:abstractNumId w:val="0"/>
  </w:num>
  <w:num w:numId="6">
    <w:abstractNumId w:val="6"/>
  </w:num>
  <w:num w:numId="7">
    <w:abstractNumId w:val="1"/>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FE1"/>
    <w:rsid w:val="00047FE1"/>
    <w:rsid w:val="00600F10"/>
    <w:rsid w:val="007D6BBA"/>
    <w:rsid w:val="00F10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72176"/>
  <w15:docId w15:val="{D5082D2F-9B0C-416C-8037-D32DB54B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52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style>
  <w:style w:type="character" w:styleId="PlaceholderText">
    <w:name w:val="Placeholder Text"/>
    <w:basedOn w:val="DefaultParagraphFont"/>
    <w:uiPriority w:val="99"/>
    <w:semiHidden/>
    <w:rsid w:val="001C0579"/>
    <w:rPr>
      <w:color w:val="808080"/>
    </w:rPr>
  </w:style>
  <w:style w:type="character" w:customStyle="1"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pPr>
    <w:rPr>
      <w:rFonts w:ascii="Cambria" w:hAnsi="Cambria" w:cs="Cambria"/>
      <w:color w:val="000000"/>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style>
  <w:style w:type="character" w:customStyle="1" w:styleId="apple-converted-space">
    <w:name w:val="apple-converted-space"/>
    <w:basedOn w:val="DefaultParagraphFont"/>
    <w:rsid w:val="007B3A6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drive.google.com/drive/folders/1NcFLqqL0DhYtaKQ6ntaejh1z7qtGao1F?usp=sharing" TargetMode="External"/><Relationship Id="rId18" Type="http://schemas.openxmlformats.org/officeDocument/2006/relationships/comments" Target="comments.xml"/><Relationship Id="rId26" Type="http://schemas.openxmlformats.org/officeDocument/2006/relationships/hyperlink" Target="https://drive.google.com/file/d/1CelN9o5mrlTVVx3ibqDDdj11PcATAjfM/view?usp=sharing" TargetMode="External"/><Relationship Id="rId39" Type="http://schemas.openxmlformats.org/officeDocument/2006/relationships/theme" Target="theme/theme1.xml"/><Relationship Id="rId21" Type="http://schemas.openxmlformats.org/officeDocument/2006/relationships/hyperlink" Target="mailto:psayavong@peralta.edu?subject=Program%20Review%20Data%20Dashboard%20Assistance" TargetMode="External"/><Relationship Id="rId34" Type="http://schemas.openxmlformats.org/officeDocument/2006/relationships/image" Target="media/image3.png"/><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ccco.edu/About-Us/Chancellors-Office/Divisions/College-Finance-and-Facilities-Planning/Student-Centered-Funding-Formula" TargetMode="External"/><Relationship Id="rId20" Type="http://schemas.openxmlformats.org/officeDocument/2006/relationships/image" Target="media/image1.png"/><Relationship Id="rId29" Type="http://schemas.openxmlformats.org/officeDocument/2006/relationships/hyperlink" Target="https://datamart.cccco.edu/Default.aspx"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OWQ0NDc2M2YtZDUyMi00MjdkLTljZTktOWI3MzQyYzdlNDc0IiwidCI6ImVlYTE2YTE2LTQ4YWYtNDc3Yi05MTEzLTA1YjFjMDExMjNmZiIsImMiOjZ9" TargetMode="External"/><Relationship Id="rId24"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32" Type="http://schemas.openxmlformats.org/officeDocument/2006/relationships/hyperlink" Target="https://www.cccco.edu/-/media/CCCCO-Website/Files/Communications/101920-ccc-vision-onepager-accessible-final.pdf" TargetMode="External"/><Relationship Id="rId37" Type="http://schemas.openxmlformats.org/officeDocument/2006/relationships/footer" Target="footer1.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cccco.edu/-/media/CCCCO-Website/Files/Communications/101920-ccc-vision-onepager-accessible-final.pdf" TargetMode="External"/><Relationship Id="rId23" Type="http://schemas.openxmlformats.org/officeDocument/2006/relationships/hyperlink" Target="https://www.cccco.edu/About-Us/Chancellors-Office/Divisions/College-Finance-and-Facilities-Planning/Student-Centered-Funding-Formula" TargetMode="External"/><Relationship Id="rId28"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6" Type="http://schemas.openxmlformats.org/officeDocument/2006/relationships/header" Target="header1.xml"/><Relationship Id="rId10" Type="http://schemas.openxmlformats.org/officeDocument/2006/relationships/hyperlink" Target="https://drive.google.com/file/d/1xiKMI84yGCETRjx-cNfQRClCAe3Cu63X/view?usp=sharing" TargetMode="External"/><Relationship Id="rId19" Type="http://schemas.microsoft.com/office/2011/relationships/commentsExtended" Target="commentsExtended.xml"/><Relationship Id="rId31" Type="http://schemas.openxmlformats.org/officeDocument/2006/relationships/hyperlink" Target="https://app.powerbi.com/view?r=eyJrIjoiZmJlODJiODktZjM0OC00ZWIwLWIzNDMtN2Y1Yzc3ZGFhNGRhIiwidCI6ImVlYTE2YTE2LTQ4YWYtNDc3Yi05MTEzLTA1YjFjMDExMjNmZiIsImMiOjZ9" TargetMode="External"/><Relationship Id="rId4" Type="http://schemas.openxmlformats.org/officeDocument/2006/relationships/settings" Target="settings.xml"/><Relationship Id="rId9" Type="http://schemas.openxmlformats.org/officeDocument/2006/relationships/hyperlink" Target="https://www.cccco.edu/About-Us/Chancellors-Office/Divisions/College-Finance-and-Facilities-Planning/Student-Centered-Funding-Formula" TargetMode="External"/><Relationship Id="rId14" Type="http://schemas.openxmlformats.org/officeDocument/2006/relationships/hyperlink" Target="https://www.berkeleycitycollege.edu/education-programs/files/2020/06/BCC-2020-2021-EDUCATION-SCHOOL-READINESS-CERT.pdf" TargetMode="External"/><Relationship Id="rId22"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7" Type="http://schemas.openxmlformats.org/officeDocument/2006/relationships/hyperlink" Target="https://www.youtube.com/watch?v=T4wQVq5a71U&amp;feature=youtu.be" TargetMode="External"/><Relationship Id="rId30" Type="http://schemas.openxmlformats.org/officeDocument/2006/relationships/image" Target="media/image2.jpg"/><Relationship Id="rId35" Type="http://schemas.openxmlformats.org/officeDocument/2006/relationships/hyperlink" Target="https://drive.google.com/file/d/14FnMslW2ebA23iZl8NlAzk_2OjjGeOu8/view?usp=sharing" TargetMode="External"/><Relationship Id="rId8" Type="http://schemas.openxmlformats.org/officeDocument/2006/relationships/hyperlink" Target="https://www.cccco.edu/-/media/CCCCO-Website/Files/Communications/101920-ccc-vision-onepager-accessible-final.pdf" TargetMode="External"/><Relationship Id="rId3" Type="http://schemas.openxmlformats.org/officeDocument/2006/relationships/styles" Target="styles.xml"/><Relationship Id="rId12" Type="http://schemas.openxmlformats.org/officeDocument/2006/relationships/hyperlink" Target="https://drive.google.com/drive/folders/1cJTL936yJGJVKo5P4OGOf2qzsMu3gEqM?usp=share_link" TargetMode="External"/><Relationship Id="rId17"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5" Type="http://schemas.openxmlformats.org/officeDocument/2006/relationships/hyperlink" Target="https://drive.google.com/file/d/14C9cxxXt_YAzK_LJEVPSD_fJwwcWUVps/view?usp=sharing" TargetMode="External"/><Relationship Id="rId33" Type="http://schemas.openxmlformats.org/officeDocument/2006/relationships/hyperlink" Target="https://www.cccco.edu/About-Us/Chancellors-Office/Divisions/College-Finance-and-Facilities-Planning/Student-Centered-Funding-Formula" TargetMode="External"/><Relationship Id="rId38"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NAZwLsEe9rrGskfa0zsKft7F0g==">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4" ma:contentTypeDescription="Create a new document." ma:contentTypeScope="" ma:versionID="621efd03687e443119dae214fbb219f8">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9858bd2f9328dc6f2d9b8c072348e856"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c2e8d13-8440-4ecd-a61a-3b6f5c8e13e8">
      <UserInfo>
        <DisplayName/>
        <AccountId xsi:nil="true"/>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21DB25-CA53-4F0E-B0A7-54ECE0D4BE94}"/>
</file>

<file path=customXml/itemProps3.xml><?xml version="1.0" encoding="utf-8"?>
<ds:datastoreItem xmlns:ds="http://schemas.openxmlformats.org/officeDocument/2006/customXml" ds:itemID="{81CCE807-8644-43D5-A88B-B0C474ACDE4C}"/>
</file>

<file path=customXml/itemProps4.xml><?xml version="1.0" encoding="utf-8"?>
<ds:datastoreItem xmlns:ds="http://schemas.openxmlformats.org/officeDocument/2006/customXml" ds:itemID="{35A01C83-5332-407F-9D95-E9483A05CAAF}"/>
</file>

<file path=docProps/app.xml><?xml version="1.0" encoding="utf-8"?>
<Properties xmlns="http://schemas.openxmlformats.org/officeDocument/2006/extended-properties" xmlns:vt="http://schemas.openxmlformats.org/officeDocument/2006/docPropsVTypes">
  <Template>Normal</Template>
  <TotalTime>10</TotalTime>
  <Pages>16</Pages>
  <Words>5858</Words>
  <Characters>33393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Benavides</dc:creator>
  <cp:lastModifiedBy>Joya Chavarin</cp:lastModifiedBy>
  <cp:revision>3</cp:revision>
  <dcterms:created xsi:type="dcterms:W3CDTF">2022-12-01T07:35:00Z</dcterms:created>
  <dcterms:modified xsi:type="dcterms:W3CDTF">2022-12-01T07:45:00Z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y fmtid="{D5CDD505-2E9C-101B-9397-08002B2CF9AE}" pid="3" name="Order">
    <vt:r8>184400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