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623D11"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731F3228"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41502">
              <w:rPr>
                <w:rFonts w:ascii="Times" w:hAnsi="Times"/>
              </w:rPr>
              <w:t>Jennifer Lenahan and Amy Herrera</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1A95A8F4"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C41502">
              <w:rPr>
                <w:rFonts w:ascii="Times" w:hAnsi="Times"/>
                <w:noProof/>
              </w:rPr>
              <w:t>Veteran Services</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7F4EAB52"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623D11">
              <w:rPr>
                <w:rFonts w:ascii="Times" w:hAnsi="Times"/>
                <w:noProof/>
              </w:rPr>
              <w:t>10/28/2020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623D11"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w:t>
        </w:r>
        <w:r w:rsidR="00DE2251" w:rsidRPr="00DE2251">
          <w:rPr>
            <w:rStyle w:val="Hyperlink"/>
            <w:rFonts w:ascii="Avenir Black" w:hAnsi="Avenir Black"/>
            <w:b/>
            <w:bCs/>
          </w:rPr>
          <w:t>t</w:t>
        </w:r>
        <w:r w:rsidR="00DE2251" w:rsidRPr="00DE2251">
          <w:rPr>
            <w:rStyle w:val="Hyperlink"/>
            <w:rFonts w:ascii="Avenir Black" w:hAnsi="Avenir Black"/>
            <w:b/>
            <w:bCs/>
          </w:rPr>
          <w:t xml:space="preserve">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33776CB5"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623D11" w:rsidRPr="00623D11">
              <w:rPr>
                <w:rFonts w:ascii="Times" w:hAnsi="Times"/>
              </w:rPr>
              <w:t>Berkeley City College Veteran Services mission is to assist veteran students achieve their educational goal, maintain program requirements and keep them informed of changes and updates from the Department of Veteran Affairs. BCC is committed to veteran success by providing confidential and competent one-on-one academic counseling and services to assist transition back into the community and civilian life.</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6A949604"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41502">
              <w:rPr>
                <w:rFonts w:ascii="Times" w:hAnsi="Times"/>
                <w:noProof/>
              </w:rPr>
              <w:t>Jennifer Lenahan</w:t>
            </w:r>
            <w:r w:rsidR="00794BAC">
              <w:rPr>
                <w:rFonts w:ascii="Times" w:hAnsi="Times"/>
                <w:noProof/>
              </w:rPr>
              <w:t>, Coordinator Veteran Services and SCO</w:t>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4C2F78A4" w14:textId="01C4E9A8"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794BAC">
              <w:rPr>
                <w:rFonts w:ascii="Times" w:hAnsi="Times"/>
              </w:rPr>
              <w:t>Amy Herrera, Academic Counselor</w:t>
            </w: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9488310" w14:textId="7DA345A6" w:rsidR="005A1FCA"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5A1FCA" w:rsidRPr="005A1FCA">
        <w:rPr>
          <w:rFonts w:ascii="Times" w:hAnsi="Times"/>
        </w:rPr>
        <w:t>Transitional survey (assessment of SAO's) - ongoing - currently in development two surveys - one when a veteran student enrolls at BCC and one when a student transfers or graduates from BCC</w:t>
      </w:r>
    </w:p>
    <w:p w14:paraId="5D641AAF" w14:textId="77777777" w:rsidR="00FA52DE" w:rsidRDefault="00FA52DE" w:rsidP="00647632">
      <w:pPr>
        <w:pStyle w:val="NoSpacing"/>
        <w:pBdr>
          <w:top w:val="single" w:sz="4" w:space="1" w:color="auto"/>
          <w:left w:val="single" w:sz="4" w:space="4" w:color="auto"/>
          <w:bottom w:val="single" w:sz="4" w:space="1" w:color="auto"/>
          <w:right w:val="single" w:sz="4" w:space="4" w:color="auto"/>
        </w:pBdr>
        <w:rPr>
          <w:rFonts w:ascii="Times" w:hAnsi="Times"/>
        </w:rPr>
      </w:pPr>
    </w:p>
    <w:p w14:paraId="71B3D770" w14:textId="3D3C3BC4" w:rsidR="005A1FCA" w:rsidRDefault="00FA52DE"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Social support network (Student Success and Student Equity) - expansion of VRC and Veteran's Club</w:t>
      </w:r>
      <w:r w:rsidR="00803576">
        <w:rPr>
          <w:rFonts w:ascii="Times" w:hAnsi="Times"/>
        </w:rPr>
        <w:t xml:space="preserve"> to online format during COVID-19 and have a presence on Facebook and Instagram.  </w:t>
      </w:r>
    </w:p>
    <w:p w14:paraId="68226729" w14:textId="0ADC7ECB" w:rsidR="00405D8C" w:rsidRDefault="00405D8C" w:rsidP="00647632">
      <w:pPr>
        <w:pStyle w:val="NoSpacing"/>
        <w:pBdr>
          <w:top w:val="single" w:sz="4" w:space="1" w:color="auto"/>
          <w:left w:val="single" w:sz="4" w:space="4" w:color="auto"/>
          <w:bottom w:val="single" w:sz="4" w:space="1" w:color="auto"/>
          <w:right w:val="single" w:sz="4" w:space="4" w:color="auto"/>
        </w:pBdr>
        <w:rPr>
          <w:rFonts w:ascii="Times" w:hAnsi="Times"/>
        </w:rPr>
      </w:pPr>
    </w:p>
    <w:p w14:paraId="47F8DEA1" w14:textId="4ACD90F7" w:rsidR="00405D8C" w:rsidRDefault="00405D8C"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405D8C">
        <w:rPr>
          <w:rFonts w:ascii="Times" w:hAnsi="Times"/>
        </w:rPr>
        <w:t>Peer to Peer Mentoring Program (Student Success) - completed and ongoing one on one veteran mentoring program. Program has been created, but there is a need to continue enhancing our services.</w:t>
      </w:r>
    </w:p>
    <w:p w14:paraId="4B3F2780" w14:textId="50DB3630" w:rsidR="00803576" w:rsidRDefault="00803576" w:rsidP="00647632">
      <w:pPr>
        <w:pStyle w:val="NoSpacing"/>
        <w:pBdr>
          <w:top w:val="single" w:sz="4" w:space="1" w:color="auto"/>
          <w:left w:val="single" w:sz="4" w:space="4" w:color="auto"/>
          <w:bottom w:val="single" w:sz="4" w:space="1" w:color="auto"/>
          <w:right w:val="single" w:sz="4" w:space="4" w:color="auto"/>
        </w:pBdr>
        <w:rPr>
          <w:rFonts w:ascii="Times" w:hAnsi="Times"/>
        </w:rPr>
      </w:pPr>
    </w:p>
    <w:p w14:paraId="04BA9D5E" w14:textId="2E74B0A8" w:rsidR="00803576" w:rsidRDefault="00803576"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Due to COVID-19, develop a Veteran orientation and job/housing/roommate board that is virtual and available online.  Attendance to the online orientation dropped dramatically from our onsite orientation.</w:t>
      </w:r>
    </w:p>
    <w:p w14:paraId="37905370" w14:textId="44061B0C"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lastRenderedPageBreak/>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3E0F464C" w14:textId="3845B9A7" w:rsidR="00803576" w:rsidRDefault="00171A77" w:rsidP="00803576">
            <w:pPr>
              <w:rPr>
                <w:rFonts w:ascii="Times" w:eastAsiaTheme="minorHAnsi" w:hAnsi="Times" w:cstheme="minorBidi"/>
                <w:sz w:val="22"/>
                <w:szCs w:val="22"/>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803576" w:rsidRPr="00803576">
              <w:rPr>
                <w:rFonts w:ascii="Times" w:eastAsiaTheme="minorHAnsi" w:hAnsi="Times" w:cstheme="minorBidi"/>
                <w:sz w:val="22"/>
                <w:szCs w:val="22"/>
              </w:rPr>
              <w:t>On-campus orientation for veterans (Student Success and Student Equity) – specific orientation developed for veterans completed. The new orientation provided during the second week of classes is for both new and continuing veterans. The orientation provides details of what is available to our students at BCC, such as EOPS, Financial Aid, the Library, etc. We review their education benefits and outline what BCC Veteran Services can provide outside of their education benefits, such as community resources, assistance with healthcare benefits, etc.</w:t>
            </w:r>
          </w:p>
          <w:p w14:paraId="65F01295" w14:textId="03AD9DD1" w:rsidR="00803576" w:rsidRDefault="00803576" w:rsidP="00803576">
            <w:pPr>
              <w:rPr>
                <w:rFonts w:ascii="Times" w:eastAsiaTheme="minorHAnsi" w:hAnsi="Times" w:cstheme="minorBidi"/>
                <w:sz w:val="22"/>
                <w:szCs w:val="22"/>
              </w:rPr>
            </w:pPr>
            <w:r>
              <w:rPr>
                <w:rFonts w:ascii="Times" w:eastAsiaTheme="minorHAnsi" w:hAnsi="Times" w:cstheme="minorBidi"/>
                <w:sz w:val="22"/>
                <w:szCs w:val="22"/>
              </w:rPr>
              <w:t xml:space="preserve">Status is completed.  </w:t>
            </w:r>
          </w:p>
          <w:p w14:paraId="368C154C" w14:textId="6ECA7E1A" w:rsidR="00803576" w:rsidRDefault="00803576" w:rsidP="00803576">
            <w:pPr>
              <w:rPr>
                <w:rFonts w:ascii="Times" w:eastAsiaTheme="minorHAnsi" w:hAnsi="Times" w:cstheme="minorBidi"/>
                <w:sz w:val="22"/>
                <w:szCs w:val="22"/>
              </w:rPr>
            </w:pPr>
            <w:r>
              <w:rPr>
                <w:rFonts w:ascii="Times" w:eastAsiaTheme="minorHAnsi" w:hAnsi="Times" w:cstheme="minorBidi"/>
                <w:sz w:val="22"/>
                <w:szCs w:val="22"/>
              </w:rPr>
              <w:t xml:space="preserve">College Goal:  </w:t>
            </w:r>
            <w:r w:rsidRPr="00803576">
              <w:rPr>
                <w:rFonts w:ascii="Times" w:eastAsiaTheme="minorHAnsi" w:hAnsi="Times" w:cstheme="minorBidi"/>
                <w:sz w:val="22"/>
                <w:szCs w:val="22"/>
              </w:rPr>
              <w:t>Strengthen Resilience: Strengthen BCC students’ abilities to become self-directed, focused and engaged in the pursuit of transformative, life-long learning experiences that result in personal and academic success</w:t>
            </w:r>
            <w:r>
              <w:rPr>
                <w:rFonts w:ascii="Times" w:eastAsiaTheme="minorHAnsi" w:hAnsi="Times" w:cstheme="minorBidi"/>
                <w:sz w:val="22"/>
                <w:szCs w:val="22"/>
              </w:rPr>
              <w:t>.</w:t>
            </w:r>
          </w:p>
          <w:p w14:paraId="69549A7D" w14:textId="44CCCCB6" w:rsidR="00803576" w:rsidRDefault="00803576" w:rsidP="00803576">
            <w:pPr>
              <w:rPr>
                <w:rFonts w:ascii="Times" w:eastAsiaTheme="minorHAnsi" w:hAnsi="Times" w:cstheme="minorBidi"/>
                <w:sz w:val="22"/>
                <w:szCs w:val="22"/>
              </w:rPr>
            </w:pPr>
            <w:r>
              <w:rPr>
                <w:rFonts w:ascii="Times" w:eastAsiaTheme="minorHAnsi" w:hAnsi="Times" w:cstheme="minorBidi"/>
                <w:sz w:val="22"/>
                <w:szCs w:val="22"/>
              </w:rPr>
              <w:t>District Goal:  Advance Student Access, Equity and Success</w:t>
            </w:r>
          </w:p>
          <w:p w14:paraId="7FD648EA" w14:textId="39DD6C50" w:rsidR="00803576" w:rsidRPr="00803576" w:rsidRDefault="00803576" w:rsidP="00803576">
            <w:pPr>
              <w:rPr>
                <w:rFonts w:ascii="Times" w:eastAsiaTheme="minorHAnsi" w:hAnsi="Times" w:cstheme="minorBidi"/>
                <w:sz w:val="22"/>
                <w:szCs w:val="22"/>
              </w:rPr>
            </w:pPr>
            <w:r>
              <w:rPr>
                <w:rFonts w:ascii="Times" w:eastAsiaTheme="minorHAnsi" w:hAnsi="Times" w:cstheme="minorBidi"/>
                <w:sz w:val="22"/>
                <w:szCs w:val="22"/>
              </w:rPr>
              <w:t xml:space="preserve">Measurement:  </w:t>
            </w:r>
            <w:r w:rsidRPr="00803576">
              <w:rPr>
                <w:rFonts w:ascii="Times" w:eastAsiaTheme="minorHAnsi" w:hAnsi="Times" w:cstheme="minorBidi"/>
                <w:sz w:val="22"/>
                <w:szCs w:val="22"/>
              </w:rPr>
              <w:t>Attendance at the orientations</w:t>
            </w:r>
            <w:r>
              <w:rPr>
                <w:rFonts w:ascii="Times" w:eastAsiaTheme="minorHAnsi" w:hAnsi="Times" w:cstheme="minorBidi"/>
                <w:sz w:val="22"/>
                <w:szCs w:val="22"/>
              </w:rPr>
              <w:t xml:space="preserve"> and follow up on u</w:t>
            </w:r>
            <w:r w:rsidRPr="00803576">
              <w:rPr>
                <w:rFonts w:ascii="Times" w:eastAsiaTheme="minorHAnsi" w:hAnsi="Times" w:cstheme="minorBidi"/>
                <w:sz w:val="22"/>
                <w:szCs w:val="22"/>
              </w:rPr>
              <w:t>s</w:t>
            </w:r>
            <w:r>
              <w:rPr>
                <w:rFonts w:ascii="Times" w:eastAsiaTheme="minorHAnsi" w:hAnsi="Times" w:cstheme="minorBidi"/>
                <w:sz w:val="22"/>
                <w:szCs w:val="22"/>
              </w:rPr>
              <w:t>e of resources at the campus is</w:t>
            </w:r>
            <w:r w:rsidRPr="00803576">
              <w:rPr>
                <w:rFonts w:ascii="Times" w:eastAsiaTheme="minorHAnsi" w:hAnsi="Times" w:cstheme="minorBidi"/>
                <w:sz w:val="22"/>
                <w:szCs w:val="22"/>
              </w:rPr>
              <w:t xml:space="preserve"> how we measure this goal. Attendance has increased each semester that the orientation has been offered. The orientation began in fall 2018.</w:t>
            </w:r>
          </w:p>
          <w:p w14:paraId="43A478A3" w14:textId="6B08ADEB" w:rsidR="00803576" w:rsidRDefault="00803576" w:rsidP="00171A77">
            <w:pPr>
              <w:pStyle w:val="NoSpacing"/>
              <w:rPr>
                <w:rFonts w:ascii="Times" w:hAnsi="Times"/>
              </w:rPr>
            </w:pPr>
          </w:p>
          <w:p w14:paraId="082EECD4" w14:textId="5750F055" w:rsidR="000F4605" w:rsidRDefault="00803576" w:rsidP="00171A77">
            <w:pPr>
              <w:pStyle w:val="NoSpacing"/>
              <w:rPr>
                <w:rFonts w:ascii="Times" w:hAnsi="Times"/>
              </w:rPr>
            </w:pPr>
            <w:r>
              <w:rPr>
                <w:rFonts w:ascii="Times" w:hAnsi="Times"/>
              </w:rPr>
              <w:t>Development of a job board for Veterans (Support Services) in place and ongoing.  Due to our move off campus from COVID-19, we are planning to develop an online Job Postings on the Veterans web page.</w:t>
            </w:r>
            <w:r w:rsidR="000F4605">
              <w:rPr>
                <w:rFonts w:ascii="Times" w:hAnsi="Times"/>
              </w:rPr>
              <w:t xml:space="preserve"> </w:t>
            </w:r>
          </w:p>
          <w:p w14:paraId="5720DB19" w14:textId="0B5AD348" w:rsidR="000F4605" w:rsidRDefault="000F4605" w:rsidP="00171A77">
            <w:pPr>
              <w:pStyle w:val="NoSpacing"/>
              <w:rPr>
                <w:rFonts w:ascii="Times" w:hAnsi="Times"/>
              </w:rPr>
            </w:pPr>
            <w:r>
              <w:rPr>
                <w:rFonts w:ascii="Times" w:hAnsi="Times"/>
              </w:rPr>
              <w:t>Status in progress.</w:t>
            </w:r>
          </w:p>
          <w:p w14:paraId="0D796D6D" w14:textId="2797BE09" w:rsidR="000F4605" w:rsidRDefault="000F4605" w:rsidP="00171A77">
            <w:pPr>
              <w:pStyle w:val="NoSpacing"/>
              <w:rPr>
                <w:rFonts w:ascii="Times" w:hAnsi="Times"/>
              </w:rPr>
            </w:pPr>
            <w:r>
              <w:rPr>
                <w:rFonts w:ascii="Times" w:hAnsi="Times"/>
              </w:rPr>
              <w:t xml:space="preserve">College Goal:  </w:t>
            </w:r>
            <w:r w:rsidRPr="000F4605">
              <w:rPr>
                <w:rFonts w:ascii="Times" w:hAnsi="Times"/>
              </w:rPr>
              <w:t xml:space="preserve">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 </w:t>
            </w:r>
          </w:p>
          <w:p w14:paraId="03621E23" w14:textId="7DA1FC88" w:rsidR="000F4605" w:rsidRDefault="000F4605" w:rsidP="00171A77">
            <w:pPr>
              <w:pStyle w:val="NoSpacing"/>
              <w:rPr>
                <w:rFonts w:ascii="Times" w:hAnsi="Times"/>
              </w:rPr>
            </w:pPr>
            <w:r>
              <w:rPr>
                <w:rFonts w:ascii="Times" w:hAnsi="Times"/>
              </w:rPr>
              <w:t>District Goal:  Advance Student Access, Equity and Success</w:t>
            </w:r>
          </w:p>
          <w:p w14:paraId="4A61F494" w14:textId="13DAB7B2" w:rsidR="000F4605" w:rsidRDefault="000F4605" w:rsidP="00171A77">
            <w:pPr>
              <w:pStyle w:val="NoSpacing"/>
              <w:rPr>
                <w:rFonts w:ascii="Times" w:hAnsi="Times"/>
              </w:rPr>
            </w:pPr>
            <w:r>
              <w:rPr>
                <w:rFonts w:ascii="Times" w:hAnsi="Times"/>
              </w:rPr>
              <w:t>Measurement:  Job board is updated regularly, with connections to community resources, such as Swords to Plowshares, EDD (veteran specialist), CALFIRE, Department of Veteran Affairs.</w:t>
            </w:r>
          </w:p>
          <w:p w14:paraId="53BE222C" w14:textId="77777777" w:rsidR="000F4605" w:rsidRDefault="000F4605" w:rsidP="00171A77">
            <w:pPr>
              <w:pStyle w:val="NoSpacing"/>
              <w:rPr>
                <w:rFonts w:ascii="Times" w:hAnsi="Times"/>
              </w:rPr>
            </w:pPr>
          </w:p>
          <w:p w14:paraId="3B6BF6A1" w14:textId="42DF8FC6" w:rsidR="00803576" w:rsidRDefault="000F4605" w:rsidP="00171A77">
            <w:pPr>
              <w:pStyle w:val="NoSpacing"/>
              <w:rPr>
                <w:rFonts w:ascii="Times" w:hAnsi="Times"/>
              </w:rPr>
            </w:pPr>
            <w:r>
              <w:rPr>
                <w:rFonts w:ascii="Times" w:hAnsi="Times"/>
              </w:rPr>
              <w:t>Housing and roommate referral program (Support Services) - in place and ongoing.</w:t>
            </w:r>
          </w:p>
          <w:p w14:paraId="159B7D91" w14:textId="24F357FA" w:rsidR="000F4605" w:rsidRDefault="000F4605" w:rsidP="00171A77">
            <w:pPr>
              <w:pStyle w:val="NoSpacing"/>
              <w:rPr>
                <w:rFonts w:ascii="Times" w:hAnsi="Times"/>
              </w:rPr>
            </w:pPr>
            <w:r>
              <w:rPr>
                <w:rFonts w:ascii="Times" w:hAnsi="Times"/>
              </w:rPr>
              <w:t>Status is completed, but needs to move to online format</w:t>
            </w:r>
          </w:p>
          <w:p w14:paraId="13E5CA93" w14:textId="29FBC6BF" w:rsidR="000F4605" w:rsidRDefault="000F4605" w:rsidP="000F4605">
            <w:pPr>
              <w:rPr>
                <w:rFonts w:ascii="Times" w:eastAsiaTheme="minorHAnsi" w:hAnsi="Times" w:cstheme="minorBidi"/>
                <w:sz w:val="22"/>
                <w:szCs w:val="22"/>
              </w:rPr>
            </w:pPr>
            <w:r>
              <w:rPr>
                <w:rFonts w:ascii="Times" w:eastAsiaTheme="minorHAnsi" w:hAnsi="Times" w:cstheme="minorBidi"/>
                <w:sz w:val="22"/>
                <w:szCs w:val="22"/>
              </w:rPr>
              <w:t>College Goal:  S</w:t>
            </w:r>
            <w:r w:rsidRPr="000F4605">
              <w:rPr>
                <w:rFonts w:ascii="Times" w:eastAsiaTheme="minorHAnsi" w:hAnsi="Times" w:cstheme="minorBidi"/>
                <w:sz w:val="22"/>
                <w:szCs w:val="22"/>
              </w:rPr>
              <w:t>trengthen Resilience: Strengthen BCC students’ abilities to become self-directed, focused and engaged in the pursuit of transformative, life-long learning experiences that result in personal and academic success.</w:t>
            </w:r>
          </w:p>
          <w:p w14:paraId="3B045F36" w14:textId="349FABD3" w:rsidR="000F4605" w:rsidRDefault="000F4605" w:rsidP="000F4605">
            <w:pPr>
              <w:rPr>
                <w:rFonts w:ascii="Times" w:eastAsiaTheme="minorHAnsi" w:hAnsi="Times" w:cstheme="minorBidi"/>
                <w:sz w:val="22"/>
                <w:szCs w:val="22"/>
              </w:rPr>
            </w:pPr>
            <w:r>
              <w:rPr>
                <w:rFonts w:ascii="Times" w:eastAsiaTheme="minorHAnsi" w:hAnsi="Times" w:cstheme="minorBidi"/>
                <w:sz w:val="22"/>
                <w:szCs w:val="22"/>
              </w:rPr>
              <w:t>District Goal:  Engage and Leverage Partners</w:t>
            </w:r>
          </w:p>
          <w:p w14:paraId="6C8F7E03" w14:textId="0E0B522D" w:rsidR="000F4605" w:rsidRDefault="000F4605" w:rsidP="000F4605">
            <w:pPr>
              <w:rPr>
                <w:rFonts w:ascii="Times" w:eastAsiaTheme="minorHAnsi" w:hAnsi="Times" w:cstheme="minorBidi"/>
                <w:sz w:val="22"/>
                <w:szCs w:val="22"/>
              </w:rPr>
            </w:pPr>
            <w:r>
              <w:rPr>
                <w:rFonts w:ascii="Times" w:eastAsiaTheme="minorHAnsi" w:hAnsi="Times" w:cstheme="minorBidi"/>
                <w:sz w:val="22"/>
                <w:szCs w:val="22"/>
              </w:rPr>
              <w:t xml:space="preserve">Measurement:  </w:t>
            </w:r>
            <w:r w:rsidRPr="000F4605">
              <w:rPr>
                <w:rFonts w:ascii="Times" w:eastAsiaTheme="minorHAnsi" w:hAnsi="Times" w:cstheme="minorBidi"/>
                <w:sz w:val="22"/>
                <w:szCs w:val="22"/>
              </w:rPr>
              <w:t>Housing referrals are posted in the VRC and updated regularly. We have successfully placed 10% of our veteran population in housing through Operation Dignity and Swords to Plowshares</w:t>
            </w:r>
          </w:p>
          <w:p w14:paraId="11893E9B" w14:textId="6C452630" w:rsidR="00A07D99" w:rsidRDefault="00A07D99" w:rsidP="000F4605">
            <w:pPr>
              <w:rPr>
                <w:rFonts w:ascii="Times" w:eastAsiaTheme="minorHAnsi" w:hAnsi="Times" w:cstheme="minorBidi"/>
                <w:sz w:val="22"/>
                <w:szCs w:val="22"/>
              </w:rPr>
            </w:pPr>
          </w:p>
          <w:p w14:paraId="33D6FE98" w14:textId="5CA87B34" w:rsidR="00A07D99" w:rsidRDefault="00A07D99" w:rsidP="000F4605">
            <w:pPr>
              <w:rPr>
                <w:rFonts w:ascii="Times" w:eastAsiaTheme="minorHAnsi" w:hAnsi="Times" w:cstheme="minorBidi"/>
                <w:sz w:val="22"/>
                <w:szCs w:val="22"/>
              </w:rPr>
            </w:pPr>
            <w:r>
              <w:rPr>
                <w:rFonts w:ascii="Times" w:eastAsiaTheme="minorHAnsi" w:hAnsi="Times" w:cstheme="minorBidi"/>
                <w:sz w:val="22"/>
                <w:szCs w:val="22"/>
              </w:rPr>
              <w:t>Develop an early alert system (Student Success) - Starfish in place and connected to academic counselor for follow-up, ongoing.</w:t>
            </w:r>
          </w:p>
          <w:p w14:paraId="468B50CF" w14:textId="705901A7" w:rsidR="00A07D99" w:rsidRDefault="00A07D99" w:rsidP="000F4605">
            <w:pPr>
              <w:rPr>
                <w:rFonts w:ascii="Times" w:eastAsiaTheme="minorHAnsi" w:hAnsi="Times" w:cstheme="minorBidi"/>
                <w:sz w:val="22"/>
                <w:szCs w:val="22"/>
              </w:rPr>
            </w:pPr>
            <w:r>
              <w:rPr>
                <w:rFonts w:ascii="Times" w:eastAsiaTheme="minorHAnsi" w:hAnsi="Times" w:cstheme="minorBidi"/>
                <w:sz w:val="22"/>
                <w:szCs w:val="22"/>
              </w:rPr>
              <w:t>Status is completed but is continually followed up on for improvement.</w:t>
            </w:r>
          </w:p>
          <w:p w14:paraId="7C8EE0DA" w14:textId="2FFE7439" w:rsidR="00A07D99" w:rsidRDefault="00A07D99" w:rsidP="00A07D99">
            <w:pPr>
              <w:rPr>
                <w:rFonts w:ascii="Times" w:eastAsiaTheme="minorHAnsi" w:hAnsi="Times" w:cstheme="minorBidi"/>
                <w:sz w:val="22"/>
                <w:szCs w:val="22"/>
              </w:rPr>
            </w:pPr>
            <w:r>
              <w:rPr>
                <w:rFonts w:ascii="Times" w:eastAsiaTheme="minorHAnsi" w:hAnsi="Times" w:cstheme="minorBidi"/>
                <w:sz w:val="22"/>
                <w:szCs w:val="22"/>
              </w:rPr>
              <w:t xml:space="preserve">College Goal:  </w:t>
            </w:r>
            <w:r w:rsidRPr="00A07D99">
              <w:rPr>
                <w:rFonts w:ascii="Times" w:eastAsiaTheme="minorHAnsi" w:hAnsi="Times" w:cstheme="minorBidi"/>
                <w:sz w:val="22"/>
                <w:szCs w:val="22"/>
              </w:rPr>
              <w:t xml:space="preserve">Ensure Institutional Sustainability: Increase BCC’s impact in education through innovation, internal and external collaboration and partnerships, and sufficient resources, both short-term and long-term. </w:t>
            </w:r>
            <w:r>
              <w:rPr>
                <w:rFonts w:ascii="Times" w:eastAsiaTheme="minorHAnsi" w:hAnsi="Times" w:cstheme="minorBidi"/>
                <w:sz w:val="22"/>
                <w:szCs w:val="22"/>
              </w:rPr>
              <w:t>District Goal:  Advance Student Access, Equity and Success.</w:t>
            </w:r>
          </w:p>
          <w:p w14:paraId="34AF6181" w14:textId="77777777" w:rsidR="00A07D99" w:rsidRPr="00A07D99" w:rsidRDefault="00A07D99" w:rsidP="00A07D99">
            <w:pPr>
              <w:rPr>
                <w:rFonts w:ascii="Times" w:eastAsiaTheme="minorHAnsi" w:hAnsi="Times" w:cstheme="minorBidi"/>
                <w:sz w:val="22"/>
                <w:szCs w:val="22"/>
              </w:rPr>
            </w:pPr>
            <w:r>
              <w:rPr>
                <w:rFonts w:ascii="Times" w:eastAsiaTheme="minorHAnsi" w:hAnsi="Times" w:cstheme="minorBidi"/>
                <w:sz w:val="22"/>
                <w:szCs w:val="22"/>
              </w:rPr>
              <w:t xml:space="preserve">Measurement:  </w:t>
            </w:r>
            <w:r w:rsidRPr="00A07D99">
              <w:rPr>
                <w:rFonts w:ascii="Times" w:eastAsiaTheme="minorHAnsi" w:hAnsi="Times" w:cstheme="minorBidi"/>
                <w:sz w:val="22"/>
                <w:szCs w:val="22"/>
              </w:rPr>
              <w:t>Early alert system is completed and ongoing, our Veteran Academic Counselor works with veteran students who show up on the early alert as well as making connections monthly with each veteran and veteran dependent student.</w:t>
            </w:r>
          </w:p>
          <w:p w14:paraId="21A16320" w14:textId="10550B53" w:rsidR="00A07D99" w:rsidRPr="000F4605" w:rsidRDefault="00A07D99" w:rsidP="000F4605">
            <w:pPr>
              <w:rPr>
                <w:rFonts w:ascii="Times" w:eastAsiaTheme="minorHAnsi" w:hAnsi="Times" w:cstheme="minorBidi"/>
                <w:sz w:val="22"/>
                <w:szCs w:val="22"/>
              </w:rPr>
            </w:pPr>
          </w:p>
          <w:p w14:paraId="2682E811" w14:textId="71992066" w:rsidR="000F4605" w:rsidRDefault="000F4605" w:rsidP="00171A77">
            <w:pPr>
              <w:pStyle w:val="NoSpacing"/>
              <w:rPr>
                <w:rFonts w:ascii="Times" w:hAnsi="Times"/>
              </w:rPr>
            </w:pPr>
          </w:p>
          <w:p w14:paraId="52B13567" w14:textId="62B75AD8" w:rsidR="005A1FCA" w:rsidRDefault="005A1FCA" w:rsidP="00171A77">
            <w:pPr>
              <w:pStyle w:val="NoSpacing"/>
              <w:rPr>
                <w:rFonts w:ascii="Times" w:hAnsi="Times"/>
              </w:rPr>
            </w:pPr>
            <w:r w:rsidRPr="005A1FCA">
              <w:rPr>
                <w:rFonts w:ascii="Times" w:hAnsi="Times"/>
              </w:rPr>
              <w:lastRenderedPageBreak/>
              <w:t>Transitional survey (assessment of SAO's) - ongoing - currently in development two surveys - one when a veteran student enrolls at BCC and one when a student transfers or graduates from BCC</w:t>
            </w:r>
          </w:p>
          <w:p w14:paraId="2526BBF5" w14:textId="77777777" w:rsidR="00A07D99" w:rsidRDefault="000F4605" w:rsidP="00A07D99">
            <w:pPr>
              <w:pStyle w:val="NoSpacing"/>
              <w:rPr>
                <w:rFonts w:ascii="Times" w:hAnsi="Times"/>
              </w:rPr>
            </w:pPr>
            <w:r>
              <w:rPr>
                <w:rFonts w:ascii="Times" w:hAnsi="Times"/>
              </w:rPr>
              <w:t>Status in progress.</w:t>
            </w:r>
          </w:p>
          <w:p w14:paraId="04DB0671" w14:textId="112D70A1" w:rsidR="00A07D99" w:rsidRDefault="00A07D99" w:rsidP="00A07D99">
            <w:pPr>
              <w:pStyle w:val="NoSpacing"/>
              <w:rPr>
                <w:rFonts w:ascii="Times" w:hAnsi="Times"/>
              </w:rPr>
            </w:pPr>
            <w:r>
              <w:rPr>
                <w:rFonts w:ascii="Times" w:hAnsi="Times"/>
              </w:rPr>
              <w:t xml:space="preserve">College Goal:  </w:t>
            </w:r>
            <w:r w:rsidRPr="00A07D99">
              <w:rPr>
                <w:rFonts w:ascii="Times" w:hAnsi="Times"/>
              </w:rPr>
              <w:t xml:space="preserve">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 </w:t>
            </w:r>
          </w:p>
          <w:p w14:paraId="17468E3B" w14:textId="7D041B11" w:rsidR="00A07D99" w:rsidRPr="00A07D99" w:rsidRDefault="00A07D99" w:rsidP="00A07D99">
            <w:pPr>
              <w:pStyle w:val="NoSpacing"/>
              <w:rPr>
                <w:rFonts w:ascii="Times" w:hAnsi="Times"/>
              </w:rPr>
            </w:pPr>
            <w:r>
              <w:rPr>
                <w:rFonts w:ascii="Times" w:hAnsi="Times"/>
              </w:rPr>
              <w:t>District Goal:  Advance Student Access, Equity and Success</w:t>
            </w:r>
          </w:p>
          <w:p w14:paraId="3D539E22" w14:textId="6192C955" w:rsidR="000F4605" w:rsidRDefault="000F4605" w:rsidP="00171A77">
            <w:pPr>
              <w:pStyle w:val="NoSpacing"/>
              <w:rPr>
                <w:rFonts w:ascii="Times" w:hAnsi="Times"/>
              </w:rPr>
            </w:pPr>
          </w:p>
          <w:p w14:paraId="7DF77640" w14:textId="77777777" w:rsidR="00405D8C" w:rsidRDefault="00FA52DE" w:rsidP="00171A77">
            <w:pPr>
              <w:pStyle w:val="NoSpacing"/>
              <w:rPr>
                <w:rFonts w:ascii="Times" w:hAnsi="Times"/>
              </w:rPr>
            </w:pPr>
            <w:r>
              <w:rPr>
                <w:rFonts w:ascii="Times" w:hAnsi="Times"/>
              </w:rPr>
              <w:t xml:space="preserve">Social support network (Student Success and Student Equity) - </w:t>
            </w:r>
            <w:proofErr w:type="spellStart"/>
            <w:r>
              <w:rPr>
                <w:rFonts w:ascii="Times" w:hAnsi="Times"/>
              </w:rPr>
              <w:t>expanstion</w:t>
            </w:r>
            <w:proofErr w:type="spellEnd"/>
            <w:r>
              <w:rPr>
                <w:rFonts w:ascii="Times" w:hAnsi="Times"/>
              </w:rPr>
              <w:t xml:space="preserve"> of VRC and Veteran's Club</w:t>
            </w:r>
          </w:p>
          <w:p w14:paraId="7231DD59" w14:textId="30F13700" w:rsidR="00405D8C" w:rsidRDefault="00A07D99" w:rsidP="00171A77">
            <w:pPr>
              <w:pStyle w:val="NoSpacing"/>
              <w:rPr>
                <w:rFonts w:ascii="Times" w:hAnsi="Times"/>
              </w:rPr>
            </w:pPr>
            <w:r>
              <w:rPr>
                <w:rFonts w:ascii="Times" w:hAnsi="Times"/>
              </w:rPr>
              <w:t>Status in progress.</w:t>
            </w:r>
          </w:p>
          <w:p w14:paraId="30D7CC99" w14:textId="3426082E" w:rsidR="00A07D99" w:rsidRDefault="00A07D99" w:rsidP="00171A77">
            <w:pPr>
              <w:pStyle w:val="NoSpacing"/>
              <w:rPr>
                <w:rFonts w:ascii="Times" w:hAnsi="Times"/>
              </w:rPr>
            </w:pPr>
            <w:r>
              <w:rPr>
                <w:rFonts w:ascii="Times" w:hAnsi="Times"/>
              </w:rPr>
              <w:t xml:space="preserve">College Goal:  </w:t>
            </w:r>
            <w:r w:rsidRPr="00A07D99">
              <w:rPr>
                <w:rFonts w:ascii="Times" w:hAnsi="Times"/>
              </w:rPr>
              <w:t>Strengthen Resilience: Strengthen BCC students’ abilities to become self-directed, focused and engaged in the pursuit of transformative, life-long learning experiences that result in personal and academic success</w:t>
            </w:r>
            <w:r>
              <w:rPr>
                <w:rFonts w:ascii="Times" w:hAnsi="Times"/>
              </w:rPr>
              <w:t>.</w:t>
            </w:r>
          </w:p>
          <w:p w14:paraId="32149A56" w14:textId="03C27625" w:rsidR="00A07D99" w:rsidRDefault="00A07D99" w:rsidP="00171A77">
            <w:pPr>
              <w:pStyle w:val="NoSpacing"/>
              <w:rPr>
                <w:rFonts w:ascii="Times" w:hAnsi="Times"/>
              </w:rPr>
            </w:pPr>
            <w:r>
              <w:rPr>
                <w:rFonts w:ascii="Times" w:hAnsi="Times"/>
              </w:rPr>
              <w:t>District Goal:  Advance Student Access, Equity and Success</w:t>
            </w:r>
          </w:p>
          <w:p w14:paraId="774C270E" w14:textId="3F833142" w:rsidR="00A07D99" w:rsidRDefault="00A07D99" w:rsidP="00171A77">
            <w:pPr>
              <w:pStyle w:val="NoSpacing"/>
              <w:rPr>
                <w:rFonts w:ascii="Times" w:hAnsi="Times"/>
              </w:rPr>
            </w:pPr>
          </w:p>
          <w:p w14:paraId="01A0645A" w14:textId="77777777" w:rsidR="00A07D99" w:rsidRDefault="00405D8C" w:rsidP="00171A77">
            <w:pPr>
              <w:pStyle w:val="NoSpacing"/>
              <w:rPr>
                <w:rFonts w:ascii="Times" w:hAnsi="Times"/>
              </w:rPr>
            </w:pPr>
            <w:r w:rsidRPr="00405D8C">
              <w:rPr>
                <w:rFonts w:ascii="Times" w:hAnsi="Times"/>
              </w:rPr>
              <w:t>Peer to Peer Mentoring Program (Student Success) - completed and ongoing one on one veteran mentoring program. Program has been created, but there is a need to continue enhancing our services</w:t>
            </w:r>
            <w:r w:rsidR="00A07D99">
              <w:rPr>
                <w:rFonts w:ascii="Times" w:hAnsi="Times"/>
              </w:rPr>
              <w:t>.</w:t>
            </w:r>
          </w:p>
          <w:p w14:paraId="7346D6EC" w14:textId="7FB00CF3" w:rsidR="00A07D99" w:rsidRDefault="00A07D99" w:rsidP="00171A77">
            <w:pPr>
              <w:pStyle w:val="NoSpacing"/>
              <w:rPr>
                <w:rFonts w:ascii="Times" w:hAnsi="Times"/>
              </w:rPr>
            </w:pPr>
            <w:r>
              <w:rPr>
                <w:rFonts w:ascii="Times" w:hAnsi="Times"/>
              </w:rPr>
              <w:t>Status in progress.</w:t>
            </w:r>
          </w:p>
          <w:p w14:paraId="4C6309D1" w14:textId="77777777" w:rsidR="00A07D99" w:rsidRDefault="00A07D99" w:rsidP="00171A77">
            <w:pPr>
              <w:pStyle w:val="NoSpacing"/>
              <w:rPr>
                <w:rFonts w:ascii="Times" w:hAnsi="Times"/>
              </w:rPr>
            </w:pPr>
            <w:r>
              <w:rPr>
                <w:rFonts w:ascii="Times" w:hAnsi="Times"/>
              </w:rPr>
              <w:t xml:space="preserve">College Goal:  </w:t>
            </w:r>
            <w:r w:rsidRPr="00A07D99">
              <w:rPr>
                <w:rFonts w:ascii="Times" w:hAnsi="Times"/>
              </w:rPr>
              <w:t>Strengthen Resilience: Strengthen BCC students’ abilities to become self-directed, focused and engaged in the pursuit of transformative, life-long learning experiences that result in personal and academic success</w:t>
            </w:r>
            <w:r>
              <w:rPr>
                <w:rFonts w:ascii="Times" w:hAnsi="Times"/>
              </w:rPr>
              <w:t xml:space="preserve">.   </w:t>
            </w:r>
          </w:p>
          <w:p w14:paraId="110D83D8" w14:textId="77777777" w:rsidR="00A07D99" w:rsidRDefault="00A07D99" w:rsidP="00171A77">
            <w:pPr>
              <w:pStyle w:val="NoSpacing"/>
              <w:rPr>
                <w:rFonts w:ascii="Times" w:hAnsi="Times"/>
              </w:rPr>
            </w:pPr>
            <w:r>
              <w:rPr>
                <w:rFonts w:ascii="Times" w:hAnsi="Times"/>
              </w:rPr>
              <w:t>District Goal:  Build Programs of Distinction.</w:t>
            </w:r>
          </w:p>
          <w:p w14:paraId="5433FD66" w14:textId="3EDFCD90" w:rsidR="00171A77" w:rsidRPr="00171A77" w:rsidRDefault="00A07D99" w:rsidP="00171A77">
            <w:pPr>
              <w:pStyle w:val="NoSpacing"/>
              <w:rPr>
                <w:rFonts w:ascii="Times" w:hAnsi="Times"/>
              </w:rPr>
            </w:pPr>
            <w:r>
              <w:rPr>
                <w:rFonts w:ascii="Times" w:hAnsi="Times"/>
              </w:rPr>
              <w:t xml:space="preserve">This program had been working quite well, but with the move off-campus, we have lost veteran students interested in mentoring.  BCC Veteran Services will be developing a way for this program to continue online.  </w:t>
            </w:r>
            <w:r w:rsidR="00171A77"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2E01DB7E" w14:textId="614C1914" w:rsidR="00D2609F" w:rsidRDefault="00171A77" w:rsidP="00311E8A">
            <w:pPr>
              <w:rPr>
                <w:rFonts w:ascii="Avenir" w:hAnsi="Avenir" w:cs="Segoe UI"/>
                <w:noProof/>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623D11" w:rsidRPr="00623D11">
              <w:rPr>
                <w:rFonts w:ascii="Avenir" w:hAnsi="Avenir" w:cs="Segoe UI"/>
                <w:noProof/>
              </w:rPr>
              <w:t>Berkeley City College has a Veteran’s Resource Center (VRC) with t</w:t>
            </w:r>
            <w:r w:rsidR="00623D11">
              <w:rPr>
                <w:rFonts w:ascii="Avenir" w:hAnsi="Avenir" w:cs="Segoe UI"/>
                <w:noProof/>
              </w:rPr>
              <w:t>hree</w:t>
            </w:r>
            <w:r w:rsidR="00623D11" w:rsidRPr="00623D11">
              <w:rPr>
                <w:rFonts w:ascii="Avenir" w:hAnsi="Avenir" w:cs="Segoe UI"/>
                <w:noProof/>
              </w:rPr>
              <w:t xml:space="preserve"> computers, </w:t>
            </w:r>
            <w:r w:rsidR="00623D11">
              <w:rPr>
                <w:rFonts w:ascii="Avenir" w:hAnsi="Avenir" w:cs="Segoe UI"/>
                <w:noProof/>
              </w:rPr>
              <w:t xml:space="preserve">six laptops that can be checked out, </w:t>
            </w:r>
            <w:r w:rsidR="00623D11" w:rsidRPr="00623D11">
              <w:rPr>
                <w:rFonts w:ascii="Avenir" w:hAnsi="Avenir" w:cs="Segoe UI"/>
                <w:noProof/>
              </w:rPr>
              <w:t xml:space="preserve">a printer, and furniture. </w:t>
            </w:r>
            <w:r w:rsidR="00623D11">
              <w:rPr>
                <w:rFonts w:ascii="Avenir" w:hAnsi="Avenir" w:cs="Segoe UI"/>
                <w:noProof/>
              </w:rPr>
              <w:t xml:space="preserve"> There is ADA compliant with a study area and lounge area including refrigerator, coffee and snacks kitchen area.  </w:t>
            </w:r>
            <w:r w:rsidR="00623D11" w:rsidRPr="00623D11">
              <w:rPr>
                <w:rFonts w:ascii="Avenir" w:hAnsi="Avenir" w:cs="Segoe UI"/>
                <w:noProof/>
              </w:rPr>
              <w:t xml:space="preserve">The space is limited in size and many veteran students use the library for a quieter location for studying. Approximately 20 to 40 veteran students utilize the center daily and it can become quite crowded. Veterans Services is now collaborating with EOPS allowing veteran student tutors to use their space to tutor both student populations. There is one separate office shared by both the full time Coordinator and part time Academic Counselor which is </w:t>
            </w:r>
            <w:r w:rsidR="00623D11">
              <w:rPr>
                <w:rFonts w:ascii="Avenir" w:hAnsi="Avenir" w:cs="Segoe UI"/>
                <w:noProof/>
              </w:rPr>
              <w:t>very</w:t>
            </w:r>
            <w:r w:rsidR="00623D11" w:rsidRPr="00623D11">
              <w:rPr>
                <w:rFonts w:ascii="Avenir" w:hAnsi="Avenir" w:cs="Segoe UI"/>
                <w:noProof/>
              </w:rPr>
              <w:t xml:space="preserve"> small. There is not adequate storage and Veteran Services has reached out to other departments for assistance in storing of VRC items</w:t>
            </w:r>
            <w:r w:rsidR="00D2609F">
              <w:rPr>
                <w:rFonts w:ascii="Avenir" w:hAnsi="Avenir" w:cs="Segoe UI"/>
                <w:noProof/>
              </w:rPr>
              <w:t xml:space="preserve">. </w:t>
            </w:r>
          </w:p>
          <w:p w14:paraId="3F6AF73F" w14:textId="77777777" w:rsidR="00794BAC" w:rsidRDefault="00794BAC" w:rsidP="00311E8A">
            <w:pPr>
              <w:rPr>
                <w:rFonts w:ascii="Avenir" w:hAnsi="Avenir" w:cs="Segoe UI"/>
                <w:noProof/>
              </w:rPr>
            </w:pPr>
          </w:p>
          <w:p w14:paraId="02AF50C3" w14:textId="425D2B4D" w:rsidR="00311E8A" w:rsidRPr="003462B5" w:rsidRDefault="00D2609F" w:rsidP="00311E8A">
            <w:pPr>
              <w:rPr>
                <w:rFonts w:ascii="Avenir" w:hAnsi="Avenir" w:cs="Segoe UI"/>
              </w:rPr>
            </w:pPr>
            <w:r>
              <w:rPr>
                <w:rFonts w:ascii="Avenir" w:hAnsi="Avenir" w:cs="Segoe UI"/>
                <w:noProof/>
              </w:rPr>
              <w:t xml:space="preserve">Due to COVID-19, </w:t>
            </w:r>
            <w:r w:rsidR="00794BAC">
              <w:rPr>
                <w:rFonts w:ascii="Avenir" w:hAnsi="Avenir" w:cs="Segoe UI"/>
                <w:noProof/>
              </w:rPr>
              <w:t>both the Certifying Official and Academic Counselor are working from home to meet our students needs.  A</w:t>
            </w:r>
            <w:r>
              <w:rPr>
                <w:rFonts w:ascii="Avenir" w:hAnsi="Avenir" w:cs="Segoe UI"/>
                <w:noProof/>
              </w:rPr>
              <w:t xml:space="preserve"> change will need to be made so that the positions do not share an office on the same day, potentially by trading off working from home on different days.</w:t>
            </w:r>
            <w:r w:rsidR="00171A77">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w:t>
              </w:r>
              <w:r w:rsidR="00537877" w:rsidRPr="003462B5">
                <w:rPr>
                  <w:rStyle w:val="Hyperlink"/>
                  <w:rFonts w:ascii="Avenir" w:hAnsi="Avenir"/>
                </w:rPr>
                <w:t>s</w:t>
              </w:r>
              <w:r w:rsidR="00537877" w:rsidRPr="003462B5">
                <w:rPr>
                  <w:rStyle w:val="Hyperlink"/>
                  <w:rFonts w:ascii="Avenir" w:hAnsi="Avenir"/>
                </w:rPr>
                <w:t xml:space="preserve">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623D11"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lastRenderedPageBreak/>
              <w:t>*For assistance with data dashboards, contact Phoumy Sayavong at psayavong@peralta.edu</w:t>
            </w:r>
          </w:p>
        </w:tc>
      </w:tr>
      <w:tr w:rsidR="003964BB" w14:paraId="6CC2D4FB" w14:textId="77777777" w:rsidTr="003964BB">
        <w:tc>
          <w:tcPr>
            <w:tcW w:w="9926" w:type="dxa"/>
            <w:shd w:val="clear" w:color="auto" w:fill="auto"/>
          </w:tcPr>
          <w:p w14:paraId="5A9F3A27" w14:textId="291C3C4A" w:rsidR="00634E71" w:rsidRDefault="00171A77" w:rsidP="00537877">
            <w:pPr>
              <w:pStyle w:val="NoSpacing"/>
              <w:rPr>
                <w:rFonts w:ascii="Avenir" w:hAnsi="Avenir"/>
                <w:noProof/>
              </w:rPr>
            </w:pPr>
            <w:r>
              <w:rPr>
                <w:rFonts w:ascii="Avenir" w:hAnsi="Avenir"/>
              </w:rPr>
              <w:lastRenderedPageBreak/>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634E71" w:rsidRPr="00634E71">
              <w:rPr>
                <w:rFonts w:ascii="Avenir" w:hAnsi="Avenir"/>
                <w:noProof/>
              </w:rPr>
              <w:t xml:space="preserve">Our demographics have never been accurate in our MIS tool that we report to the State Chancellor's Office. Each veteran student is recorded and tracked manually in the Veteran Services department at BCC. The total amount of veteran students is larger than noted on the dashboard. Veteran Services student enrollment has gradually decreased since the initial downsizing of the military in 2015 and the cost of living in the Bay Area has increased which could be factors on veterans choosing BCC for college. While it is important to understand that the enrollment has decreased, it is also important to recognize that our course completion rate and course retention rate has increased annually. </w:t>
            </w:r>
          </w:p>
          <w:p w14:paraId="3B41BC59" w14:textId="77777777" w:rsidR="00AF55D2" w:rsidRDefault="00AF55D2" w:rsidP="00537877">
            <w:pPr>
              <w:pStyle w:val="NoSpacing"/>
              <w:rPr>
                <w:rFonts w:ascii="Avenir" w:hAnsi="Avenir"/>
                <w:noProof/>
              </w:rPr>
            </w:pPr>
          </w:p>
          <w:p w14:paraId="79DBE8DB" w14:textId="77777777" w:rsidR="00D2609F" w:rsidRDefault="00634E71" w:rsidP="00537877">
            <w:pPr>
              <w:pStyle w:val="NoSpacing"/>
              <w:rPr>
                <w:rFonts w:ascii="Avenir" w:hAnsi="Avenir"/>
              </w:rPr>
            </w:pPr>
            <w:r>
              <w:rPr>
                <w:rFonts w:ascii="Avenir" w:hAnsi="Avenir"/>
              </w:rPr>
              <w:t>This year our Completion Rate for Veteran students has dropped almost 10% from last year.  Looking at the data, it is clear the online only coursework which began in March 2020, affected our students.  There were many more EW (early withdrawals) and W (withdrawals) than we have had in the past.  I believe that the closure of the VRC and the inability to connect on campus, led to students not</w:t>
            </w:r>
            <w:r w:rsidR="00D2609F">
              <w:rPr>
                <w:rFonts w:ascii="Avenir" w:hAnsi="Avenir"/>
              </w:rPr>
              <w:t xml:space="preserve"> receiving </w:t>
            </w:r>
            <w:r>
              <w:rPr>
                <w:rFonts w:ascii="Avenir" w:hAnsi="Avenir"/>
              </w:rPr>
              <w:t>service</w:t>
            </w:r>
            <w:r w:rsidR="00D2609F">
              <w:rPr>
                <w:rFonts w:ascii="Avenir" w:hAnsi="Avenir"/>
              </w:rPr>
              <w:t>s</w:t>
            </w:r>
            <w:r>
              <w:rPr>
                <w:rFonts w:ascii="Avenir" w:hAnsi="Avenir"/>
              </w:rPr>
              <w:t xml:space="preserve"> to the best capacity as far as tutoring and other assistance. </w:t>
            </w:r>
            <w:r>
              <w:rPr>
                <w:rFonts w:ascii="Avenir" w:hAnsi="Avenir"/>
              </w:rPr>
              <w:br/>
              <w:t xml:space="preserve">COVID-19 implementations have improved our enrollment for our current fall 2020 semester.  </w:t>
            </w:r>
          </w:p>
          <w:p w14:paraId="7B099FC1" w14:textId="548E39BE" w:rsidR="00D2609F" w:rsidRDefault="00634E71" w:rsidP="00537877">
            <w:pPr>
              <w:pStyle w:val="NoSpacing"/>
              <w:rPr>
                <w:rFonts w:ascii="Avenir" w:hAnsi="Avenir"/>
              </w:rPr>
            </w:pPr>
            <w:r>
              <w:rPr>
                <w:rFonts w:ascii="Avenir" w:hAnsi="Avenir"/>
              </w:rPr>
              <w:t>BCC Veterans students have maintained or slightly improved the Retention Rate, Completion Rate without MW/EW and Retention Rate without MW/EW.</w:t>
            </w:r>
            <w:r w:rsidR="00D2609F">
              <w:rPr>
                <w:rFonts w:ascii="Avenir" w:hAnsi="Avenir"/>
              </w:rPr>
              <w:t xml:space="preserve"> </w:t>
            </w:r>
          </w:p>
          <w:p w14:paraId="6F4A1C8A" w14:textId="77777777" w:rsidR="00AF55D2" w:rsidRDefault="00AF55D2" w:rsidP="00537877">
            <w:pPr>
              <w:pStyle w:val="NoSpacing"/>
              <w:rPr>
                <w:rFonts w:ascii="Avenir" w:hAnsi="Avenir"/>
              </w:rPr>
            </w:pPr>
          </w:p>
          <w:p w14:paraId="034A4E31" w14:textId="3E37429F" w:rsidR="00772997" w:rsidRDefault="00D2609F" w:rsidP="00537877">
            <w:pPr>
              <w:pStyle w:val="NoSpacing"/>
              <w:rPr>
                <w:rFonts w:ascii="Avenir" w:hAnsi="Avenir"/>
              </w:rPr>
            </w:pPr>
            <w:r>
              <w:rPr>
                <w:rFonts w:ascii="Avenir" w:hAnsi="Avenir"/>
              </w:rPr>
              <w:t xml:space="preserve">BCC Veteran Services plans to have a virtual Veteran's Resource Center on the BCC Veteran Home Page.  </w:t>
            </w:r>
          </w:p>
          <w:p w14:paraId="6903AAE5" w14:textId="77777777" w:rsidR="00AF55D2" w:rsidRDefault="00AF55D2" w:rsidP="00537877">
            <w:pPr>
              <w:pStyle w:val="NoSpacing"/>
              <w:rPr>
                <w:rFonts w:ascii="Avenir" w:hAnsi="Avenir"/>
              </w:rPr>
            </w:pPr>
          </w:p>
          <w:p w14:paraId="71E6292B" w14:textId="41EF58BD" w:rsidR="00772997" w:rsidRDefault="00AF55D2" w:rsidP="00537877">
            <w:pPr>
              <w:pStyle w:val="NoSpacing"/>
              <w:rPr>
                <w:rFonts w:ascii="Avenir" w:hAnsi="Avenir"/>
              </w:rPr>
            </w:pPr>
            <w:r>
              <w:rPr>
                <w:rFonts w:ascii="Avenir" w:hAnsi="Avenir"/>
              </w:rPr>
              <w:t xml:space="preserve">BCC </w:t>
            </w:r>
            <w:r w:rsidR="00772997">
              <w:rPr>
                <w:rFonts w:ascii="Avenir" w:hAnsi="Avenir"/>
              </w:rPr>
              <w:t>Veteran Services has not received</w:t>
            </w:r>
            <w:r w:rsidR="00C75C63">
              <w:rPr>
                <w:rFonts w:ascii="Avenir" w:hAnsi="Avenir"/>
              </w:rPr>
              <w:t xml:space="preserve"> any</w:t>
            </w:r>
            <w:r w:rsidR="00772997">
              <w:rPr>
                <w:rFonts w:ascii="Avenir" w:hAnsi="Avenir"/>
              </w:rPr>
              <w:t xml:space="preserve"> in house funding for three academic years</w:t>
            </w:r>
            <w:r w:rsidR="00C75C63">
              <w:rPr>
                <w:rFonts w:ascii="Avenir" w:hAnsi="Avenir"/>
              </w:rPr>
              <w:t>, even though the program is part of Student Equity and Achievement</w:t>
            </w:r>
            <w:r w:rsidR="00772997">
              <w:rPr>
                <w:rFonts w:ascii="Avenir" w:hAnsi="Avenir"/>
              </w:rPr>
              <w:t xml:space="preserve">.  </w:t>
            </w:r>
            <w:r w:rsidR="00C75C63">
              <w:rPr>
                <w:rFonts w:ascii="Avenir" w:hAnsi="Avenir"/>
              </w:rPr>
              <w:t xml:space="preserve">BCC </w:t>
            </w:r>
            <w:r w:rsidR="00772997">
              <w:rPr>
                <w:rFonts w:ascii="Avenir" w:hAnsi="Avenir"/>
              </w:rPr>
              <w:t>Veteran Services received ongoing funding from the State in 2017-18 for $21,380, 2018-19 for $22,569 and in 2019-20 for $45,110</w:t>
            </w:r>
            <w:r>
              <w:rPr>
                <w:rFonts w:ascii="Avenir" w:hAnsi="Avenir"/>
              </w:rPr>
              <w:t>.</w:t>
            </w:r>
            <w:r w:rsidR="00C75C63">
              <w:rPr>
                <w:rFonts w:ascii="Avenir" w:hAnsi="Avenir"/>
              </w:rPr>
              <w:t xml:space="preserve">  This funding is considered categorial and could potentially end after five years.  </w:t>
            </w:r>
            <w:bookmarkStart w:id="4" w:name="_GoBack"/>
            <w:bookmarkEnd w:id="4"/>
          </w:p>
          <w:p w14:paraId="7E7009F9" w14:textId="77777777" w:rsidR="00AF55D2" w:rsidRDefault="00AF55D2" w:rsidP="00537877">
            <w:pPr>
              <w:pStyle w:val="NoSpacing"/>
              <w:rPr>
                <w:rFonts w:ascii="Avenir" w:hAnsi="Avenir"/>
              </w:rPr>
            </w:pPr>
          </w:p>
          <w:p w14:paraId="63F08B40" w14:textId="18834A4E" w:rsidR="003964BB" w:rsidRDefault="00772997" w:rsidP="00537877">
            <w:pPr>
              <w:pStyle w:val="NoSpacing"/>
              <w:rPr>
                <w:rFonts w:ascii="Avenir" w:hAnsi="Avenir"/>
              </w:rPr>
            </w:pPr>
            <w:r>
              <w:rPr>
                <w:rFonts w:ascii="Avenir" w:hAnsi="Avenir"/>
              </w:rPr>
              <w:t>BCC Veteran Services also received grant funding from the state for VRC's in 2018-19 for 99,860.  This grant was to be used for specific uses, such as mental health counselor training, peer to peer mentor program, tutoring and reaching out to community resources.</w:t>
            </w:r>
            <w:r w:rsidR="00634E71">
              <w:rPr>
                <w:rFonts w:ascii="Avenir" w:hAnsi="Avenir"/>
              </w:rPr>
              <w:t xml:space="preserve"> </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20F6330C"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623D11">
        <w:rPr>
          <w:rFonts w:ascii="Avenir Medium" w:hAnsi="Avenir Medium"/>
          <w:sz w:val="18"/>
          <w:szCs w:val="18"/>
        </w:rPr>
      </w:r>
      <w:r w:rsidR="00623D11">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623D11">
        <w:rPr>
          <w:rFonts w:ascii="Avenir Medium" w:hAnsi="Avenir Medium"/>
          <w:sz w:val="18"/>
          <w:szCs w:val="18"/>
        </w:rPr>
      </w:r>
      <w:r w:rsidR="00623D11">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5" w:name="Check1"/>
      <w:r w:rsidRPr="00F635AA">
        <w:rPr>
          <w:rFonts w:ascii="Avenir Medium" w:hAnsi="Avenir Medium"/>
          <w:sz w:val="18"/>
          <w:szCs w:val="18"/>
        </w:rPr>
        <w:instrText xml:space="preserve"> FORMCHECKBOX </w:instrText>
      </w:r>
      <w:r w:rsidR="00623D11">
        <w:rPr>
          <w:rFonts w:ascii="Avenir Medium" w:hAnsi="Avenir Medium"/>
          <w:sz w:val="18"/>
          <w:szCs w:val="18"/>
        </w:rPr>
      </w:r>
      <w:r w:rsidR="00623D11">
        <w:rPr>
          <w:rFonts w:ascii="Avenir Medium" w:hAnsi="Avenir Medium"/>
          <w:sz w:val="18"/>
          <w:szCs w:val="18"/>
        </w:rPr>
        <w:fldChar w:fldCharType="separate"/>
      </w:r>
      <w:r w:rsidRPr="00F635AA">
        <w:rPr>
          <w:rFonts w:ascii="Avenir Medium" w:hAnsi="Avenir Medium"/>
          <w:sz w:val="18"/>
          <w:szCs w:val="18"/>
        </w:rPr>
        <w:fldChar w:fldCharType="end"/>
      </w:r>
      <w:bookmarkEnd w:id="5"/>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623D11">
        <w:rPr>
          <w:rFonts w:ascii="Avenir Medium" w:hAnsi="Avenir Medium"/>
          <w:sz w:val="18"/>
          <w:szCs w:val="18"/>
        </w:rPr>
      </w:r>
      <w:r w:rsidR="00623D11">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533B1A09"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D2609F" w:rsidRPr="00F635AA">
        <w:rPr>
          <w:rFonts w:ascii="Avenir Medium" w:hAnsi="Avenir Medium"/>
          <w:sz w:val="18"/>
          <w:szCs w:val="18"/>
        </w:rPr>
      </w:r>
      <w:r w:rsidR="00623D11">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17F93851"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6"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D2609F">
              <w:rPr>
                <w:rFonts w:ascii="Avenir" w:hAnsi="Avenir"/>
                <w:color w:val="FF0000"/>
              </w:rPr>
              <w:t xml:space="preserve"> </w:t>
            </w:r>
            <w:r w:rsidR="00C41502">
              <w:rPr>
                <w:rFonts w:ascii="Avenir" w:hAnsi="Avenir"/>
                <w:noProof/>
                <w:color w:val="FF0000"/>
              </w:rPr>
              <w:t>O</w:t>
            </w:r>
            <w:r w:rsidR="00D2609F">
              <w:rPr>
                <w:rFonts w:ascii="Avenir" w:hAnsi="Avenir"/>
                <w:noProof/>
                <w:color w:val="FF0000"/>
              </w:rPr>
              <w:t xml:space="preserve">    I have not been trained on how to use CurricuNet.  </w:t>
            </w:r>
            <w:r w:rsidR="00C41502">
              <w:rPr>
                <w:rFonts w:ascii="Avenir" w:hAnsi="Avenir"/>
                <w:noProof/>
                <w:color w:val="FF0000"/>
              </w:rPr>
              <w:t>Our surveys have been completed</w:t>
            </w:r>
            <w:r w:rsidR="00D2609F">
              <w:rPr>
                <w:rFonts w:ascii="Avenir" w:hAnsi="Avenir"/>
                <w:noProof/>
                <w:color w:val="FF0000"/>
              </w:rPr>
              <w:t xml:space="preserve">. </w:t>
            </w:r>
            <w:r>
              <w:rPr>
                <w:rFonts w:ascii="Avenir" w:hAnsi="Avenir"/>
                <w:color w:val="FF0000"/>
              </w:rPr>
              <w:fldChar w:fldCharType="end"/>
            </w:r>
            <w:bookmarkEnd w:id="6"/>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4672BB5C"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7"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sz w:val="20"/>
                <w:szCs w:val="20"/>
              </w:rPr>
              <w:fldChar w:fldCharType="end"/>
            </w:r>
            <w:bookmarkEnd w:id="7"/>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8"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9"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0"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1"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2"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3"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4"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5"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6"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7"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8"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623D11">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623D11">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623D11">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10D33DCC" w:rsidR="001C0579" w:rsidRPr="003462B5" w:rsidRDefault="00171A77" w:rsidP="00623D11">
            <w:pPr>
              <w:rPr>
                <w:rFonts w:ascii="Avenir" w:hAnsi="Avenir"/>
                <w:highlight w:val="yellow"/>
              </w:rPr>
            </w:pPr>
            <w:r>
              <w:rPr>
                <w:rFonts w:ascii="Avenir" w:hAnsi="Avenir"/>
                <w:highlight w:val="yellow"/>
              </w:rPr>
              <w:fldChar w:fldCharType="begin">
                <w:ffData>
                  <w:name w:val="Text6"/>
                  <w:enabled/>
                  <w:calcOnExit w:val="0"/>
                  <w:textInput/>
                </w:ffData>
              </w:fldChar>
            </w:r>
            <w:bookmarkStart w:id="19"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19"/>
          </w:p>
        </w:tc>
      </w:tr>
      <w:tr w:rsidR="001C0579" w:rsidRPr="003462B5" w14:paraId="447EFC7E" w14:textId="77777777" w:rsidTr="00647632">
        <w:tc>
          <w:tcPr>
            <w:tcW w:w="3196" w:type="dxa"/>
          </w:tcPr>
          <w:p w14:paraId="788F5022" w14:textId="77777777" w:rsidR="001C0579" w:rsidRPr="003462B5" w:rsidRDefault="001C0579" w:rsidP="00623D11">
            <w:pPr>
              <w:rPr>
                <w:rFonts w:ascii="Avenir" w:hAnsi="Avenir"/>
              </w:rPr>
            </w:pPr>
            <w:r w:rsidRPr="003462B5">
              <w:rPr>
                <w:rFonts w:ascii="Avenir" w:hAnsi="Avenir"/>
              </w:rPr>
              <w:t>Description:</w:t>
            </w:r>
          </w:p>
        </w:tc>
        <w:tc>
          <w:tcPr>
            <w:tcW w:w="6704" w:type="dxa"/>
            <w:shd w:val="clear" w:color="auto" w:fill="auto"/>
          </w:tcPr>
          <w:p w14:paraId="2D0218D2" w14:textId="56DC757D" w:rsidR="001C0579" w:rsidRPr="003462B5" w:rsidRDefault="00171A77" w:rsidP="00623D11">
            <w:pPr>
              <w:rPr>
                <w:rFonts w:ascii="Avenir" w:hAnsi="Avenir"/>
                <w:highlight w:val="yellow"/>
              </w:rPr>
            </w:pPr>
            <w:r>
              <w:rPr>
                <w:rFonts w:ascii="Avenir" w:hAnsi="Avenir"/>
                <w:highlight w:val="yellow"/>
              </w:rPr>
              <w:fldChar w:fldCharType="begin">
                <w:ffData>
                  <w:name w:val="Text7"/>
                  <w:enabled/>
                  <w:calcOnExit w:val="0"/>
                  <w:textInput/>
                </w:ffData>
              </w:fldChar>
            </w:r>
            <w:bookmarkStart w:id="20"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0"/>
          </w:p>
        </w:tc>
      </w:tr>
      <w:tr w:rsidR="001C0579" w:rsidRPr="003462B5" w14:paraId="79843157" w14:textId="77777777" w:rsidTr="00647632">
        <w:tc>
          <w:tcPr>
            <w:tcW w:w="3196" w:type="dxa"/>
          </w:tcPr>
          <w:p w14:paraId="56A93D32" w14:textId="77777777" w:rsidR="001C0579" w:rsidRPr="003462B5" w:rsidRDefault="001C0579" w:rsidP="00623D11">
            <w:pPr>
              <w:rPr>
                <w:rFonts w:ascii="Avenir" w:hAnsi="Avenir"/>
              </w:rPr>
            </w:pPr>
            <w:r w:rsidRPr="003462B5">
              <w:rPr>
                <w:rFonts w:ascii="Avenir" w:hAnsi="Avenir"/>
              </w:rPr>
              <w:t xml:space="preserve">To be completed by [Date]: </w:t>
            </w:r>
          </w:p>
        </w:tc>
        <w:tc>
          <w:tcPr>
            <w:tcW w:w="6704" w:type="dxa"/>
            <w:shd w:val="clear" w:color="auto" w:fill="auto"/>
          </w:tcPr>
          <w:p w14:paraId="359D95AF" w14:textId="3D3B1429" w:rsidR="001C0579" w:rsidRPr="003462B5" w:rsidRDefault="00171A77" w:rsidP="00623D11">
            <w:pPr>
              <w:rPr>
                <w:rFonts w:ascii="Avenir" w:hAnsi="Avenir"/>
                <w:highlight w:val="yellow"/>
              </w:rPr>
            </w:pPr>
            <w:r>
              <w:rPr>
                <w:rFonts w:ascii="Avenir" w:hAnsi="Avenir"/>
                <w:highlight w:val="yellow"/>
              </w:rPr>
              <w:fldChar w:fldCharType="begin">
                <w:ffData>
                  <w:name w:val="Text8"/>
                  <w:enabled/>
                  <w:calcOnExit w:val="0"/>
                  <w:textInput/>
                </w:ffData>
              </w:fldChar>
            </w:r>
            <w:bookmarkStart w:id="21"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1"/>
          </w:p>
        </w:tc>
      </w:tr>
      <w:tr w:rsidR="001C0579" w:rsidRPr="003462B5" w14:paraId="22DD193B" w14:textId="77777777" w:rsidTr="00647632">
        <w:tc>
          <w:tcPr>
            <w:tcW w:w="3196" w:type="dxa"/>
          </w:tcPr>
          <w:p w14:paraId="5F65BD7B" w14:textId="77777777" w:rsidR="001C0579" w:rsidRPr="003462B5" w:rsidRDefault="001C0579" w:rsidP="00623D11">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623D11">
            <w:pPr>
              <w:rPr>
                <w:rFonts w:ascii="Avenir" w:hAnsi="Avenir"/>
                <w:highlight w:val="yellow"/>
              </w:rPr>
            </w:pPr>
            <w:r>
              <w:rPr>
                <w:rFonts w:ascii="Avenir" w:hAnsi="Avenir"/>
                <w:highlight w:val="yellow"/>
              </w:rPr>
              <w:fldChar w:fldCharType="begin">
                <w:ffData>
                  <w:name w:val="Text9"/>
                  <w:enabled/>
                  <w:calcOnExit w:val="0"/>
                  <w:textInput/>
                </w:ffData>
              </w:fldChar>
            </w:r>
            <w:bookmarkStart w:id="22"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623D11">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623D11">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623D11">
            <w:pPr>
              <w:rPr>
                <w:rFonts w:ascii="Avenir" w:hAnsi="Avenir"/>
                <w:highlight w:val="yellow"/>
              </w:rPr>
            </w:pPr>
            <w:r>
              <w:rPr>
                <w:rFonts w:ascii="Avenir" w:hAnsi="Avenir"/>
                <w:highlight w:val="yellow"/>
              </w:rPr>
              <w:fldChar w:fldCharType="begin">
                <w:ffData>
                  <w:name w:val="Text10"/>
                  <w:enabled/>
                  <w:calcOnExit w:val="0"/>
                  <w:textInput/>
                </w:ffData>
              </w:fldChar>
            </w:r>
            <w:bookmarkStart w:id="23"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723EA06F" w14:textId="77777777" w:rsidTr="00647632">
        <w:tc>
          <w:tcPr>
            <w:tcW w:w="3196" w:type="dxa"/>
          </w:tcPr>
          <w:p w14:paraId="12CBE3B1" w14:textId="77777777" w:rsidR="004A09B6" w:rsidRPr="003462B5" w:rsidRDefault="004A09B6" w:rsidP="00623D11">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623D11">
            <w:pPr>
              <w:rPr>
                <w:rFonts w:ascii="Avenir" w:hAnsi="Avenir"/>
                <w:highlight w:val="yellow"/>
              </w:rPr>
            </w:pPr>
            <w:r>
              <w:rPr>
                <w:rFonts w:ascii="Avenir" w:hAnsi="Avenir"/>
                <w:highlight w:val="yellow"/>
              </w:rPr>
              <w:fldChar w:fldCharType="begin">
                <w:ffData>
                  <w:name w:val="Text11"/>
                  <w:enabled/>
                  <w:calcOnExit w:val="0"/>
                  <w:textInput/>
                </w:ffData>
              </w:fldChar>
            </w:r>
            <w:bookmarkStart w:id="24"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2C4DBAE2" w14:textId="77777777" w:rsidTr="00647632">
        <w:tc>
          <w:tcPr>
            <w:tcW w:w="3196" w:type="dxa"/>
          </w:tcPr>
          <w:p w14:paraId="679DB99C" w14:textId="77777777" w:rsidR="004A09B6" w:rsidRPr="003462B5" w:rsidRDefault="004A09B6" w:rsidP="00623D11">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623D11">
            <w:pPr>
              <w:rPr>
                <w:rFonts w:ascii="Avenir" w:hAnsi="Avenir"/>
                <w:highlight w:val="yellow"/>
              </w:rPr>
            </w:pPr>
            <w:r>
              <w:rPr>
                <w:rFonts w:ascii="Avenir" w:hAnsi="Avenir"/>
                <w:highlight w:val="yellow"/>
              </w:rPr>
              <w:fldChar w:fldCharType="begin">
                <w:ffData>
                  <w:name w:val="Text12"/>
                  <w:enabled/>
                  <w:calcOnExit w:val="0"/>
                  <w:textInput/>
                </w:ffData>
              </w:fldChar>
            </w:r>
            <w:bookmarkStart w:id="25"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r w:rsidR="004A09B6" w:rsidRPr="003462B5" w14:paraId="7C7D161E" w14:textId="77777777" w:rsidTr="00647632">
        <w:tc>
          <w:tcPr>
            <w:tcW w:w="3196" w:type="dxa"/>
          </w:tcPr>
          <w:p w14:paraId="3D07381C" w14:textId="77777777" w:rsidR="004A09B6" w:rsidRPr="003462B5" w:rsidRDefault="004A09B6" w:rsidP="00623D11">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623D11">
            <w:pPr>
              <w:rPr>
                <w:rFonts w:ascii="Avenir" w:hAnsi="Avenir"/>
                <w:highlight w:val="yellow"/>
              </w:rPr>
            </w:pPr>
            <w:r>
              <w:rPr>
                <w:rFonts w:ascii="Avenir" w:hAnsi="Avenir"/>
                <w:highlight w:val="yellow"/>
              </w:rPr>
              <w:fldChar w:fldCharType="begin">
                <w:ffData>
                  <w:name w:val="Text13"/>
                  <w:enabled/>
                  <w:calcOnExit w:val="0"/>
                  <w:textInput/>
                </w:ffData>
              </w:fldChar>
            </w:r>
            <w:bookmarkStart w:id="26"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6"/>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7"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8"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9"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0"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1"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2"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3"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4"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5"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6"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7"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8"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9"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0"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1"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612D170D"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2"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FA52DE">
              <w:rPr>
                <w:rFonts w:ascii="Avenir" w:hAnsi="Avenir" w:cs="Segoe UI"/>
              </w:rPr>
              <w:t>Veteran Academic Counselor</w:t>
            </w:r>
            <w:r>
              <w:rPr>
                <w:rFonts w:ascii="Avenir" w:hAnsi="Avenir" w:cs="Segoe UI"/>
              </w:rPr>
              <w:fldChar w:fldCharType="end"/>
            </w:r>
            <w:bookmarkEnd w:id="42"/>
          </w:p>
        </w:tc>
        <w:tc>
          <w:tcPr>
            <w:tcW w:w="1170" w:type="dxa"/>
          </w:tcPr>
          <w:p w14:paraId="1E7CC617" w14:textId="3CF69575"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3"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sidR="00FA52DE">
              <w:rPr>
                <w:rFonts w:ascii="Avenir" w:hAnsi="Avenir" w:cs="Segoe UI"/>
                <w:noProof/>
              </w:rPr>
              <w:t>$50,000</w:t>
            </w:r>
            <w:r>
              <w:rPr>
                <w:rFonts w:ascii="Avenir" w:hAnsi="Avenir" w:cs="Segoe UI"/>
              </w:rPr>
              <w:fldChar w:fldCharType="end"/>
            </w:r>
            <w:bookmarkEnd w:id="43"/>
          </w:p>
        </w:tc>
        <w:tc>
          <w:tcPr>
            <w:tcW w:w="1260" w:type="dxa"/>
          </w:tcPr>
          <w:p w14:paraId="33C81EFF" w14:textId="42F92052"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4"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sidR="00FA52DE">
              <w:rPr>
                <w:rFonts w:ascii="Avenir" w:hAnsi="Avenir" w:cs="Segoe UI"/>
                <w:noProof/>
              </w:rPr>
              <w:t>$4,130</w:t>
            </w:r>
            <w:r>
              <w:rPr>
                <w:rFonts w:ascii="Avenir" w:hAnsi="Avenir" w:cs="Segoe UI"/>
              </w:rPr>
              <w:fldChar w:fldCharType="end"/>
            </w:r>
            <w:bookmarkEnd w:id="44"/>
          </w:p>
        </w:tc>
        <w:tc>
          <w:tcPr>
            <w:tcW w:w="1350" w:type="dxa"/>
            <w:shd w:val="clear" w:color="auto" w:fill="auto"/>
          </w:tcPr>
          <w:p w14:paraId="1F59F0C9" w14:textId="50E1A56E"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5"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sidR="00FA52DE">
              <w:rPr>
                <w:rFonts w:ascii="Avenir" w:hAnsi="Avenir" w:cs="Segoe UI"/>
                <w:noProof/>
              </w:rPr>
              <w:t>$54,130</w:t>
            </w:r>
            <w:r>
              <w:rPr>
                <w:rFonts w:ascii="Avenir" w:hAnsi="Avenir" w:cs="Segoe UI"/>
              </w:rPr>
              <w:fldChar w:fldCharType="end"/>
            </w:r>
            <w:bookmarkEnd w:id="45"/>
          </w:p>
        </w:tc>
        <w:tc>
          <w:tcPr>
            <w:tcW w:w="1687" w:type="dxa"/>
            <w:shd w:val="clear" w:color="auto" w:fill="FFF2CC" w:themeFill="accent4" w:themeFillTint="33"/>
          </w:tcPr>
          <w:p w14:paraId="3B6F5C9B" w14:textId="70D2E42C"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6"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FA52DE">
              <w:rPr>
                <w:rFonts w:ascii="Avenir" w:hAnsi="Avenir" w:cs="Segoe UI"/>
                <w:noProof/>
              </w:rPr>
              <w:t>1</w:t>
            </w:r>
            <w:r>
              <w:rPr>
                <w:rFonts w:ascii="Avenir" w:hAnsi="Avenir" w:cs="Segoe UI"/>
              </w:rPr>
              <w:fldChar w:fldCharType="end"/>
            </w:r>
            <w:bookmarkEnd w:id="46"/>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625B3867"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7"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sidR="00C41502">
              <w:rPr>
                <w:rFonts w:ascii="Avenir" w:hAnsi="Avenir" w:cs="Segoe UI"/>
                <w:noProof/>
              </w:rPr>
              <w:t>WAVES Conference - National training for all veteran certifying officials (annual)</w:t>
            </w:r>
            <w:r>
              <w:rPr>
                <w:rFonts w:ascii="Avenir" w:hAnsi="Avenir" w:cs="Segoe UI"/>
              </w:rPr>
              <w:fldChar w:fldCharType="end"/>
            </w:r>
            <w:bookmarkEnd w:id="47"/>
          </w:p>
        </w:tc>
        <w:tc>
          <w:tcPr>
            <w:tcW w:w="1350" w:type="dxa"/>
            <w:shd w:val="clear" w:color="auto" w:fill="auto"/>
          </w:tcPr>
          <w:p w14:paraId="193EC35A" w14:textId="3C8BCC1E" w:rsidR="00EF012D" w:rsidRPr="00CC3DCA" w:rsidRDefault="00171A77" w:rsidP="00623D11">
            <w:pPr>
              <w:rPr>
                <w:rFonts w:ascii="Avenir" w:hAnsi="Avenir" w:cs="Segoe UI"/>
              </w:rPr>
            </w:pPr>
            <w:r>
              <w:rPr>
                <w:rFonts w:ascii="Avenir" w:hAnsi="Avenir" w:cs="Segoe UI"/>
              </w:rPr>
              <w:fldChar w:fldCharType="begin">
                <w:ffData>
                  <w:name w:val="Text36"/>
                  <w:enabled/>
                  <w:calcOnExit w:val="0"/>
                  <w:textInput/>
                </w:ffData>
              </w:fldChar>
            </w:r>
            <w:bookmarkStart w:id="48"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sidR="00FA52DE">
              <w:rPr>
                <w:rFonts w:ascii="Avenir" w:hAnsi="Avenir" w:cs="Segoe UI"/>
              </w:rPr>
              <w:t>$</w:t>
            </w:r>
            <w:r w:rsidR="00C41502">
              <w:rPr>
                <w:rFonts w:ascii="Avenir" w:hAnsi="Avenir" w:cs="Segoe UI"/>
                <w:noProof/>
              </w:rPr>
              <w:t>2,500</w:t>
            </w:r>
            <w:r>
              <w:rPr>
                <w:rFonts w:ascii="Avenir" w:hAnsi="Avenir" w:cs="Segoe UI"/>
              </w:rPr>
              <w:fldChar w:fldCharType="end"/>
            </w:r>
            <w:bookmarkEnd w:id="48"/>
          </w:p>
        </w:tc>
        <w:tc>
          <w:tcPr>
            <w:tcW w:w="1687" w:type="dxa"/>
            <w:shd w:val="clear" w:color="auto" w:fill="FFF2CC" w:themeFill="accent4" w:themeFillTint="33"/>
          </w:tcPr>
          <w:p w14:paraId="6BFE2F87" w14:textId="03EB2F27" w:rsidR="00EF012D" w:rsidRPr="00CC3DCA" w:rsidRDefault="00171A77" w:rsidP="00623D11">
            <w:pPr>
              <w:rPr>
                <w:rFonts w:ascii="Avenir" w:hAnsi="Avenir" w:cs="Segoe UI"/>
              </w:rPr>
            </w:pPr>
            <w:r>
              <w:rPr>
                <w:rFonts w:ascii="Avenir" w:hAnsi="Avenir" w:cs="Segoe UI"/>
              </w:rPr>
              <w:fldChar w:fldCharType="begin">
                <w:ffData>
                  <w:name w:val="Text34"/>
                  <w:enabled/>
                  <w:calcOnExit w:val="0"/>
                  <w:textInput/>
                </w:ffData>
              </w:fldChar>
            </w:r>
            <w:bookmarkStart w:id="49"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sidR="00C41502">
              <w:rPr>
                <w:rFonts w:ascii="Avenir" w:hAnsi="Avenir" w:cs="Segoe UI"/>
                <w:noProof/>
              </w:rPr>
              <w:t>1</w:t>
            </w:r>
            <w:r>
              <w:rPr>
                <w:rFonts w:ascii="Avenir" w:hAnsi="Avenir" w:cs="Segoe UI"/>
              </w:rPr>
              <w:fldChar w:fldCharType="end"/>
            </w:r>
            <w:bookmarkEnd w:id="49"/>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623D11">
            <w:pPr>
              <w:rPr>
                <w:rFonts w:ascii="Avenir" w:hAnsi="Avenir" w:cs="Segoe UI"/>
                <w:sz w:val="20"/>
                <w:szCs w:val="20"/>
              </w:rPr>
            </w:pPr>
            <w:r w:rsidRPr="00241D3A">
              <w:rPr>
                <w:rFonts w:ascii="Avenir" w:hAnsi="Avenir" w:cs="Segoe UI"/>
                <w:sz w:val="20"/>
                <w:szCs w:val="20"/>
              </w:rPr>
              <w:lastRenderedPageBreak/>
              <w:t>Personal/Individual PD needed</w:t>
            </w:r>
          </w:p>
        </w:tc>
        <w:tc>
          <w:tcPr>
            <w:tcW w:w="4963" w:type="dxa"/>
            <w:gridSpan w:val="3"/>
            <w:shd w:val="clear" w:color="auto" w:fill="auto"/>
          </w:tcPr>
          <w:p w14:paraId="0CAAE6DF" w14:textId="77777777" w:rsidR="00EF012D" w:rsidRPr="00CC3DCA" w:rsidRDefault="00EF012D" w:rsidP="00623D11">
            <w:pPr>
              <w:rPr>
                <w:rFonts w:ascii="Avenir" w:hAnsi="Avenir" w:cs="Segoe UI"/>
              </w:rPr>
            </w:pPr>
          </w:p>
          <w:p w14:paraId="1367B2A2" w14:textId="333B41C4"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0"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sidR="00C41502">
              <w:rPr>
                <w:rFonts w:ascii="Avenir" w:hAnsi="Avenir" w:cs="Segoe UI"/>
              </w:rPr>
              <w:t>Amy Herrera - training for mental health i</w:t>
            </w:r>
            <w:r>
              <w:rPr>
                <w:rFonts w:ascii="Avenir" w:hAnsi="Avenir" w:cs="Segoe UI"/>
              </w:rPr>
              <w:fldChar w:fldCharType="end"/>
            </w:r>
            <w:bookmarkEnd w:id="50"/>
          </w:p>
        </w:tc>
        <w:tc>
          <w:tcPr>
            <w:tcW w:w="1350" w:type="dxa"/>
            <w:shd w:val="clear" w:color="auto" w:fill="auto"/>
          </w:tcPr>
          <w:p w14:paraId="0C3CBE7B" w14:textId="658864B1" w:rsidR="00EF012D" w:rsidRPr="00CC3DCA" w:rsidRDefault="00171A77" w:rsidP="00623D11">
            <w:pPr>
              <w:rPr>
                <w:rFonts w:ascii="Avenir" w:hAnsi="Avenir" w:cs="Segoe UI"/>
              </w:rPr>
            </w:pPr>
            <w:r>
              <w:rPr>
                <w:rFonts w:ascii="Avenir" w:hAnsi="Avenir" w:cs="Segoe UI"/>
              </w:rPr>
              <w:fldChar w:fldCharType="begin">
                <w:ffData>
                  <w:name w:val="Text37"/>
                  <w:enabled/>
                  <w:calcOnExit w:val="0"/>
                  <w:textInput/>
                </w:ffData>
              </w:fldChar>
            </w:r>
            <w:bookmarkStart w:id="51"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sidR="00FA52DE">
              <w:rPr>
                <w:rFonts w:ascii="Avenir" w:hAnsi="Avenir" w:cs="Segoe UI"/>
              </w:rPr>
              <w:t>$</w:t>
            </w:r>
            <w:r w:rsidR="00C41502">
              <w:rPr>
                <w:rFonts w:ascii="Avenir" w:hAnsi="Avenir" w:cs="Segoe UI"/>
                <w:noProof/>
              </w:rPr>
              <w:t>700</w:t>
            </w:r>
            <w:r>
              <w:rPr>
                <w:rFonts w:ascii="Avenir" w:hAnsi="Avenir" w:cs="Segoe UI"/>
              </w:rPr>
              <w:fldChar w:fldCharType="end"/>
            </w:r>
            <w:bookmarkEnd w:id="51"/>
          </w:p>
        </w:tc>
        <w:tc>
          <w:tcPr>
            <w:tcW w:w="1687" w:type="dxa"/>
            <w:shd w:val="clear" w:color="auto" w:fill="FFF2CC" w:themeFill="accent4" w:themeFillTint="33"/>
          </w:tcPr>
          <w:p w14:paraId="68BABE02" w14:textId="0F9293E5" w:rsidR="00EF012D" w:rsidRPr="00CC3DCA" w:rsidRDefault="00171A77" w:rsidP="00623D11">
            <w:pPr>
              <w:rPr>
                <w:rFonts w:ascii="Avenir" w:hAnsi="Avenir" w:cs="Segoe UI"/>
              </w:rPr>
            </w:pPr>
            <w:r>
              <w:rPr>
                <w:rFonts w:ascii="Avenir" w:hAnsi="Avenir" w:cs="Segoe UI"/>
              </w:rPr>
              <w:fldChar w:fldCharType="begin">
                <w:ffData>
                  <w:name w:val="Text35"/>
                  <w:enabled/>
                  <w:calcOnExit w:val="0"/>
                  <w:textInput/>
                </w:ffData>
              </w:fldChar>
            </w:r>
            <w:bookmarkStart w:id="52"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sidR="00C41502">
              <w:rPr>
                <w:rFonts w:ascii="Avenir" w:hAnsi="Avenir" w:cs="Segoe UI"/>
                <w:noProof/>
              </w:rPr>
              <w:t>1</w:t>
            </w:r>
            <w:r>
              <w:rPr>
                <w:rFonts w:ascii="Avenir" w:hAnsi="Avenir" w:cs="Segoe UI"/>
              </w:rPr>
              <w:fldChar w:fldCharType="end"/>
            </w:r>
            <w:bookmarkEnd w:id="52"/>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623D11">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623D11">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623D11">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623D11">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623D11">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3"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350" w:type="dxa"/>
            <w:shd w:val="clear" w:color="auto" w:fill="auto"/>
          </w:tcPr>
          <w:p w14:paraId="4EB4046F" w14:textId="1363D150" w:rsidR="00EF012D" w:rsidRPr="00CC3DCA" w:rsidRDefault="00171A77" w:rsidP="00623D11">
            <w:pPr>
              <w:rPr>
                <w:rFonts w:ascii="Avenir" w:hAnsi="Avenir" w:cs="Segoe UI"/>
              </w:rPr>
            </w:pPr>
            <w:r>
              <w:rPr>
                <w:rFonts w:ascii="Avenir" w:hAnsi="Avenir" w:cs="Segoe UI"/>
              </w:rPr>
              <w:fldChar w:fldCharType="begin">
                <w:ffData>
                  <w:name w:val="Text44"/>
                  <w:enabled/>
                  <w:calcOnExit w:val="0"/>
                  <w:textInput/>
                </w:ffData>
              </w:fldChar>
            </w:r>
            <w:bookmarkStart w:id="54"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sidR="00C41502">
              <w:rPr>
                <w:rFonts w:ascii="Avenir" w:hAnsi="Avenir" w:cs="Segoe UI"/>
                <w:noProof/>
              </w:rPr>
              <w:t>0</w:t>
            </w:r>
            <w:r>
              <w:rPr>
                <w:rFonts w:ascii="Avenir" w:hAnsi="Avenir" w:cs="Segoe UI"/>
              </w:rPr>
              <w:fldChar w:fldCharType="end"/>
            </w:r>
            <w:bookmarkEnd w:id="54"/>
          </w:p>
        </w:tc>
        <w:tc>
          <w:tcPr>
            <w:tcW w:w="1687" w:type="dxa"/>
            <w:shd w:val="clear" w:color="auto" w:fill="FFF2CC" w:themeFill="accent4" w:themeFillTint="33"/>
          </w:tcPr>
          <w:p w14:paraId="1857A0E8" w14:textId="1B090958" w:rsidR="00EF012D" w:rsidRPr="00CC3DCA" w:rsidRDefault="00171A77" w:rsidP="00623D11">
            <w:pPr>
              <w:rPr>
                <w:rFonts w:ascii="Avenir" w:hAnsi="Avenir" w:cs="Segoe UI"/>
              </w:rPr>
            </w:pPr>
            <w:r>
              <w:rPr>
                <w:rFonts w:ascii="Avenir" w:hAnsi="Avenir" w:cs="Segoe UI"/>
              </w:rPr>
              <w:fldChar w:fldCharType="begin">
                <w:ffData>
                  <w:name w:val="Text48"/>
                  <w:enabled/>
                  <w:calcOnExit w:val="0"/>
                  <w:textInput/>
                </w:ffData>
              </w:fldChar>
            </w:r>
            <w:bookmarkStart w:id="55"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623D11">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623D11">
            <w:pPr>
              <w:rPr>
                <w:rFonts w:ascii="Avenir" w:hAnsi="Avenir" w:cs="Segoe UI"/>
              </w:rPr>
            </w:pPr>
            <w:r>
              <w:rPr>
                <w:rFonts w:ascii="Avenir" w:hAnsi="Avenir" w:cs="Segoe UI"/>
              </w:rPr>
              <w:fldChar w:fldCharType="begin">
                <w:ffData>
                  <w:name w:val="Text41"/>
                  <w:enabled/>
                  <w:calcOnExit w:val="0"/>
                  <w:textInput/>
                </w:ffData>
              </w:fldChar>
            </w:r>
            <w:bookmarkStart w:id="56"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350" w:type="dxa"/>
            <w:shd w:val="clear" w:color="auto" w:fill="auto"/>
          </w:tcPr>
          <w:p w14:paraId="625BDB47" w14:textId="794CAD20" w:rsidR="00EF012D" w:rsidRPr="00CC3DCA" w:rsidRDefault="00171A77" w:rsidP="00623D11">
            <w:pPr>
              <w:rPr>
                <w:rFonts w:ascii="Avenir" w:hAnsi="Avenir" w:cs="Segoe UI"/>
              </w:rPr>
            </w:pPr>
            <w:r>
              <w:rPr>
                <w:rFonts w:ascii="Avenir" w:hAnsi="Avenir" w:cs="Segoe UI"/>
              </w:rPr>
              <w:fldChar w:fldCharType="begin">
                <w:ffData>
                  <w:name w:val="Text45"/>
                  <w:enabled/>
                  <w:calcOnExit w:val="0"/>
                  <w:textInput/>
                </w:ffData>
              </w:fldChar>
            </w:r>
            <w:bookmarkStart w:id="57"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sidR="00C41502">
              <w:rPr>
                <w:rFonts w:ascii="Avenir" w:hAnsi="Avenir" w:cs="Segoe UI"/>
                <w:noProof/>
              </w:rPr>
              <w:t>0</w:t>
            </w:r>
            <w:r>
              <w:rPr>
                <w:rFonts w:ascii="Avenir" w:hAnsi="Avenir" w:cs="Segoe UI"/>
              </w:rPr>
              <w:fldChar w:fldCharType="end"/>
            </w:r>
            <w:bookmarkEnd w:id="57"/>
          </w:p>
        </w:tc>
        <w:tc>
          <w:tcPr>
            <w:tcW w:w="1687" w:type="dxa"/>
            <w:shd w:val="clear" w:color="auto" w:fill="FFF2CC" w:themeFill="accent4" w:themeFillTint="33"/>
          </w:tcPr>
          <w:p w14:paraId="359CD809" w14:textId="48DB5877" w:rsidR="00EF012D" w:rsidRPr="00CC3DCA" w:rsidRDefault="00171A77" w:rsidP="00623D11">
            <w:pPr>
              <w:rPr>
                <w:rFonts w:ascii="Avenir" w:hAnsi="Avenir" w:cs="Segoe UI"/>
              </w:rPr>
            </w:pPr>
            <w:r>
              <w:rPr>
                <w:rFonts w:ascii="Avenir" w:hAnsi="Avenir" w:cs="Segoe UI"/>
              </w:rPr>
              <w:fldChar w:fldCharType="begin">
                <w:ffData>
                  <w:name w:val="Text49"/>
                  <w:enabled/>
                  <w:calcOnExit w:val="0"/>
                  <w:textInput/>
                </w:ffData>
              </w:fldChar>
            </w:r>
            <w:bookmarkStart w:id="58"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623D11">
            <w:pPr>
              <w:rPr>
                <w:rFonts w:ascii="Avenir" w:hAnsi="Avenir" w:cs="Segoe UI"/>
              </w:rPr>
            </w:pPr>
            <w:r>
              <w:rPr>
                <w:rFonts w:ascii="Avenir" w:hAnsi="Avenir" w:cs="Segoe UI"/>
              </w:rPr>
              <w:fldChar w:fldCharType="begin">
                <w:ffData>
                  <w:name w:val="Text42"/>
                  <w:enabled/>
                  <w:calcOnExit w:val="0"/>
                  <w:textInput/>
                </w:ffData>
              </w:fldChar>
            </w:r>
            <w:bookmarkStart w:id="59"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350" w:type="dxa"/>
            <w:shd w:val="clear" w:color="auto" w:fill="auto"/>
          </w:tcPr>
          <w:p w14:paraId="273E3D04" w14:textId="00B22AC4" w:rsidR="00EF012D" w:rsidRPr="00CC3DCA" w:rsidRDefault="00171A77" w:rsidP="00623D11">
            <w:pPr>
              <w:rPr>
                <w:rFonts w:ascii="Avenir" w:hAnsi="Avenir" w:cs="Segoe UI"/>
              </w:rPr>
            </w:pPr>
            <w:r>
              <w:rPr>
                <w:rFonts w:ascii="Avenir" w:hAnsi="Avenir" w:cs="Segoe UI"/>
              </w:rPr>
              <w:fldChar w:fldCharType="begin">
                <w:ffData>
                  <w:name w:val="Text46"/>
                  <w:enabled/>
                  <w:calcOnExit w:val="0"/>
                  <w:textInput/>
                </w:ffData>
              </w:fldChar>
            </w:r>
            <w:bookmarkStart w:id="60"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sidR="00C41502">
              <w:rPr>
                <w:rFonts w:ascii="Avenir" w:hAnsi="Avenir" w:cs="Segoe UI"/>
                <w:noProof/>
              </w:rPr>
              <w:t>0</w:t>
            </w:r>
            <w:r>
              <w:rPr>
                <w:rFonts w:ascii="Avenir" w:hAnsi="Avenir" w:cs="Segoe UI"/>
              </w:rPr>
              <w:fldChar w:fldCharType="end"/>
            </w:r>
            <w:bookmarkEnd w:id="60"/>
          </w:p>
        </w:tc>
        <w:tc>
          <w:tcPr>
            <w:tcW w:w="1687" w:type="dxa"/>
            <w:shd w:val="clear" w:color="auto" w:fill="FFF2CC" w:themeFill="accent4" w:themeFillTint="33"/>
          </w:tcPr>
          <w:p w14:paraId="16E1DD6A" w14:textId="184FBDB2" w:rsidR="00EF012D" w:rsidRPr="00CC3DCA" w:rsidRDefault="00171A77" w:rsidP="00623D11">
            <w:pPr>
              <w:rPr>
                <w:rFonts w:ascii="Avenir" w:hAnsi="Avenir" w:cs="Segoe UI"/>
              </w:rPr>
            </w:pPr>
            <w:r>
              <w:rPr>
                <w:rFonts w:ascii="Avenir" w:hAnsi="Avenir" w:cs="Segoe UI"/>
              </w:rPr>
              <w:fldChar w:fldCharType="begin">
                <w:ffData>
                  <w:name w:val="Text50"/>
                  <w:enabled/>
                  <w:calcOnExit w:val="0"/>
                  <w:textInput/>
                </w:ffData>
              </w:fldChar>
            </w:r>
            <w:bookmarkStart w:id="61"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623D11">
            <w:pPr>
              <w:rPr>
                <w:rFonts w:ascii="Avenir" w:hAnsi="Avenir" w:cs="Segoe UI"/>
              </w:rPr>
            </w:pPr>
            <w:r>
              <w:rPr>
                <w:rFonts w:ascii="Avenir" w:hAnsi="Avenir" w:cs="Segoe UI"/>
              </w:rPr>
              <w:fldChar w:fldCharType="begin">
                <w:ffData>
                  <w:name w:val="Text43"/>
                  <w:enabled/>
                  <w:calcOnExit w:val="0"/>
                  <w:textInput/>
                </w:ffData>
              </w:fldChar>
            </w:r>
            <w:bookmarkStart w:id="62"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350" w:type="dxa"/>
            <w:shd w:val="clear" w:color="auto" w:fill="auto"/>
          </w:tcPr>
          <w:p w14:paraId="78B1FFC5" w14:textId="2D272E1A" w:rsidR="00EF012D" w:rsidRPr="00CC3DCA" w:rsidRDefault="00171A77" w:rsidP="00623D11">
            <w:pPr>
              <w:rPr>
                <w:rFonts w:ascii="Avenir" w:hAnsi="Avenir" w:cs="Segoe UI"/>
              </w:rPr>
            </w:pPr>
            <w:r>
              <w:rPr>
                <w:rFonts w:ascii="Avenir" w:hAnsi="Avenir" w:cs="Segoe UI"/>
              </w:rPr>
              <w:fldChar w:fldCharType="begin">
                <w:ffData>
                  <w:name w:val="Text47"/>
                  <w:enabled/>
                  <w:calcOnExit w:val="0"/>
                  <w:textInput/>
                </w:ffData>
              </w:fldChar>
            </w:r>
            <w:bookmarkStart w:id="63"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687" w:type="dxa"/>
            <w:shd w:val="clear" w:color="auto" w:fill="FFF2CC" w:themeFill="accent4" w:themeFillTint="33"/>
          </w:tcPr>
          <w:p w14:paraId="4FEF9BAA" w14:textId="2F765FB5" w:rsidR="00EF012D" w:rsidRPr="00CC3DCA" w:rsidRDefault="00171A77" w:rsidP="00623D11">
            <w:pPr>
              <w:rPr>
                <w:rFonts w:ascii="Avenir" w:hAnsi="Avenir" w:cs="Segoe UI"/>
              </w:rPr>
            </w:pPr>
            <w:r>
              <w:rPr>
                <w:rFonts w:ascii="Avenir" w:hAnsi="Avenir" w:cs="Segoe UI"/>
              </w:rPr>
              <w:fldChar w:fldCharType="begin">
                <w:ffData>
                  <w:name w:val="Text51"/>
                  <w:enabled/>
                  <w:calcOnExit w:val="0"/>
                  <w:textInput/>
                </w:ffData>
              </w:fldChar>
            </w:r>
            <w:bookmarkStart w:id="64"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623D11">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623D11">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623D11">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623D11">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5"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350" w:type="dxa"/>
          </w:tcPr>
          <w:p w14:paraId="22DB238F" w14:textId="2166FF05" w:rsidR="00EF012D" w:rsidRPr="00CC3DCA" w:rsidRDefault="00171A77" w:rsidP="00623D11">
            <w:pPr>
              <w:rPr>
                <w:rFonts w:ascii="Avenir" w:hAnsi="Avenir" w:cs="Segoe UI"/>
              </w:rPr>
            </w:pPr>
            <w:r>
              <w:rPr>
                <w:rFonts w:ascii="Avenir" w:hAnsi="Avenir" w:cs="Segoe UI"/>
              </w:rPr>
              <w:fldChar w:fldCharType="begin">
                <w:ffData>
                  <w:name w:val="Text54"/>
                  <w:enabled/>
                  <w:calcOnExit w:val="0"/>
                  <w:textInput/>
                </w:ffData>
              </w:fldChar>
            </w:r>
            <w:bookmarkStart w:id="66"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c>
          <w:tcPr>
            <w:tcW w:w="1687" w:type="dxa"/>
            <w:shd w:val="clear" w:color="auto" w:fill="FFF2CC" w:themeFill="accent4" w:themeFillTint="33"/>
          </w:tcPr>
          <w:p w14:paraId="1518FD05" w14:textId="2377101A" w:rsidR="00EF012D" w:rsidRPr="00CC3DCA" w:rsidRDefault="00171A77" w:rsidP="00623D11">
            <w:pPr>
              <w:rPr>
                <w:rFonts w:ascii="Avenir" w:hAnsi="Avenir" w:cs="Segoe UI"/>
              </w:rPr>
            </w:pPr>
            <w:r>
              <w:rPr>
                <w:rFonts w:ascii="Avenir" w:hAnsi="Avenir" w:cs="Segoe UI"/>
              </w:rPr>
              <w:fldChar w:fldCharType="begin">
                <w:ffData>
                  <w:name w:val="Text56"/>
                  <w:enabled/>
                  <w:calcOnExit w:val="0"/>
                  <w:textInput/>
                </w:ffData>
              </w:fldChar>
            </w:r>
            <w:bookmarkStart w:id="67"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623D11">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8"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350" w:type="dxa"/>
          </w:tcPr>
          <w:p w14:paraId="6F4758EA" w14:textId="0421A5A5" w:rsidR="00EF012D" w:rsidRPr="00CC3DCA" w:rsidRDefault="00171A77" w:rsidP="00623D11">
            <w:pPr>
              <w:rPr>
                <w:rFonts w:ascii="Avenir" w:hAnsi="Avenir" w:cs="Segoe UI"/>
              </w:rPr>
            </w:pPr>
            <w:r>
              <w:rPr>
                <w:rFonts w:ascii="Avenir" w:hAnsi="Avenir" w:cs="Segoe UI"/>
              </w:rPr>
              <w:fldChar w:fldCharType="begin">
                <w:ffData>
                  <w:name w:val="Text55"/>
                  <w:enabled/>
                  <w:calcOnExit w:val="0"/>
                  <w:textInput/>
                </w:ffData>
              </w:fldChar>
            </w:r>
            <w:bookmarkStart w:id="69"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687" w:type="dxa"/>
            <w:shd w:val="clear" w:color="auto" w:fill="FFF2CC" w:themeFill="accent4" w:themeFillTint="33"/>
          </w:tcPr>
          <w:p w14:paraId="389EEAF0" w14:textId="40F97127" w:rsidR="00EF012D" w:rsidRPr="00CC3DCA" w:rsidRDefault="00171A77" w:rsidP="00623D11">
            <w:pPr>
              <w:rPr>
                <w:rFonts w:ascii="Avenir" w:hAnsi="Avenir" w:cs="Segoe UI"/>
              </w:rPr>
            </w:pPr>
            <w:r>
              <w:rPr>
                <w:rFonts w:ascii="Avenir" w:hAnsi="Avenir" w:cs="Segoe UI"/>
              </w:rPr>
              <w:fldChar w:fldCharType="begin">
                <w:ffData>
                  <w:name w:val="Text57"/>
                  <w:enabled/>
                  <w:calcOnExit w:val="0"/>
                  <w:textInput/>
                </w:ffData>
              </w:fldChar>
            </w:r>
            <w:bookmarkStart w:id="70"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623D11">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623D11">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623D11">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623D11">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623D11">
            <w:pPr>
              <w:rPr>
                <w:rFonts w:ascii="Avenir" w:hAnsi="Avenir" w:cs="Segoe UI"/>
              </w:rPr>
            </w:pPr>
            <w:r>
              <w:rPr>
                <w:rFonts w:ascii="Avenir" w:hAnsi="Avenir" w:cs="Segoe UI"/>
              </w:rPr>
              <w:fldChar w:fldCharType="begin">
                <w:ffData>
                  <w:name w:val="Text66"/>
                  <w:enabled/>
                  <w:calcOnExit w:val="0"/>
                  <w:textInput/>
                </w:ffData>
              </w:fldChar>
            </w:r>
            <w:bookmarkStart w:id="71"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350" w:type="dxa"/>
          </w:tcPr>
          <w:p w14:paraId="76D24AAE" w14:textId="23FA7DA2" w:rsidR="00EF012D" w:rsidRPr="00CC3DCA" w:rsidRDefault="00171A77" w:rsidP="00623D11">
            <w:pPr>
              <w:rPr>
                <w:rFonts w:ascii="Avenir" w:hAnsi="Avenir" w:cs="Segoe UI"/>
              </w:rPr>
            </w:pPr>
            <w:r>
              <w:rPr>
                <w:rFonts w:ascii="Avenir" w:hAnsi="Avenir" w:cs="Segoe UI"/>
              </w:rPr>
              <w:fldChar w:fldCharType="begin">
                <w:ffData>
                  <w:name w:val="Text62"/>
                  <w:enabled/>
                  <w:calcOnExit w:val="0"/>
                  <w:textInput/>
                </w:ffData>
              </w:fldChar>
            </w:r>
            <w:bookmarkStart w:id="72"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sidR="00C41502">
              <w:rPr>
                <w:rFonts w:ascii="Avenir" w:hAnsi="Avenir" w:cs="Segoe UI"/>
                <w:noProof/>
              </w:rPr>
              <w:t>0</w:t>
            </w:r>
            <w:r>
              <w:rPr>
                <w:rFonts w:ascii="Avenir" w:hAnsi="Avenir" w:cs="Segoe UI"/>
              </w:rPr>
              <w:fldChar w:fldCharType="end"/>
            </w:r>
            <w:bookmarkEnd w:id="72"/>
          </w:p>
        </w:tc>
        <w:tc>
          <w:tcPr>
            <w:tcW w:w="1687" w:type="dxa"/>
            <w:shd w:val="clear" w:color="auto" w:fill="FFF2CC" w:themeFill="accent4" w:themeFillTint="33"/>
          </w:tcPr>
          <w:p w14:paraId="6EF4C0EE" w14:textId="08EE260D" w:rsidR="00EF012D" w:rsidRPr="00CC3DCA" w:rsidRDefault="00171A77" w:rsidP="00623D11">
            <w:pPr>
              <w:rPr>
                <w:rFonts w:ascii="Avenir" w:hAnsi="Avenir" w:cs="Segoe UI"/>
              </w:rPr>
            </w:pPr>
            <w:r>
              <w:rPr>
                <w:rFonts w:ascii="Avenir" w:hAnsi="Avenir" w:cs="Segoe UI"/>
              </w:rPr>
              <w:fldChar w:fldCharType="begin">
                <w:ffData>
                  <w:name w:val="Text58"/>
                  <w:enabled/>
                  <w:calcOnExit w:val="0"/>
                  <w:textInput/>
                </w:ffData>
              </w:fldChar>
            </w:r>
            <w:bookmarkStart w:id="73"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623D11">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0BB230DE" w:rsidR="00EF012D" w:rsidRPr="00CC3DCA" w:rsidRDefault="00171A77" w:rsidP="00623D11">
            <w:pPr>
              <w:rPr>
                <w:rFonts w:ascii="Avenir" w:hAnsi="Avenir" w:cs="Segoe UI"/>
              </w:rPr>
            </w:pPr>
            <w:r>
              <w:rPr>
                <w:rFonts w:ascii="Avenir" w:hAnsi="Avenir" w:cs="Segoe UI"/>
              </w:rPr>
              <w:fldChar w:fldCharType="begin">
                <w:ffData>
                  <w:name w:val="Text67"/>
                  <w:enabled/>
                  <w:calcOnExit w:val="0"/>
                  <w:textInput/>
                </w:ffData>
              </w:fldChar>
            </w:r>
            <w:bookmarkStart w:id="74"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sidR="00FA52DE">
              <w:rPr>
                <w:rFonts w:ascii="Avenir" w:hAnsi="Avenir" w:cs="Segoe UI"/>
                <w:noProof/>
              </w:rPr>
              <w:t>Due to Covid-19 we will need a separate office as Counselor and SCO share an office</w:t>
            </w:r>
            <w:r>
              <w:rPr>
                <w:rFonts w:ascii="Avenir" w:hAnsi="Avenir" w:cs="Segoe UI"/>
              </w:rPr>
              <w:fldChar w:fldCharType="end"/>
            </w:r>
            <w:bookmarkEnd w:id="74"/>
          </w:p>
        </w:tc>
        <w:tc>
          <w:tcPr>
            <w:tcW w:w="1350" w:type="dxa"/>
          </w:tcPr>
          <w:p w14:paraId="4CD9F009" w14:textId="060963D8" w:rsidR="00EF012D" w:rsidRPr="00CC3DCA" w:rsidRDefault="00171A77" w:rsidP="00623D11">
            <w:pPr>
              <w:rPr>
                <w:rFonts w:ascii="Avenir" w:hAnsi="Avenir" w:cs="Segoe UI"/>
              </w:rPr>
            </w:pPr>
            <w:r>
              <w:rPr>
                <w:rFonts w:ascii="Avenir" w:hAnsi="Avenir" w:cs="Segoe UI"/>
              </w:rPr>
              <w:fldChar w:fldCharType="begin">
                <w:ffData>
                  <w:name w:val="Text63"/>
                  <w:enabled/>
                  <w:calcOnExit w:val="0"/>
                  <w:textInput/>
                </w:ffData>
              </w:fldChar>
            </w:r>
            <w:bookmarkStart w:id="75"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sidR="00FA52DE">
              <w:rPr>
                <w:rFonts w:ascii="Avenir" w:hAnsi="Avenir" w:cs="Segoe UI"/>
                <w:noProof/>
              </w:rPr>
              <w:t xml:space="preserve">$0 </w:t>
            </w:r>
            <w:r>
              <w:rPr>
                <w:rFonts w:ascii="Avenir" w:hAnsi="Avenir" w:cs="Segoe UI"/>
              </w:rPr>
              <w:fldChar w:fldCharType="end"/>
            </w:r>
            <w:bookmarkEnd w:id="75"/>
          </w:p>
        </w:tc>
        <w:tc>
          <w:tcPr>
            <w:tcW w:w="1687" w:type="dxa"/>
            <w:shd w:val="clear" w:color="auto" w:fill="FFF2CC" w:themeFill="accent4" w:themeFillTint="33"/>
          </w:tcPr>
          <w:p w14:paraId="406BC203" w14:textId="369E86E1" w:rsidR="00EF012D" w:rsidRPr="00CC3DCA" w:rsidRDefault="00171A77" w:rsidP="00623D11">
            <w:pPr>
              <w:rPr>
                <w:rFonts w:ascii="Avenir" w:hAnsi="Avenir" w:cs="Segoe UI"/>
              </w:rPr>
            </w:pPr>
            <w:r>
              <w:rPr>
                <w:rFonts w:ascii="Avenir" w:hAnsi="Avenir" w:cs="Segoe UI"/>
              </w:rPr>
              <w:fldChar w:fldCharType="begin">
                <w:ffData>
                  <w:name w:val="Text59"/>
                  <w:enabled/>
                  <w:calcOnExit w:val="0"/>
                  <w:textInput/>
                </w:ffData>
              </w:fldChar>
            </w:r>
            <w:bookmarkStart w:id="76"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623D11">
            <w:pPr>
              <w:rPr>
                <w:rFonts w:ascii="Avenir" w:hAnsi="Avenir" w:cs="Segoe UI"/>
              </w:rPr>
            </w:pPr>
            <w:r>
              <w:rPr>
                <w:rFonts w:ascii="Avenir" w:hAnsi="Avenir" w:cs="Segoe UI"/>
              </w:rPr>
              <w:fldChar w:fldCharType="begin">
                <w:ffData>
                  <w:name w:val="Text68"/>
                  <w:enabled/>
                  <w:calcOnExit w:val="0"/>
                  <w:textInput/>
                </w:ffData>
              </w:fldChar>
            </w:r>
            <w:bookmarkStart w:id="77"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350" w:type="dxa"/>
          </w:tcPr>
          <w:p w14:paraId="716D4D8A" w14:textId="7A08A1F3" w:rsidR="00EF012D" w:rsidRPr="00CC3DCA" w:rsidRDefault="00171A77" w:rsidP="00623D11">
            <w:pPr>
              <w:rPr>
                <w:rFonts w:ascii="Avenir" w:hAnsi="Avenir" w:cs="Segoe UI"/>
              </w:rPr>
            </w:pPr>
            <w:r>
              <w:rPr>
                <w:rFonts w:ascii="Avenir" w:hAnsi="Avenir" w:cs="Segoe UI"/>
              </w:rPr>
              <w:fldChar w:fldCharType="begin">
                <w:ffData>
                  <w:name w:val="Text64"/>
                  <w:enabled/>
                  <w:calcOnExit w:val="0"/>
                  <w:textInput/>
                </w:ffData>
              </w:fldChar>
            </w:r>
            <w:bookmarkStart w:id="78"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687" w:type="dxa"/>
            <w:shd w:val="clear" w:color="auto" w:fill="FFF2CC" w:themeFill="accent4" w:themeFillTint="33"/>
          </w:tcPr>
          <w:p w14:paraId="47E3587D" w14:textId="6FD9DF1D" w:rsidR="00EF012D" w:rsidRPr="00CC3DCA" w:rsidRDefault="00171A77" w:rsidP="00623D11">
            <w:pPr>
              <w:rPr>
                <w:rFonts w:ascii="Avenir" w:hAnsi="Avenir" w:cs="Segoe UI"/>
              </w:rPr>
            </w:pPr>
            <w:r>
              <w:rPr>
                <w:rFonts w:ascii="Avenir" w:hAnsi="Avenir" w:cs="Segoe UI"/>
              </w:rPr>
              <w:fldChar w:fldCharType="begin">
                <w:ffData>
                  <w:name w:val="Text60"/>
                  <w:enabled/>
                  <w:calcOnExit w:val="0"/>
                  <w:textInput/>
                </w:ffData>
              </w:fldChar>
            </w:r>
            <w:bookmarkStart w:id="79"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623D11">
            <w:pPr>
              <w:rPr>
                <w:rFonts w:ascii="Avenir" w:hAnsi="Avenir" w:cs="Segoe UI"/>
              </w:rPr>
            </w:pPr>
            <w:r>
              <w:rPr>
                <w:rFonts w:ascii="Avenir" w:hAnsi="Avenir" w:cs="Segoe UI"/>
              </w:rPr>
              <w:fldChar w:fldCharType="begin">
                <w:ffData>
                  <w:name w:val="Text69"/>
                  <w:enabled/>
                  <w:calcOnExit w:val="0"/>
                  <w:textInput/>
                </w:ffData>
              </w:fldChar>
            </w:r>
            <w:bookmarkStart w:id="80"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350" w:type="dxa"/>
          </w:tcPr>
          <w:p w14:paraId="4B5E5E3A" w14:textId="4F04E1E7" w:rsidR="00EF012D" w:rsidRPr="00CC3DCA" w:rsidRDefault="00171A77" w:rsidP="00623D11">
            <w:pPr>
              <w:rPr>
                <w:rFonts w:ascii="Avenir" w:hAnsi="Avenir" w:cs="Segoe UI"/>
              </w:rPr>
            </w:pPr>
            <w:r>
              <w:rPr>
                <w:rFonts w:ascii="Avenir" w:hAnsi="Avenir" w:cs="Segoe UI"/>
              </w:rPr>
              <w:fldChar w:fldCharType="begin">
                <w:ffData>
                  <w:name w:val="Text65"/>
                  <w:enabled/>
                  <w:calcOnExit w:val="0"/>
                  <w:textInput/>
                </w:ffData>
              </w:fldChar>
            </w:r>
            <w:bookmarkStart w:id="81"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687" w:type="dxa"/>
            <w:shd w:val="clear" w:color="auto" w:fill="FFF2CC" w:themeFill="accent4" w:themeFillTint="33"/>
          </w:tcPr>
          <w:p w14:paraId="16A45335" w14:textId="30C03858" w:rsidR="00EF012D" w:rsidRPr="00CC3DCA" w:rsidRDefault="00171A77" w:rsidP="00623D11">
            <w:pPr>
              <w:rPr>
                <w:rFonts w:ascii="Avenir" w:hAnsi="Avenir" w:cs="Segoe UI"/>
              </w:rPr>
            </w:pPr>
            <w:r>
              <w:rPr>
                <w:rFonts w:ascii="Avenir" w:hAnsi="Avenir" w:cs="Segoe UI"/>
              </w:rPr>
              <w:fldChar w:fldCharType="begin">
                <w:ffData>
                  <w:name w:val="Text61"/>
                  <w:enabled/>
                  <w:calcOnExit w:val="0"/>
                  <w:textInput/>
                </w:ffData>
              </w:fldChar>
            </w:r>
            <w:bookmarkStart w:id="82"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623D11">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623D11">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623D11">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623D11">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623D11">
            <w:pPr>
              <w:rPr>
                <w:rFonts w:ascii="Avenir" w:hAnsi="Avenir" w:cs="Segoe UI"/>
              </w:rPr>
            </w:pPr>
            <w:r>
              <w:rPr>
                <w:rFonts w:ascii="Avenir" w:hAnsi="Avenir" w:cs="Segoe UI"/>
              </w:rPr>
              <w:fldChar w:fldCharType="begin">
                <w:ffData>
                  <w:name w:val="Text70"/>
                  <w:enabled/>
                  <w:calcOnExit w:val="0"/>
                  <w:textInput/>
                </w:ffData>
              </w:fldChar>
            </w:r>
            <w:bookmarkStart w:id="83"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350" w:type="dxa"/>
          </w:tcPr>
          <w:p w14:paraId="75BB6521" w14:textId="3FB73A95" w:rsidR="00EF012D" w:rsidRPr="00CC3DCA" w:rsidRDefault="00171A77" w:rsidP="00623D11">
            <w:pPr>
              <w:rPr>
                <w:rFonts w:ascii="Avenir" w:hAnsi="Avenir" w:cs="Segoe UI"/>
              </w:rPr>
            </w:pPr>
            <w:r>
              <w:rPr>
                <w:rFonts w:ascii="Avenir" w:hAnsi="Avenir" w:cs="Segoe UI"/>
              </w:rPr>
              <w:fldChar w:fldCharType="begin">
                <w:ffData>
                  <w:name w:val="Text72"/>
                  <w:enabled/>
                  <w:calcOnExit w:val="0"/>
                  <w:textInput/>
                </w:ffData>
              </w:fldChar>
            </w:r>
            <w:bookmarkStart w:id="84"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687" w:type="dxa"/>
            <w:shd w:val="clear" w:color="auto" w:fill="FFF2CC" w:themeFill="accent4" w:themeFillTint="33"/>
          </w:tcPr>
          <w:p w14:paraId="14274E54" w14:textId="4F68AF5C" w:rsidR="00EF012D" w:rsidRPr="00CC3DCA" w:rsidRDefault="00171A77" w:rsidP="00623D11">
            <w:pPr>
              <w:rPr>
                <w:rFonts w:ascii="Avenir" w:hAnsi="Avenir" w:cs="Segoe UI"/>
              </w:rPr>
            </w:pPr>
            <w:r>
              <w:rPr>
                <w:rFonts w:ascii="Avenir" w:hAnsi="Avenir" w:cs="Segoe UI"/>
              </w:rPr>
              <w:fldChar w:fldCharType="begin">
                <w:ffData>
                  <w:name w:val="Text74"/>
                  <w:enabled/>
                  <w:calcOnExit w:val="0"/>
                  <w:textInput/>
                </w:ffData>
              </w:fldChar>
            </w:r>
            <w:bookmarkStart w:id="85"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623D11">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623D11">
            <w:pPr>
              <w:rPr>
                <w:rFonts w:ascii="Avenir" w:hAnsi="Avenir" w:cs="Segoe UI"/>
              </w:rPr>
            </w:pPr>
            <w:r>
              <w:rPr>
                <w:rFonts w:ascii="Avenir" w:hAnsi="Avenir" w:cs="Segoe UI"/>
              </w:rPr>
              <w:fldChar w:fldCharType="begin">
                <w:ffData>
                  <w:name w:val="Text71"/>
                  <w:enabled/>
                  <w:calcOnExit w:val="0"/>
                  <w:textInput/>
                </w:ffData>
              </w:fldChar>
            </w:r>
            <w:bookmarkStart w:id="86"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350" w:type="dxa"/>
          </w:tcPr>
          <w:p w14:paraId="64BA2A15" w14:textId="56CC45A8" w:rsidR="00EF012D" w:rsidRPr="00CC3DCA" w:rsidRDefault="00171A77" w:rsidP="00623D11">
            <w:pPr>
              <w:rPr>
                <w:rFonts w:ascii="Avenir" w:hAnsi="Avenir" w:cs="Segoe UI"/>
              </w:rPr>
            </w:pPr>
            <w:r>
              <w:rPr>
                <w:rFonts w:ascii="Avenir" w:hAnsi="Avenir" w:cs="Segoe UI"/>
              </w:rPr>
              <w:fldChar w:fldCharType="begin">
                <w:ffData>
                  <w:name w:val="Text73"/>
                  <w:enabled/>
                  <w:calcOnExit w:val="0"/>
                  <w:textInput/>
                </w:ffData>
              </w:fldChar>
            </w:r>
            <w:bookmarkStart w:id="87"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687" w:type="dxa"/>
            <w:shd w:val="clear" w:color="auto" w:fill="FFF2CC" w:themeFill="accent4" w:themeFillTint="33"/>
          </w:tcPr>
          <w:p w14:paraId="41427B90" w14:textId="1C2C272E" w:rsidR="00EF012D" w:rsidRPr="00CC3DCA" w:rsidRDefault="00171A77" w:rsidP="00623D11">
            <w:pPr>
              <w:rPr>
                <w:rFonts w:ascii="Avenir" w:hAnsi="Avenir" w:cs="Segoe UI"/>
              </w:rPr>
            </w:pPr>
            <w:r>
              <w:rPr>
                <w:rFonts w:ascii="Avenir" w:hAnsi="Avenir" w:cs="Segoe UI"/>
              </w:rPr>
              <w:fldChar w:fldCharType="begin">
                <w:ffData>
                  <w:name w:val="Text75"/>
                  <w:enabled/>
                  <w:calcOnExit w:val="0"/>
                  <w:textInput/>
                </w:ffData>
              </w:fldChar>
            </w:r>
            <w:bookmarkStart w:id="88"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623D11">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623D11">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623D11">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623D11">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623D11">
            <w:pPr>
              <w:rPr>
                <w:rFonts w:ascii="Avenir" w:hAnsi="Avenir" w:cs="Segoe UI"/>
              </w:rPr>
            </w:pPr>
            <w:r>
              <w:rPr>
                <w:rFonts w:ascii="Avenir" w:hAnsi="Avenir" w:cs="Segoe UI"/>
              </w:rPr>
              <w:fldChar w:fldCharType="begin">
                <w:ffData>
                  <w:name w:val="Text78"/>
                  <w:enabled/>
                  <w:calcOnExit w:val="0"/>
                  <w:textInput/>
                </w:ffData>
              </w:fldChar>
            </w:r>
            <w:bookmarkStart w:id="89"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350" w:type="dxa"/>
          </w:tcPr>
          <w:p w14:paraId="1B4268B8" w14:textId="652B2D65" w:rsidR="00EF012D" w:rsidRPr="00CC3DCA" w:rsidRDefault="00171A77" w:rsidP="00623D11">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0"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687" w:type="dxa"/>
            <w:shd w:val="clear" w:color="auto" w:fill="FFF2CC" w:themeFill="accent4" w:themeFillTint="33"/>
          </w:tcPr>
          <w:p w14:paraId="3BCA3D37" w14:textId="38712625" w:rsidR="00EF012D" w:rsidRPr="00CC3DCA" w:rsidRDefault="00171A77" w:rsidP="00623D11">
            <w:pPr>
              <w:rPr>
                <w:rFonts w:ascii="Avenir" w:hAnsi="Avenir" w:cs="Segoe UI"/>
              </w:rPr>
            </w:pPr>
            <w:r>
              <w:rPr>
                <w:rFonts w:ascii="Avenir" w:hAnsi="Avenir" w:cs="Segoe UI"/>
              </w:rPr>
              <w:fldChar w:fldCharType="begin">
                <w:ffData>
                  <w:name w:val="Text76"/>
                  <w:enabled/>
                  <w:calcOnExit w:val="0"/>
                  <w:textInput/>
                </w:ffData>
              </w:fldChar>
            </w:r>
            <w:bookmarkStart w:id="91"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DE7D3" w14:textId="77777777" w:rsidR="00E724DF" w:rsidRDefault="00E724DF" w:rsidP="000A0E4A">
      <w:r>
        <w:separator/>
      </w:r>
    </w:p>
  </w:endnote>
  <w:endnote w:type="continuationSeparator" w:id="0">
    <w:p w14:paraId="527CBF40" w14:textId="77777777" w:rsidR="00E724DF" w:rsidRDefault="00E724DF"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623D11" w:rsidRPr="00241D3A" w:rsidRDefault="00623D11"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623D11" w:rsidRDefault="00623D11"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04BED" w14:textId="77777777" w:rsidR="00E724DF" w:rsidRDefault="00E724DF" w:rsidP="000A0E4A">
      <w:r>
        <w:separator/>
      </w:r>
    </w:p>
  </w:footnote>
  <w:footnote w:type="continuationSeparator" w:id="0">
    <w:p w14:paraId="68FB37B4" w14:textId="77777777" w:rsidR="00E724DF" w:rsidRDefault="00E724DF"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623D11" w:rsidRPr="00F453D2" w:rsidRDefault="00623D11"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623D11" w:rsidRPr="001C2F46" w:rsidRDefault="00623D11"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623D11" w:rsidRDefault="00623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36043"/>
    <w:rsid w:val="00046315"/>
    <w:rsid w:val="00066A61"/>
    <w:rsid w:val="000735E4"/>
    <w:rsid w:val="0009191B"/>
    <w:rsid w:val="000A0E4A"/>
    <w:rsid w:val="000C4F1D"/>
    <w:rsid w:val="000E7A92"/>
    <w:rsid w:val="000F4605"/>
    <w:rsid w:val="00124C49"/>
    <w:rsid w:val="0013741D"/>
    <w:rsid w:val="00145E32"/>
    <w:rsid w:val="001553A9"/>
    <w:rsid w:val="00171A77"/>
    <w:rsid w:val="00182232"/>
    <w:rsid w:val="001C0579"/>
    <w:rsid w:val="001C2F46"/>
    <w:rsid w:val="001F56EE"/>
    <w:rsid w:val="0020247B"/>
    <w:rsid w:val="00204315"/>
    <w:rsid w:val="00241D3A"/>
    <w:rsid w:val="002420AB"/>
    <w:rsid w:val="002574CB"/>
    <w:rsid w:val="002723D7"/>
    <w:rsid w:val="003016DE"/>
    <w:rsid w:val="00311E8A"/>
    <w:rsid w:val="00312A82"/>
    <w:rsid w:val="003462B5"/>
    <w:rsid w:val="00384317"/>
    <w:rsid w:val="003964BB"/>
    <w:rsid w:val="003A41A0"/>
    <w:rsid w:val="003A475B"/>
    <w:rsid w:val="003C7A1D"/>
    <w:rsid w:val="003D7F6A"/>
    <w:rsid w:val="00405D8C"/>
    <w:rsid w:val="00425484"/>
    <w:rsid w:val="00433830"/>
    <w:rsid w:val="0044190B"/>
    <w:rsid w:val="0046585B"/>
    <w:rsid w:val="00475A16"/>
    <w:rsid w:val="00481660"/>
    <w:rsid w:val="004A09B6"/>
    <w:rsid w:val="004A25AB"/>
    <w:rsid w:val="004F0C55"/>
    <w:rsid w:val="00505FB8"/>
    <w:rsid w:val="00517630"/>
    <w:rsid w:val="00521806"/>
    <w:rsid w:val="005369F7"/>
    <w:rsid w:val="00537877"/>
    <w:rsid w:val="005832CB"/>
    <w:rsid w:val="00591A55"/>
    <w:rsid w:val="005A1FCA"/>
    <w:rsid w:val="005C5439"/>
    <w:rsid w:val="005C66CE"/>
    <w:rsid w:val="00613145"/>
    <w:rsid w:val="00623D11"/>
    <w:rsid w:val="00634E71"/>
    <w:rsid w:val="00642388"/>
    <w:rsid w:val="00647632"/>
    <w:rsid w:val="00663D3B"/>
    <w:rsid w:val="00692A9E"/>
    <w:rsid w:val="006B1C11"/>
    <w:rsid w:val="006C06CC"/>
    <w:rsid w:val="007158B5"/>
    <w:rsid w:val="00716F76"/>
    <w:rsid w:val="00747AFD"/>
    <w:rsid w:val="00754108"/>
    <w:rsid w:val="00763C6D"/>
    <w:rsid w:val="00766713"/>
    <w:rsid w:val="00772997"/>
    <w:rsid w:val="00792E7B"/>
    <w:rsid w:val="00793CEC"/>
    <w:rsid w:val="00794BAC"/>
    <w:rsid w:val="0079748D"/>
    <w:rsid w:val="007A3E38"/>
    <w:rsid w:val="007B4F27"/>
    <w:rsid w:val="007C13DB"/>
    <w:rsid w:val="007C5F1D"/>
    <w:rsid w:val="007E5DD5"/>
    <w:rsid w:val="008014DE"/>
    <w:rsid w:val="00803576"/>
    <w:rsid w:val="008139AF"/>
    <w:rsid w:val="00831589"/>
    <w:rsid w:val="00836F7D"/>
    <w:rsid w:val="008651DB"/>
    <w:rsid w:val="00870AEE"/>
    <w:rsid w:val="00874296"/>
    <w:rsid w:val="008A7618"/>
    <w:rsid w:val="00906C0D"/>
    <w:rsid w:val="00910D26"/>
    <w:rsid w:val="00915801"/>
    <w:rsid w:val="009433D4"/>
    <w:rsid w:val="009471CD"/>
    <w:rsid w:val="009662AA"/>
    <w:rsid w:val="00973936"/>
    <w:rsid w:val="009D3608"/>
    <w:rsid w:val="009E1BD3"/>
    <w:rsid w:val="00A07D99"/>
    <w:rsid w:val="00A74FA1"/>
    <w:rsid w:val="00AB37A8"/>
    <w:rsid w:val="00AB53FB"/>
    <w:rsid w:val="00AB5573"/>
    <w:rsid w:val="00AB7D49"/>
    <w:rsid w:val="00AC6D15"/>
    <w:rsid w:val="00AD4F79"/>
    <w:rsid w:val="00AD72FF"/>
    <w:rsid w:val="00AD7CA3"/>
    <w:rsid w:val="00AE229E"/>
    <w:rsid w:val="00AE7643"/>
    <w:rsid w:val="00AF1275"/>
    <w:rsid w:val="00AF55D2"/>
    <w:rsid w:val="00B145A3"/>
    <w:rsid w:val="00B14F7F"/>
    <w:rsid w:val="00B27575"/>
    <w:rsid w:val="00B373BE"/>
    <w:rsid w:val="00B54F62"/>
    <w:rsid w:val="00B714AF"/>
    <w:rsid w:val="00B816A9"/>
    <w:rsid w:val="00BC24A8"/>
    <w:rsid w:val="00C00354"/>
    <w:rsid w:val="00C41502"/>
    <w:rsid w:val="00C44036"/>
    <w:rsid w:val="00C6550D"/>
    <w:rsid w:val="00C75C63"/>
    <w:rsid w:val="00C760C8"/>
    <w:rsid w:val="00C849C8"/>
    <w:rsid w:val="00C850E0"/>
    <w:rsid w:val="00CA7CD3"/>
    <w:rsid w:val="00CC152D"/>
    <w:rsid w:val="00CC3DCA"/>
    <w:rsid w:val="00CD46CB"/>
    <w:rsid w:val="00CD4A21"/>
    <w:rsid w:val="00CE4AFE"/>
    <w:rsid w:val="00CF13E1"/>
    <w:rsid w:val="00D117C4"/>
    <w:rsid w:val="00D13015"/>
    <w:rsid w:val="00D13C0F"/>
    <w:rsid w:val="00D2609F"/>
    <w:rsid w:val="00D406CE"/>
    <w:rsid w:val="00D62BCA"/>
    <w:rsid w:val="00D801A5"/>
    <w:rsid w:val="00D80C8B"/>
    <w:rsid w:val="00D83452"/>
    <w:rsid w:val="00D83C4C"/>
    <w:rsid w:val="00D92A43"/>
    <w:rsid w:val="00DD6192"/>
    <w:rsid w:val="00DE2251"/>
    <w:rsid w:val="00E12E9E"/>
    <w:rsid w:val="00E52761"/>
    <w:rsid w:val="00E724DF"/>
    <w:rsid w:val="00EF012D"/>
    <w:rsid w:val="00F051BE"/>
    <w:rsid w:val="00F06071"/>
    <w:rsid w:val="00F453D2"/>
    <w:rsid w:val="00F504E2"/>
    <w:rsid w:val="00F635AA"/>
    <w:rsid w:val="00FA52DE"/>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Microsoft Office User</cp:lastModifiedBy>
  <cp:revision>4</cp:revision>
  <cp:lastPrinted>2020-10-28T20:39:00Z</cp:lastPrinted>
  <dcterms:created xsi:type="dcterms:W3CDTF">2020-10-28T20:38:00Z</dcterms:created>
  <dcterms:modified xsi:type="dcterms:W3CDTF">2020-10-28T20:51:00Z</dcterms:modified>
</cp:coreProperties>
</file>