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751A" w14:textId="52B2F1A6" w:rsidR="00AD7CA3" w:rsidRPr="00B714AF" w:rsidRDefault="00BC24A8" w:rsidP="00D80C8B">
      <w:pPr>
        <w:pStyle w:val="NoSpacing"/>
        <w:jc w:val="center"/>
        <w:rPr>
          <w:rFonts w:ascii="Avenir Medium" w:hAnsi="Avenir Medium" w:cs="Segoe UI"/>
          <w:color w:val="009193"/>
          <w:sz w:val="32"/>
          <w:szCs w:val="32"/>
        </w:rPr>
      </w:pPr>
      <w:bookmarkStart w:id="0" w:name="_GoBack"/>
      <w:bookmarkEnd w:id="0"/>
      <w:r w:rsidRPr="0016137A">
        <w:rPr>
          <w:noProof/>
        </w:rPr>
        <w:drawing>
          <wp:anchor distT="0" distB="0" distL="114300" distR="114300" simplePos="0" relativeHeight="251659264" behindDoc="1" locked="0" layoutInCell="1" allowOverlap="1" wp14:anchorId="3C53486F" wp14:editId="178A2E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8">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Pr>
          <w:rFonts w:ascii="Avenir Medium" w:hAnsi="Avenir Medium" w:cs="Segoe UI"/>
          <w:noProof/>
          <w:color w:val="009193"/>
          <w:sz w:val="32"/>
          <w:szCs w:val="32"/>
        </w:rPr>
        <w:drawing>
          <wp:anchor distT="0" distB="0" distL="114300" distR="114300" simplePos="0" relativeHeight="251660288" behindDoc="0" locked="0" layoutInCell="1" allowOverlap="1" wp14:anchorId="180C4E03" wp14:editId="592F2395">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F79" w:rsidRPr="00B714AF">
        <w:rPr>
          <w:rFonts w:ascii="Avenir Medium" w:hAnsi="Avenir Medium" w:cs="Segoe UI"/>
          <w:color w:val="009193"/>
          <w:sz w:val="32"/>
          <w:szCs w:val="32"/>
        </w:rPr>
        <w:t>20</w:t>
      </w:r>
      <w:r w:rsidR="00384317" w:rsidRPr="00B714AF">
        <w:rPr>
          <w:rFonts w:ascii="Avenir Medium" w:hAnsi="Avenir Medium" w:cs="Segoe UI"/>
          <w:color w:val="009193"/>
          <w:sz w:val="32"/>
          <w:szCs w:val="32"/>
        </w:rPr>
        <w:t>20</w:t>
      </w:r>
      <w:r w:rsidR="00AD4F79" w:rsidRPr="00B714AF">
        <w:rPr>
          <w:rFonts w:ascii="Avenir Medium" w:hAnsi="Avenir Medium" w:cs="Segoe UI"/>
          <w:color w:val="009193"/>
          <w:sz w:val="32"/>
          <w:szCs w:val="32"/>
        </w:rPr>
        <w:t>-</w:t>
      </w:r>
      <w:r w:rsidR="00384317" w:rsidRPr="00B714AF">
        <w:rPr>
          <w:rFonts w:ascii="Avenir Medium" w:hAnsi="Avenir Medium" w:cs="Segoe UI"/>
          <w:color w:val="009193"/>
          <w:sz w:val="32"/>
          <w:szCs w:val="32"/>
        </w:rPr>
        <w:t>21</w:t>
      </w:r>
      <w:r w:rsidR="00AD4F79" w:rsidRPr="00B714AF">
        <w:rPr>
          <w:rFonts w:ascii="Avenir Medium" w:hAnsi="Avenir Medium" w:cs="Segoe UI"/>
          <w:color w:val="009193"/>
          <w:sz w:val="32"/>
          <w:szCs w:val="32"/>
        </w:rPr>
        <w:t xml:space="preserve"> </w:t>
      </w:r>
      <w:r w:rsidR="00591A55" w:rsidRPr="00B714AF">
        <w:rPr>
          <w:rFonts w:ascii="Avenir Medium" w:hAnsi="Avenir Medium" w:cs="Segoe UI"/>
          <w:color w:val="009193"/>
          <w:sz w:val="32"/>
          <w:szCs w:val="32"/>
        </w:rPr>
        <w:t>Annual Program Update</w:t>
      </w:r>
    </w:p>
    <w:p w14:paraId="2CA63F03" w14:textId="00E32D9E" w:rsidR="007B4F27" w:rsidRPr="00B714AF" w:rsidRDefault="007B4F27" w:rsidP="00BC24A8">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sidR="00AD7CA3" w:rsidRPr="00B714AF">
        <w:rPr>
          <w:rFonts w:ascii="Avenir Medium" w:hAnsi="Avenir Medium" w:cs="Segoe UI"/>
          <w:color w:val="009193"/>
          <w:sz w:val="32"/>
          <w:szCs w:val="32"/>
        </w:rPr>
        <w:t>/Services/Administration</w:t>
      </w:r>
    </w:p>
    <w:p w14:paraId="5C677DB5" w14:textId="15542369" w:rsidR="009471CD" w:rsidRDefault="009471CD" w:rsidP="00BC24A8">
      <w:pPr>
        <w:pStyle w:val="NoSpacing"/>
      </w:pPr>
    </w:p>
    <w:tbl>
      <w:tblPr>
        <w:tblStyle w:val="TableGrid"/>
        <w:tblW w:w="9985" w:type="dxa"/>
        <w:tblLook w:val="04A0" w:firstRow="1" w:lastRow="0" w:firstColumn="1" w:lastColumn="0" w:noHBand="0" w:noVBand="1"/>
      </w:tblPr>
      <w:tblGrid>
        <w:gridCol w:w="3116"/>
        <w:gridCol w:w="3117"/>
        <w:gridCol w:w="3752"/>
      </w:tblGrid>
      <w:tr w:rsidR="00B714AF" w14:paraId="3E10C453" w14:textId="77777777" w:rsidTr="008651DB">
        <w:tc>
          <w:tcPr>
            <w:tcW w:w="3116" w:type="dxa"/>
            <w:shd w:val="clear" w:color="auto" w:fill="009193"/>
          </w:tcPr>
          <w:p w14:paraId="0C6FE574" w14:textId="029EF53E"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NAME</w:t>
            </w:r>
          </w:p>
        </w:tc>
        <w:tc>
          <w:tcPr>
            <w:tcW w:w="3117" w:type="dxa"/>
            <w:shd w:val="clear" w:color="auto" w:fill="009193"/>
          </w:tcPr>
          <w:p w14:paraId="3BC24DE3" w14:textId="74D4AA15"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DEPARTMENT/PROGRAM</w:t>
            </w:r>
          </w:p>
        </w:tc>
        <w:tc>
          <w:tcPr>
            <w:tcW w:w="3752" w:type="dxa"/>
            <w:shd w:val="clear" w:color="auto" w:fill="009193"/>
          </w:tcPr>
          <w:p w14:paraId="2832C087" w14:textId="40B99CBA" w:rsidR="00B714AF" w:rsidRPr="008651DB" w:rsidRDefault="00B714AF" w:rsidP="00591A55">
            <w:pPr>
              <w:spacing w:before="100" w:beforeAutospacing="1" w:after="100" w:afterAutospacing="1"/>
              <w:outlineLvl w:val="2"/>
              <w:rPr>
                <w:rFonts w:ascii="Avenir Black" w:eastAsia="Times New Roman" w:hAnsi="Avenir Black" w:cs="Segoe UI"/>
                <w:color w:val="FFFFFF" w:themeColor="background1"/>
                <w:sz w:val="20"/>
                <w:szCs w:val="20"/>
              </w:rPr>
            </w:pPr>
            <w:r w:rsidRPr="008651DB">
              <w:rPr>
                <w:rFonts w:ascii="Avenir Black" w:eastAsia="Times New Roman" w:hAnsi="Avenir Black" w:cs="Segoe UI"/>
                <w:color w:val="FFFFFF" w:themeColor="background1"/>
                <w:sz w:val="20"/>
                <w:szCs w:val="20"/>
              </w:rPr>
              <w:t>DATE</w:t>
            </w:r>
          </w:p>
        </w:tc>
      </w:tr>
      <w:tr w:rsidR="00B714AF" w14:paraId="161F1CA9" w14:textId="77777777" w:rsidTr="00766713">
        <w:tc>
          <w:tcPr>
            <w:tcW w:w="3116" w:type="dxa"/>
          </w:tcPr>
          <w:p w14:paraId="7F9AF0CB" w14:textId="79EF3139" w:rsidR="00B714AF" w:rsidRPr="00A5793C" w:rsidRDefault="00A5793C" w:rsidP="00BC24A8">
            <w:pPr>
              <w:pStyle w:val="NoSpacing"/>
              <w:rPr>
                <w:sz w:val="24"/>
                <w:szCs w:val="24"/>
              </w:rPr>
            </w:pPr>
            <w:r w:rsidRPr="00A5793C">
              <w:rPr>
                <w:sz w:val="24"/>
                <w:szCs w:val="24"/>
              </w:rPr>
              <w:t>Elissa Jaw</w:t>
            </w:r>
          </w:p>
          <w:p w14:paraId="2448705B" w14:textId="0AA1E355" w:rsidR="00BC24A8" w:rsidRPr="00A5793C" w:rsidRDefault="00BC24A8" w:rsidP="00BC24A8">
            <w:pPr>
              <w:pStyle w:val="NoSpacing"/>
              <w:rPr>
                <w:sz w:val="24"/>
                <w:szCs w:val="24"/>
              </w:rPr>
            </w:pPr>
          </w:p>
        </w:tc>
        <w:tc>
          <w:tcPr>
            <w:tcW w:w="3117" w:type="dxa"/>
          </w:tcPr>
          <w:p w14:paraId="0A0B227C" w14:textId="62192889" w:rsidR="00B714AF" w:rsidRPr="00A5793C" w:rsidRDefault="00A5793C" w:rsidP="00BC24A8">
            <w:pPr>
              <w:pStyle w:val="NoSpacing"/>
              <w:rPr>
                <w:sz w:val="24"/>
                <w:szCs w:val="24"/>
              </w:rPr>
            </w:pPr>
            <w:r w:rsidRPr="00A5793C">
              <w:rPr>
                <w:sz w:val="24"/>
                <w:szCs w:val="24"/>
              </w:rPr>
              <w:t>SAS/DSPS</w:t>
            </w:r>
          </w:p>
        </w:tc>
        <w:tc>
          <w:tcPr>
            <w:tcW w:w="3752" w:type="dxa"/>
          </w:tcPr>
          <w:p w14:paraId="6836B733" w14:textId="16C9DADA" w:rsidR="00B714AF" w:rsidRPr="00A5793C" w:rsidRDefault="00A5793C" w:rsidP="00BC24A8">
            <w:pPr>
              <w:pStyle w:val="NoSpacing"/>
              <w:rPr>
                <w:sz w:val="24"/>
                <w:szCs w:val="24"/>
              </w:rPr>
            </w:pPr>
            <w:r w:rsidRPr="00A5793C">
              <w:rPr>
                <w:sz w:val="24"/>
                <w:szCs w:val="24"/>
              </w:rPr>
              <w:t>11/5/2020</w:t>
            </w:r>
          </w:p>
        </w:tc>
      </w:tr>
    </w:tbl>
    <w:p w14:paraId="585BB03F" w14:textId="75063811" w:rsidR="00B714AF" w:rsidRPr="00B714AF" w:rsidRDefault="00BC24A8" w:rsidP="00BC24A8">
      <w:pPr>
        <w:pStyle w:val="NoSpacing"/>
      </w:pPr>
      <w:r>
        <w:tab/>
      </w:r>
    </w:p>
    <w:tbl>
      <w:tblPr>
        <w:tblStyle w:val="TableGrid"/>
        <w:tblW w:w="9985" w:type="dxa"/>
        <w:shd w:val="clear" w:color="auto" w:fill="009193"/>
        <w:tblLook w:val="04A0" w:firstRow="1" w:lastRow="0" w:firstColumn="1" w:lastColumn="0" w:noHBand="0" w:noVBand="1"/>
      </w:tblPr>
      <w:tblGrid>
        <w:gridCol w:w="9985"/>
      </w:tblGrid>
      <w:tr w:rsidR="00B714AF" w:rsidRPr="003462B5" w14:paraId="288355B2" w14:textId="77777777" w:rsidTr="00537877">
        <w:trPr>
          <w:trHeight w:val="998"/>
        </w:trPr>
        <w:tc>
          <w:tcPr>
            <w:tcW w:w="9985" w:type="dxa"/>
            <w:tcBorders>
              <w:bottom w:val="single" w:sz="4" w:space="0" w:color="auto"/>
            </w:tcBorders>
            <w:shd w:val="clear" w:color="auto" w:fill="009193"/>
            <w:vAlign w:val="center"/>
          </w:tcPr>
          <w:p w14:paraId="540D2DC3" w14:textId="18A17FFD" w:rsidR="00537877" w:rsidRPr="00537877" w:rsidRDefault="00B714AF" w:rsidP="00537877">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21788B43" w14:textId="4E70AF98" w:rsidR="00B714AF" w:rsidRPr="00537877" w:rsidRDefault="00B714AF" w:rsidP="00537877">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0FF18B09" w14:textId="77777777" w:rsidR="00793CEC" w:rsidRDefault="00793CEC" w:rsidP="00793CEC">
      <w:pPr>
        <w:pStyle w:val="NoSpacing"/>
      </w:pPr>
    </w:p>
    <w:p w14:paraId="582BA405" w14:textId="4F7436C0" w:rsidR="00B714AF" w:rsidRPr="00537877" w:rsidRDefault="00B714AF" w:rsidP="00793CEC">
      <w:pPr>
        <w:pStyle w:val="NoSpacing"/>
        <w:numPr>
          <w:ilvl w:val="0"/>
          <w:numId w:val="9"/>
        </w:numPr>
        <w:ind w:left="360"/>
        <w:rPr>
          <w:rFonts w:ascii="Avenir Medium" w:hAnsi="Avenir Medium"/>
        </w:rPr>
      </w:pPr>
      <w:r w:rsidRPr="00537877">
        <w:rPr>
          <w:rFonts w:ascii="Avenir Medium" w:hAnsi="Avenir Medium"/>
        </w:rPr>
        <w:t>Please verify the mission statement for your program. If your program has not created a mission statement, provide details on how your program supports and contributes to the College</w:t>
      </w:r>
      <w:r w:rsidR="00537877">
        <w:rPr>
          <w:rFonts w:ascii="Avenir Medium" w:hAnsi="Avenir Medium"/>
        </w:rPr>
        <w:t>’s</w:t>
      </w:r>
      <w:r w:rsidRPr="00537877">
        <w:rPr>
          <w:rFonts w:ascii="Avenir Medium" w:hAnsi="Avenir Medium"/>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7BF3194" w14:textId="02AB2715" w:rsidR="00E12E9E" w:rsidRPr="00A5793C" w:rsidRDefault="00A5793C" w:rsidP="00311E8A">
            <w:pPr>
              <w:rPr>
                <w:rFonts w:cstheme="minorHAnsi"/>
                <w:sz w:val="24"/>
                <w:szCs w:val="24"/>
              </w:rPr>
            </w:pPr>
            <w:r w:rsidRPr="00A5793C">
              <w:rPr>
                <w:rFonts w:cstheme="minorHAnsi"/>
                <w:noProof/>
                <w:sz w:val="24"/>
                <w:szCs w:val="24"/>
              </w:rPr>
              <w:t>Our mission is to provide accommodations and assistance to students with disabilities that facilitate their achieving their educational goals.  We are committed to ensuring that students receive equal access to all programs and services.  To that end, we seek to balance the student’s right to access with our obligation to protect the integrity of our college’s programs and services.</w:t>
            </w:r>
          </w:p>
        </w:tc>
      </w:tr>
    </w:tbl>
    <w:p w14:paraId="3807DF4A" w14:textId="77777777" w:rsidR="00B54F62" w:rsidRPr="003462B5" w:rsidRDefault="00B54F62" w:rsidP="00311E8A">
      <w:pPr>
        <w:rPr>
          <w:rFonts w:ascii="Avenir" w:hAnsi="Avenir" w:cs="Segoe UI"/>
        </w:rPr>
      </w:pPr>
    </w:p>
    <w:p w14:paraId="210DEB08" w14:textId="6A3F9010" w:rsidR="00311E8A" w:rsidRPr="00537877" w:rsidRDefault="00D801A5" w:rsidP="00793CEC">
      <w:pPr>
        <w:pStyle w:val="NoSpacing"/>
        <w:numPr>
          <w:ilvl w:val="0"/>
          <w:numId w:val="9"/>
        </w:numPr>
        <w:ind w:left="360" w:right="-90"/>
        <w:rPr>
          <w:rFonts w:ascii="Avenir Medium" w:hAnsi="Avenir Medium"/>
        </w:rPr>
      </w:pPr>
      <w:r w:rsidRPr="00537877">
        <w:rPr>
          <w:rFonts w:ascii="Avenir Medium" w:hAnsi="Avenir Medium"/>
        </w:rPr>
        <w:t xml:space="preserve">List </w:t>
      </w:r>
      <w:r w:rsidR="00311E8A" w:rsidRPr="00537877">
        <w:rPr>
          <w:rFonts w:ascii="Avenir Medium" w:hAnsi="Avenir Medium"/>
        </w:rPr>
        <w:t xml:space="preserve">your </w:t>
      </w:r>
      <w:r w:rsidR="00537877">
        <w:rPr>
          <w:rFonts w:ascii="Avenir Medium" w:hAnsi="Avenir Medium"/>
        </w:rPr>
        <w:t>f</w:t>
      </w:r>
      <w:r w:rsidR="00311E8A" w:rsidRPr="00537877">
        <w:rPr>
          <w:rFonts w:ascii="Avenir Medium" w:hAnsi="Avenir Medium"/>
        </w:rPr>
        <w:t xml:space="preserve">aculty and/or </w:t>
      </w:r>
      <w:r w:rsidR="00537877">
        <w:rPr>
          <w:rFonts w:ascii="Avenir Medium" w:hAnsi="Avenir Medium"/>
        </w:rPr>
        <w:t>s</w:t>
      </w:r>
      <w:r w:rsidR="00311E8A" w:rsidRPr="00537877">
        <w:rPr>
          <w:rFonts w:ascii="Avenir Medium" w:hAnsi="Avenir Medium"/>
        </w:rPr>
        <w:t>taff</w:t>
      </w:r>
      <w:r w:rsidR="00E12E9E" w:rsidRPr="00537877">
        <w:rPr>
          <w:rFonts w:ascii="Avenir Medium" w:hAnsi="Avenir Medium"/>
        </w:rPr>
        <w:t xml:space="preserve"> </w:t>
      </w:r>
      <w:r w:rsidR="00E12E9E" w:rsidRPr="00537877">
        <w:rPr>
          <w:rFonts w:ascii="Avenir Medium" w:hAnsi="Avenir Medium"/>
          <w:color w:val="000000" w:themeColor="text1"/>
        </w:rPr>
        <w:t>with assignments in fall 2020</w:t>
      </w:r>
      <w:r w:rsidR="008651DB" w:rsidRPr="00537877">
        <w:rPr>
          <w:rFonts w:ascii="Avenir Medium" w:hAnsi="Avenir Medium"/>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4306FB2F"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Maricela Becerra</w:t>
            </w:r>
          </w:p>
          <w:p w14:paraId="7DDF0214"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Roberto Gonzalez</w:t>
            </w:r>
          </w:p>
          <w:p w14:paraId="6F5FA875"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Dolores Harshaw</w:t>
            </w:r>
          </w:p>
          <w:p w14:paraId="43CE7F9F"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Elissa Jaw</w:t>
            </w:r>
          </w:p>
          <w:p w14:paraId="08AA2235" w14:textId="433DF221" w:rsidR="00591A55" w:rsidRPr="003462B5" w:rsidRDefault="00A5793C" w:rsidP="00A5793C">
            <w:pPr>
              <w:rPr>
                <w:rFonts w:ascii="Avenir" w:hAnsi="Avenir" w:cs="Segoe UI"/>
              </w:rPr>
            </w:pPr>
            <w:r w:rsidRPr="00A5793C">
              <w:rPr>
                <w:rFonts w:cstheme="minorHAnsi"/>
                <w:noProof/>
                <w:sz w:val="24"/>
                <w:szCs w:val="24"/>
              </w:rPr>
              <w:t>Catherine Lynn Massey</w:t>
            </w:r>
          </w:p>
        </w:tc>
        <w:tc>
          <w:tcPr>
            <w:tcW w:w="5040" w:type="dxa"/>
          </w:tcPr>
          <w:p w14:paraId="5D9B867C"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Aidan Kyle Carter</w:t>
            </w:r>
          </w:p>
          <w:p w14:paraId="32831A44"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Jack Smith</w:t>
            </w:r>
          </w:p>
          <w:p w14:paraId="6A9366A9" w14:textId="77777777" w:rsidR="00A5793C" w:rsidRPr="00A5793C" w:rsidRDefault="00A5793C" w:rsidP="00A5793C">
            <w:pPr>
              <w:pStyle w:val="NoSpacing"/>
              <w:rPr>
                <w:rFonts w:cstheme="minorHAnsi"/>
                <w:noProof/>
                <w:sz w:val="24"/>
                <w:szCs w:val="24"/>
              </w:rPr>
            </w:pPr>
            <w:r w:rsidRPr="00A5793C">
              <w:rPr>
                <w:rFonts w:cstheme="minorHAnsi"/>
                <w:noProof/>
                <w:sz w:val="24"/>
                <w:szCs w:val="24"/>
              </w:rPr>
              <w:t>Jean Rowland</w:t>
            </w:r>
          </w:p>
          <w:p w14:paraId="01EEF345" w14:textId="33D657EF" w:rsidR="00591A55" w:rsidRPr="003462B5" w:rsidRDefault="00A5793C" w:rsidP="00A5793C">
            <w:pPr>
              <w:rPr>
                <w:rFonts w:ascii="Avenir" w:hAnsi="Avenir" w:cs="Segoe UI"/>
              </w:rPr>
            </w:pPr>
            <w:r w:rsidRPr="00A5793C">
              <w:rPr>
                <w:rFonts w:cstheme="minorHAnsi"/>
                <w:noProof/>
                <w:sz w:val="24"/>
                <w:szCs w:val="24"/>
              </w:rPr>
              <w:t>Bendi Yilmaz</w:t>
            </w: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Default="00425484" w:rsidP="00537877">
      <w:pPr>
        <w:pStyle w:val="NoSpacing"/>
        <w:numPr>
          <w:ilvl w:val="0"/>
          <w:numId w:val="9"/>
        </w:numPr>
        <w:ind w:left="360"/>
        <w:rPr>
          <w:rFonts w:ascii="Avenir Medium" w:hAnsi="Avenir Medium"/>
        </w:rPr>
      </w:pPr>
      <w:r w:rsidRPr="00537877">
        <w:rPr>
          <w:rFonts w:ascii="Avenir Medium" w:hAnsi="Avenir Medium"/>
        </w:rPr>
        <w:t xml:space="preserve">The Program Goals below are from your most recent Program Review or APU. If none are listed, please add your most recent program goals. </w:t>
      </w:r>
    </w:p>
    <w:p w14:paraId="0E87B20D" w14:textId="77777777" w:rsidR="00537877" w:rsidRPr="00537877" w:rsidRDefault="00537877" w:rsidP="00537877">
      <w:pPr>
        <w:pStyle w:val="NoSpacing"/>
        <w:rPr>
          <w:rFonts w:ascii="Avenir Medium" w:hAnsi="Avenir Medium"/>
        </w:rPr>
      </w:pPr>
    </w:p>
    <w:p w14:paraId="565F753B" w14:textId="3F552431" w:rsidR="009433D4" w:rsidRDefault="00E12E9E" w:rsidP="00537877">
      <w:pPr>
        <w:pStyle w:val="NoSpacing"/>
        <w:ind w:left="360"/>
        <w:rPr>
          <w:rFonts w:ascii="Avenir Medium" w:hAnsi="Avenir Medium"/>
        </w:rPr>
      </w:pPr>
      <w:r w:rsidRPr="00537877">
        <w:rPr>
          <w:rFonts w:ascii="Avenir Medium" w:hAnsi="Avenir Medium"/>
        </w:rPr>
        <w:t>What is</w:t>
      </w:r>
      <w:r w:rsidR="00425484" w:rsidRPr="00537877">
        <w:rPr>
          <w:rFonts w:ascii="Avenir Medium" w:hAnsi="Avenir Medium"/>
        </w:rPr>
        <w:t xml:space="preserve"> the status of th</w:t>
      </w:r>
      <w:r w:rsidRPr="00537877">
        <w:rPr>
          <w:rFonts w:ascii="Avenir Medium" w:hAnsi="Avenir Medium"/>
        </w:rPr>
        <w:t>e</w:t>
      </w:r>
      <w:r w:rsidR="00425484" w:rsidRPr="00537877">
        <w:rPr>
          <w:rFonts w:ascii="Avenir Medium" w:hAnsi="Avenir Medium"/>
        </w:rPr>
        <w:t xml:space="preserve"> goal</w:t>
      </w:r>
      <w:r w:rsidRPr="00537877">
        <w:rPr>
          <w:rFonts w:ascii="Avenir Medium" w:hAnsi="Avenir Medium"/>
        </w:rPr>
        <w:t>s</w:t>
      </w:r>
      <w:r w:rsidR="00425484" w:rsidRPr="00537877">
        <w:rPr>
          <w:rFonts w:ascii="Avenir Medium" w:hAnsi="Avenir Medium"/>
        </w:rPr>
        <w:t>, and which College and District goal</w:t>
      </w:r>
      <w:r w:rsidR="00481660">
        <w:rPr>
          <w:rFonts w:ascii="Avenir Medium" w:hAnsi="Avenir Medium"/>
        </w:rPr>
        <w:t>s</w:t>
      </w:r>
      <w:r w:rsidR="00425484" w:rsidRPr="00537877">
        <w:rPr>
          <w:rFonts w:ascii="Avenir Medium" w:hAnsi="Avenir Medium"/>
        </w:rPr>
        <w:t xml:space="preserve"> your program goal</w:t>
      </w:r>
      <w:r w:rsidR="00481660">
        <w:rPr>
          <w:rFonts w:ascii="Avenir Medium" w:hAnsi="Avenir Medium"/>
        </w:rPr>
        <w:t>s</w:t>
      </w:r>
      <w:r w:rsidR="00425484" w:rsidRPr="00537877">
        <w:rPr>
          <w:rFonts w:ascii="Avenir Medium" w:hAnsi="Avenir Medium"/>
        </w:rPr>
        <w:t xml:space="preserve"> align to</w:t>
      </w:r>
      <w:r w:rsidR="00537877" w:rsidRPr="00537877">
        <w:rPr>
          <w:rFonts w:ascii="Avenir Medium" w:hAnsi="Avenir Medium"/>
        </w:rPr>
        <w:t>?</w:t>
      </w:r>
      <w:r w:rsidR="00425484" w:rsidRPr="00537877">
        <w:rPr>
          <w:rFonts w:ascii="Avenir Medium" w:hAnsi="Avenir Medium"/>
        </w:rPr>
        <w:t xml:space="preserve"> </w:t>
      </w:r>
      <w:r w:rsidRPr="00537877">
        <w:rPr>
          <w:rFonts w:ascii="Avenir Medium" w:hAnsi="Avenir Medium"/>
        </w:rPr>
        <w:t>H</w:t>
      </w:r>
      <w:r w:rsidR="00425484" w:rsidRPr="00537877">
        <w:rPr>
          <w:rFonts w:ascii="Avenir Medium" w:hAnsi="Avenir Medium"/>
        </w:rPr>
        <w:t xml:space="preserve">ow </w:t>
      </w:r>
      <w:r w:rsidRPr="00537877">
        <w:rPr>
          <w:rFonts w:ascii="Avenir Medium" w:hAnsi="Avenir Medium"/>
        </w:rPr>
        <w:t xml:space="preserve">did </w:t>
      </w:r>
      <w:r w:rsidR="00425484" w:rsidRPr="00537877">
        <w:rPr>
          <w:rFonts w:ascii="Avenir Medium" w:hAnsi="Avenir Medium"/>
        </w:rPr>
        <w:t>you measure the achievement of th</w:t>
      </w:r>
      <w:r w:rsidR="00481660">
        <w:rPr>
          <w:rFonts w:ascii="Avenir Medium" w:hAnsi="Avenir Medium"/>
        </w:rPr>
        <w:t>ese</w:t>
      </w:r>
      <w:r w:rsidR="00425484" w:rsidRPr="00537877">
        <w:rPr>
          <w:rFonts w:ascii="Avenir Medium" w:hAnsi="Avenir Medium"/>
        </w:rPr>
        <w:t xml:space="preserve"> goal</w:t>
      </w:r>
      <w:r w:rsidR="00481660">
        <w:rPr>
          <w:rFonts w:ascii="Avenir Medium" w:hAnsi="Avenir Medium"/>
        </w:rPr>
        <w:t>s</w:t>
      </w:r>
      <w:r w:rsidR="00537877">
        <w:rPr>
          <w:rFonts w:ascii="Avenir Medium" w:hAnsi="Avenir Medium"/>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3F1DF6B0" w14:textId="1DB3DC68" w:rsidR="00D031A8" w:rsidRPr="00D031A8" w:rsidRDefault="004E6731" w:rsidP="00D031A8">
            <w:pPr>
              <w:rPr>
                <w:rFonts w:cstheme="minorHAnsi"/>
                <w:bCs/>
                <w:sz w:val="24"/>
                <w:szCs w:val="24"/>
              </w:rPr>
            </w:pPr>
            <w:r>
              <w:rPr>
                <w:rFonts w:cstheme="minorHAnsi"/>
                <w:bCs/>
                <w:sz w:val="24"/>
                <w:szCs w:val="24"/>
              </w:rPr>
              <w:t>The program goals listed in the 2018-19 Program Review Report for SAS were as follows:</w:t>
            </w:r>
          </w:p>
          <w:p w14:paraId="2BFF031C" w14:textId="1BD7C143" w:rsidR="00D031A8" w:rsidRPr="00D031A8" w:rsidRDefault="00D031A8" w:rsidP="00D031A8">
            <w:pPr>
              <w:rPr>
                <w:rFonts w:cstheme="minorHAnsi"/>
                <w:b/>
                <w:bCs/>
                <w:sz w:val="24"/>
                <w:szCs w:val="24"/>
              </w:rPr>
            </w:pPr>
            <w:r w:rsidRPr="00D031A8">
              <w:rPr>
                <w:rFonts w:cstheme="minorHAnsi"/>
                <w:b/>
                <w:bCs/>
                <w:sz w:val="24"/>
                <w:szCs w:val="24"/>
              </w:rPr>
              <w:t>Goal 1</w:t>
            </w:r>
          </w:p>
          <w:p w14:paraId="71270290" w14:textId="713112A7" w:rsidR="00D031A8" w:rsidRPr="00D031A8" w:rsidRDefault="00D031A8" w:rsidP="00D031A8">
            <w:pPr>
              <w:ind w:left="720"/>
              <w:rPr>
                <w:rFonts w:cstheme="minorHAnsi"/>
                <w:sz w:val="24"/>
                <w:szCs w:val="24"/>
              </w:rPr>
            </w:pPr>
            <w:r w:rsidRPr="00D031A8">
              <w:rPr>
                <w:rFonts w:cstheme="minorHAnsi"/>
                <w:sz w:val="24"/>
                <w:szCs w:val="24"/>
              </w:rPr>
              <w:t>To increase program staffing to ensure PSSD</w:t>
            </w:r>
            <w:r w:rsidR="00D4614C">
              <w:rPr>
                <w:rFonts w:cstheme="minorHAnsi"/>
                <w:sz w:val="24"/>
                <w:szCs w:val="24"/>
              </w:rPr>
              <w:t xml:space="preserve"> (now SAS)</w:t>
            </w:r>
            <w:r w:rsidRPr="00D031A8">
              <w:rPr>
                <w:rFonts w:cstheme="minorHAnsi"/>
                <w:sz w:val="24"/>
                <w:szCs w:val="24"/>
              </w:rPr>
              <w:t xml:space="preserve"> is able to continue to provide effective supports and services for an increasing number of program participants and to assist the campus in meeting the goals of the 2016 -2021 Education Master Plan.</w:t>
            </w:r>
          </w:p>
          <w:p w14:paraId="009A53C4" w14:textId="77777777" w:rsidR="00D031A8" w:rsidRPr="00D031A8" w:rsidRDefault="00D031A8" w:rsidP="004E6731">
            <w:pPr>
              <w:pStyle w:val="Heading3"/>
              <w:spacing w:after="0" w:afterAutospacing="0"/>
              <w:outlineLvl w:val="2"/>
              <w:rPr>
                <w:rFonts w:asciiTheme="minorHAnsi" w:hAnsiTheme="minorHAnsi" w:cstheme="minorHAnsi"/>
                <w:sz w:val="24"/>
                <w:szCs w:val="24"/>
              </w:rPr>
            </w:pPr>
            <w:r w:rsidRPr="00D031A8">
              <w:rPr>
                <w:rFonts w:asciiTheme="minorHAnsi" w:hAnsiTheme="minorHAnsi" w:cstheme="minorHAnsi"/>
                <w:sz w:val="24"/>
                <w:szCs w:val="24"/>
              </w:rPr>
              <w:t>Progress</w:t>
            </w:r>
          </w:p>
          <w:p w14:paraId="3B8C26A6" w14:textId="0AAA972A" w:rsidR="00D031A8" w:rsidRPr="00D031A8" w:rsidRDefault="004E6731" w:rsidP="00D031A8">
            <w:pPr>
              <w:ind w:left="720"/>
              <w:rPr>
                <w:rFonts w:cstheme="minorHAnsi"/>
                <w:sz w:val="24"/>
                <w:szCs w:val="24"/>
              </w:rPr>
            </w:pPr>
            <w:r>
              <w:rPr>
                <w:rFonts w:cstheme="minorHAnsi"/>
                <w:sz w:val="24"/>
                <w:szCs w:val="24"/>
              </w:rPr>
              <w:t xml:space="preserve">In fall of 2018, the department had hired a </w:t>
            </w:r>
            <w:r w:rsidR="00D031A8" w:rsidRPr="00D031A8">
              <w:rPr>
                <w:rFonts w:cstheme="minorHAnsi"/>
                <w:sz w:val="24"/>
                <w:szCs w:val="24"/>
              </w:rPr>
              <w:t>full-time instructional assistant to support alternate media services</w:t>
            </w:r>
            <w:r>
              <w:rPr>
                <w:rFonts w:cstheme="minorHAnsi"/>
                <w:sz w:val="24"/>
                <w:szCs w:val="24"/>
              </w:rPr>
              <w:t xml:space="preserve">, but </w:t>
            </w:r>
            <w:r w:rsidR="00EC57C3">
              <w:rPr>
                <w:rFonts w:cstheme="minorHAnsi"/>
                <w:sz w:val="24"/>
                <w:szCs w:val="24"/>
              </w:rPr>
              <w:t>the position was vacated in less than 1 year</w:t>
            </w:r>
            <w:r w:rsidR="00D031A8" w:rsidRPr="00D031A8">
              <w:rPr>
                <w:rFonts w:cstheme="minorHAnsi"/>
                <w:sz w:val="24"/>
                <w:szCs w:val="24"/>
              </w:rPr>
              <w:t xml:space="preserve">.  </w:t>
            </w:r>
            <w:r w:rsidR="00EC57C3">
              <w:rPr>
                <w:rFonts w:cstheme="minorHAnsi"/>
                <w:sz w:val="24"/>
                <w:szCs w:val="24"/>
              </w:rPr>
              <w:t>SAS is also in need of a full-time counselor/instructor, but with increasing salary and benefit costs of current staff, the program remains extremely underfunded to support the expansion of staffing.</w:t>
            </w:r>
          </w:p>
          <w:p w14:paraId="0AB37ABC" w14:textId="77777777" w:rsidR="00D031A8" w:rsidRPr="00D031A8" w:rsidRDefault="00D031A8" w:rsidP="00D031A8">
            <w:pPr>
              <w:rPr>
                <w:rFonts w:cstheme="minorHAnsi"/>
                <w:b/>
                <w:bCs/>
                <w:sz w:val="24"/>
                <w:szCs w:val="24"/>
              </w:rPr>
            </w:pPr>
            <w:r w:rsidRPr="00D031A8">
              <w:rPr>
                <w:rFonts w:cstheme="minorHAnsi"/>
                <w:b/>
                <w:bCs/>
                <w:sz w:val="24"/>
                <w:szCs w:val="24"/>
              </w:rPr>
              <w:lastRenderedPageBreak/>
              <w:t>Goal 2</w:t>
            </w:r>
          </w:p>
          <w:p w14:paraId="227847BB" w14:textId="77777777" w:rsidR="00D031A8" w:rsidRPr="00D031A8" w:rsidRDefault="00D031A8" w:rsidP="00D031A8">
            <w:pPr>
              <w:ind w:left="720"/>
              <w:rPr>
                <w:rFonts w:cstheme="minorHAnsi"/>
                <w:sz w:val="24"/>
                <w:szCs w:val="24"/>
              </w:rPr>
            </w:pPr>
            <w:r w:rsidRPr="00D031A8">
              <w:rPr>
                <w:rFonts w:cstheme="minorHAnsi"/>
                <w:sz w:val="24"/>
                <w:szCs w:val="24"/>
              </w:rPr>
              <w:t>To identify dedicated space for proctored testing and assistive technology offerings to improve the program’s effectiveness and to increase the access, retention, and success of BCC students with disabilities.</w:t>
            </w:r>
          </w:p>
          <w:p w14:paraId="7B6484B5" w14:textId="77777777" w:rsidR="00D031A8" w:rsidRPr="00D031A8" w:rsidRDefault="00D031A8" w:rsidP="004E6731">
            <w:pPr>
              <w:pStyle w:val="Heading3"/>
              <w:spacing w:after="0" w:afterAutospacing="0"/>
              <w:outlineLvl w:val="2"/>
              <w:rPr>
                <w:rFonts w:asciiTheme="minorHAnsi" w:hAnsiTheme="minorHAnsi" w:cstheme="minorHAnsi"/>
                <w:sz w:val="24"/>
                <w:szCs w:val="24"/>
              </w:rPr>
            </w:pPr>
            <w:r w:rsidRPr="00D031A8">
              <w:rPr>
                <w:rFonts w:asciiTheme="minorHAnsi" w:hAnsiTheme="minorHAnsi" w:cstheme="minorHAnsi"/>
                <w:sz w:val="24"/>
                <w:szCs w:val="24"/>
              </w:rPr>
              <w:t>Progress</w:t>
            </w:r>
          </w:p>
          <w:p w14:paraId="5A44014C" w14:textId="59E7ED5A" w:rsidR="00D031A8" w:rsidRPr="00D031A8" w:rsidRDefault="004E6731" w:rsidP="00FF4373">
            <w:pPr>
              <w:ind w:left="720"/>
              <w:rPr>
                <w:rFonts w:cstheme="minorHAnsi"/>
                <w:sz w:val="24"/>
                <w:szCs w:val="24"/>
              </w:rPr>
            </w:pPr>
            <w:r>
              <w:rPr>
                <w:rFonts w:cstheme="minorHAnsi"/>
                <w:sz w:val="24"/>
                <w:szCs w:val="24"/>
              </w:rPr>
              <w:t>The program cannot provide assistive technology training to students until college funding will support a position to render this service.  Securing test proctoring space during peak times continue to be an issue in a singular campus building with finite spacing options.  New proposed building to expand BCC classroom space may ease test proctoring needs in the future.</w:t>
            </w:r>
          </w:p>
          <w:p w14:paraId="7DF2B006" w14:textId="77777777" w:rsidR="00D031A8" w:rsidRPr="00D031A8" w:rsidRDefault="00D031A8" w:rsidP="00FF4373">
            <w:pPr>
              <w:spacing w:before="240"/>
              <w:rPr>
                <w:rFonts w:cstheme="minorHAnsi"/>
                <w:b/>
                <w:bCs/>
                <w:sz w:val="24"/>
                <w:szCs w:val="24"/>
              </w:rPr>
            </w:pPr>
            <w:r w:rsidRPr="00D031A8">
              <w:rPr>
                <w:rFonts w:cstheme="minorHAnsi"/>
                <w:b/>
                <w:bCs/>
                <w:sz w:val="24"/>
                <w:szCs w:val="24"/>
              </w:rPr>
              <w:t>Goal 3</w:t>
            </w:r>
          </w:p>
          <w:p w14:paraId="6257DA34" w14:textId="4B50A494" w:rsidR="00D031A8" w:rsidRPr="00D031A8" w:rsidRDefault="00596FCC" w:rsidP="00D031A8">
            <w:pPr>
              <w:ind w:left="720"/>
              <w:rPr>
                <w:rFonts w:cstheme="minorHAnsi"/>
                <w:sz w:val="24"/>
                <w:szCs w:val="24"/>
              </w:rPr>
            </w:pPr>
            <w:r>
              <w:rPr>
                <w:rFonts w:cstheme="minorHAnsi"/>
                <w:sz w:val="24"/>
                <w:szCs w:val="24"/>
              </w:rPr>
              <w:t>Because SAS</w:t>
            </w:r>
            <w:r w:rsidR="00D031A8" w:rsidRPr="00D031A8">
              <w:rPr>
                <w:rFonts w:cstheme="minorHAnsi"/>
                <w:sz w:val="24"/>
                <w:szCs w:val="24"/>
              </w:rPr>
              <w:t xml:space="preserve"> estimates that the program only serves three to four percent of the student population, it reasons that there is significant room for growth given that demographics es</w:t>
            </w:r>
            <w:r w:rsidR="00D031A8" w:rsidRPr="00D031A8">
              <w:rPr>
                <w:rFonts w:eastAsia="Calibri" w:cstheme="minorHAnsi"/>
                <w:sz w:val="24"/>
                <w:szCs w:val="24"/>
              </w:rPr>
              <w:t>timates suggest eight to 10 percent of the population h</w:t>
            </w:r>
            <w:r>
              <w:rPr>
                <w:rFonts w:eastAsia="Calibri" w:cstheme="minorHAnsi"/>
                <w:sz w:val="24"/>
                <w:szCs w:val="24"/>
              </w:rPr>
              <w:t>as a qualifying disability. SAS</w:t>
            </w:r>
            <w:r w:rsidR="00D031A8" w:rsidRPr="00D031A8">
              <w:rPr>
                <w:rFonts w:eastAsia="Calibri" w:cstheme="minorHAnsi"/>
                <w:sz w:val="24"/>
                <w:szCs w:val="24"/>
              </w:rPr>
              <w:t xml:space="preserve"> s</w:t>
            </w:r>
            <w:r>
              <w:rPr>
                <w:rFonts w:eastAsia="Calibri" w:cstheme="minorHAnsi"/>
                <w:sz w:val="24"/>
                <w:szCs w:val="24"/>
              </w:rPr>
              <w:t>hould align with applicable SAS</w:t>
            </w:r>
            <w:r w:rsidR="00D031A8" w:rsidRPr="00D031A8">
              <w:rPr>
                <w:rFonts w:eastAsia="Calibri" w:cstheme="minorHAnsi"/>
                <w:sz w:val="24"/>
                <w:szCs w:val="24"/>
              </w:rPr>
              <w:t xml:space="preserve"> enrollment activities such as on-campus and community outreach.</w:t>
            </w:r>
          </w:p>
          <w:p w14:paraId="7B8B20BF" w14:textId="77777777" w:rsidR="00596FCC" w:rsidRPr="00D031A8" w:rsidRDefault="00596FCC" w:rsidP="00596FCC">
            <w:pPr>
              <w:pStyle w:val="Heading3"/>
              <w:spacing w:after="0" w:afterAutospacing="0"/>
              <w:outlineLvl w:val="2"/>
              <w:rPr>
                <w:rFonts w:asciiTheme="minorHAnsi" w:hAnsiTheme="minorHAnsi" w:cstheme="minorHAnsi"/>
                <w:sz w:val="24"/>
                <w:szCs w:val="24"/>
              </w:rPr>
            </w:pPr>
            <w:r w:rsidRPr="00D031A8">
              <w:rPr>
                <w:rFonts w:asciiTheme="minorHAnsi" w:hAnsiTheme="minorHAnsi" w:cstheme="minorHAnsi"/>
                <w:sz w:val="24"/>
                <w:szCs w:val="24"/>
              </w:rPr>
              <w:t>Progress</w:t>
            </w:r>
          </w:p>
          <w:p w14:paraId="4B662F20" w14:textId="3449E631" w:rsidR="008A7618" w:rsidRPr="00D031A8" w:rsidRDefault="00596FCC" w:rsidP="00596FCC">
            <w:pPr>
              <w:ind w:left="702"/>
              <w:rPr>
                <w:rFonts w:cstheme="minorHAnsi"/>
                <w:sz w:val="24"/>
                <w:szCs w:val="24"/>
              </w:rPr>
            </w:pPr>
            <w:r>
              <w:rPr>
                <w:rFonts w:cstheme="minorHAnsi"/>
                <w:sz w:val="24"/>
                <w:szCs w:val="24"/>
              </w:rPr>
              <w:t xml:space="preserve">The total fall 2018 headcount for SAS was 276.  In fall 2019, the total number of registered SAS student jumped to 350.  This represents a 26.8% increase in enrollment of students with disabilities for SAS services.  </w:t>
            </w:r>
            <w:r w:rsidR="00DC3964">
              <w:rPr>
                <w:rFonts w:cstheme="minorHAnsi"/>
                <w:sz w:val="24"/>
                <w:szCs w:val="24"/>
              </w:rPr>
              <w:t>Spring semesters also increased showed an increase registration with SAS of 4.2% from 2019 to 2020.</w:t>
            </w:r>
            <w:r w:rsidR="00CC3F4D">
              <w:rPr>
                <w:rFonts w:cstheme="minorHAnsi"/>
                <w:sz w:val="24"/>
                <w:szCs w:val="24"/>
              </w:rPr>
              <w:t xml:space="preserve"> </w:t>
            </w:r>
          </w:p>
          <w:p w14:paraId="55060461" w14:textId="77777777" w:rsidR="00CB5C04" w:rsidRDefault="00CB5C04" w:rsidP="00311E8A">
            <w:pPr>
              <w:rPr>
                <w:rFonts w:cstheme="minorHAnsi"/>
                <w:sz w:val="24"/>
                <w:szCs w:val="24"/>
              </w:rPr>
            </w:pPr>
          </w:p>
          <w:p w14:paraId="2A2AB4CB" w14:textId="3B5E6DDE" w:rsidR="008A7618" w:rsidRPr="00CB5C04" w:rsidRDefault="00CB5C04" w:rsidP="00311E8A">
            <w:pPr>
              <w:rPr>
                <w:rFonts w:cstheme="minorHAnsi"/>
                <w:b/>
                <w:sz w:val="24"/>
                <w:szCs w:val="24"/>
              </w:rPr>
            </w:pPr>
            <w:r w:rsidRPr="00CB5C04">
              <w:rPr>
                <w:rFonts w:cstheme="minorHAnsi"/>
                <w:b/>
                <w:sz w:val="24"/>
                <w:szCs w:val="24"/>
              </w:rPr>
              <w:t>New goal</w:t>
            </w:r>
            <w:r>
              <w:rPr>
                <w:rFonts w:cstheme="minorHAnsi"/>
                <w:b/>
                <w:sz w:val="24"/>
                <w:szCs w:val="24"/>
              </w:rPr>
              <w:t>s</w:t>
            </w:r>
            <w:r w:rsidR="00FF4373" w:rsidRPr="00CB5C04">
              <w:rPr>
                <w:rFonts w:cstheme="minorHAnsi"/>
                <w:b/>
                <w:sz w:val="24"/>
                <w:szCs w:val="24"/>
              </w:rPr>
              <w:t xml:space="preserve"> for 2020-21:</w:t>
            </w:r>
          </w:p>
          <w:p w14:paraId="74C651A1" w14:textId="567D8C12" w:rsidR="00FF4373" w:rsidRPr="00CB5C04" w:rsidRDefault="00FF4373" w:rsidP="00CB5C04">
            <w:pPr>
              <w:pStyle w:val="ListParagraph"/>
              <w:numPr>
                <w:ilvl w:val="0"/>
                <w:numId w:val="15"/>
              </w:numPr>
              <w:rPr>
                <w:rFonts w:cstheme="minorHAnsi"/>
                <w:sz w:val="24"/>
                <w:szCs w:val="24"/>
              </w:rPr>
            </w:pPr>
            <w:r w:rsidRPr="00CB5C04">
              <w:rPr>
                <w:rFonts w:cstheme="minorHAnsi"/>
                <w:sz w:val="24"/>
                <w:szCs w:val="24"/>
              </w:rPr>
              <w:t>Implement the Accessibility Information Management (AIM) software for all four Peralta SAS departments so that students will only need one application to receive services from any SAS program in the district.</w:t>
            </w:r>
          </w:p>
          <w:p w14:paraId="2910D79B" w14:textId="30F5C027" w:rsidR="00CB5C04" w:rsidRDefault="00CB5C04" w:rsidP="00CB5C04">
            <w:pPr>
              <w:rPr>
                <w:rFonts w:cstheme="minorHAnsi"/>
                <w:sz w:val="24"/>
                <w:szCs w:val="24"/>
              </w:rPr>
            </w:pPr>
          </w:p>
          <w:p w14:paraId="5ED9687D" w14:textId="67EFB75A" w:rsidR="00CB5C04" w:rsidRPr="00CB5C04" w:rsidRDefault="00CB5C04" w:rsidP="00CB5C04">
            <w:pPr>
              <w:rPr>
                <w:rFonts w:cstheme="minorHAnsi"/>
                <w:b/>
                <w:sz w:val="24"/>
                <w:szCs w:val="24"/>
              </w:rPr>
            </w:pPr>
            <w:r w:rsidRPr="00CB5C04">
              <w:rPr>
                <w:rFonts w:cstheme="minorHAnsi"/>
                <w:b/>
                <w:sz w:val="24"/>
                <w:szCs w:val="24"/>
              </w:rPr>
              <w:t>Progress</w:t>
            </w:r>
          </w:p>
          <w:p w14:paraId="7259E11E" w14:textId="7481EC5D" w:rsidR="00CB5C04" w:rsidRDefault="00CB5C04" w:rsidP="00CB5C04">
            <w:pPr>
              <w:ind w:left="702"/>
              <w:rPr>
                <w:rFonts w:cstheme="minorHAnsi"/>
                <w:sz w:val="24"/>
                <w:szCs w:val="24"/>
              </w:rPr>
            </w:pPr>
            <w:r>
              <w:rPr>
                <w:rFonts w:cstheme="minorHAnsi"/>
                <w:sz w:val="24"/>
                <w:szCs w:val="24"/>
              </w:rPr>
              <w:t>The AIM software has been purchased by the district and currently SAS staff and coordinators are working with vendors and each other to develop unified forms for student application and intake process.  Software implementation may extend through 2021 summer and fall semesters depending on IT availability.</w:t>
            </w:r>
          </w:p>
          <w:p w14:paraId="244AD33D" w14:textId="00BEE02E" w:rsidR="00CB5C04" w:rsidRPr="00A06C66" w:rsidRDefault="00A06C66" w:rsidP="00A06C66">
            <w:pPr>
              <w:pStyle w:val="ListParagraph"/>
              <w:numPr>
                <w:ilvl w:val="0"/>
                <w:numId w:val="15"/>
              </w:numPr>
              <w:spacing w:before="240"/>
              <w:rPr>
                <w:rFonts w:cstheme="minorHAnsi"/>
                <w:sz w:val="24"/>
                <w:szCs w:val="24"/>
              </w:rPr>
            </w:pPr>
            <w:r>
              <w:rPr>
                <w:rFonts w:cstheme="minorHAnsi"/>
                <w:sz w:val="24"/>
                <w:szCs w:val="24"/>
              </w:rPr>
              <w:t>Support students’ need for social interaction due to lack of cohesive program space, campus closure and online learning environment.  Increased rates of depression and anxiety have been reported statewide and prevalent for students with disabilities with these pre-existing conditions.</w:t>
            </w:r>
          </w:p>
          <w:p w14:paraId="15530FD6" w14:textId="77365DF5" w:rsidR="00CB5C04" w:rsidRPr="00D01AD5" w:rsidRDefault="00A06C66" w:rsidP="00CB5C04">
            <w:pPr>
              <w:rPr>
                <w:rFonts w:cstheme="minorHAnsi"/>
                <w:b/>
                <w:sz w:val="24"/>
                <w:szCs w:val="24"/>
              </w:rPr>
            </w:pPr>
            <w:r w:rsidRPr="00D01AD5">
              <w:rPr>
                <w:rFonts w:cstheme="minorHAnsi"/>
                <w:b/>
                <w:sz w:val="24"/>
                <w:szCs w:val="24"/>
              </w:rPr>
              <w:t>Progr</w:t>
            </w:r>
            <w:r w:rsidR="00D01AD5" w:rsidRPr="00D01AD5">
              <w:rPr>
                <w:rFonts w:cstheme="minorHAnsi"/>
                <w:b/>
                <w:sz w:val="24"/>
                <w:szCs w:val="24"/>
              </w:rPr>
              <w:t>ess</w:t>
            </w:r>
          </w:p>
          <w:p w14:paraId="6E0B41FE" w14:textId="6655AE35" w:rsidR="00A06C66" w:rsidRPr="00D031A8" w:rsidRDefault="00A06C66" w:rsidP="00A06C66">
            <w:pPr>
              <w:ind w:left="702"/>
              <w:rPr>
                <w:rFonts w:cstheme="minorHAnsi"/>
                <w:sz w:val="24"/>
                <w:szCs w:val="24"/>
              </w:rPr>
            </w:pPr>
            <w:r>
              <w:rPr>
                <w:rFonts w:cstheme="minorHAnsi"/>
                <w:sz w:val="24"/>
                <w:szCs w:val="24"/>
              </w:rPr>
              <w:t>Increased reports of students’ mental health exacerbations due to the COVID-19 pandemic shuts downs will require assessment and measurement of student needs.  Plans to conduct student focus groups and surveys to assess the social needs of students and related feelings and perceptions about their current educational environment to be conducted between now and spring 2021.</w:t>
            </w:r>
          </w:p>
          <w:p w14:paraId="4366A53D" w14:textId="77777777" w:rsidR="008A7618" w:rsidRPr="003462B5" w:rsidRDefault="008A7618" w:rsidP="00311E8A">
            <w:pPr>
              <w:rPr>
                <w:rFonts w:ascii="Avenir" w:hAnsi="Avenir" w:cs="Segoe UI"/>
              </w:rPr>
            </w:pPr>
          </w:p>
        </w:tc>
      </w:tr>
    </w:tbl>
    <w:p w14:paraId="34D27CBB" w14:textId="52A20473" w:rsidR="00537877" w:rsidRPr="003462B5" w:rsidRDefault="00537877" w:rsidP="00B14F7F">
      <w:pPr>
        <w:tabs>
          <w:tab w:val="left" w:pos="6971"/>
        </w:tabs>
        <w:rPr>
          <w:rFonts w:ascii="Avenir" w:hAnsi="Avenir" w:cs="Segoe UI"/>
        </w:rPr>
      </w:pPr>
    </w:p>
    <w:p w14:paraId="6B038FC4" w14:textId="66B09CDD" w:rsidR="009433D4" w:rsidRPr="00537877" w:rsidRDefault="00425484" w:rsidP="00793CEC">
      <w:pPr>
        <w:pStyle w:val="ListParagraph"/>
        <w:numPr>
          <w:ilvl w:val="0"/>
          <w:numId w:val="9"/>
        </w:numPr>
        <w:ind w:left="360"/>
        <w:rPr>
          <w:rFonts w:ascii="Avenir Medium" w:hAnsi="Avenir Medium" w:cs="Segoe UI"/>
        </w:rPr>
      </w:pPr>
      <w:r w:rsidRPr="00537877">
        <w:rPr>
          <w:rFonts w:ascii="Avenir Medium" w:hAnsi="Avenir Medium" w:cs="Segoe UI"/>
        </w:rPr>
        <w:lastRenderedPageBreak/>
        <w:t>Describe your current utilization of facilities, including labs and other space</w:t>
      </w:r>
      <w:r w:rsidR="00E12E9E" w:rsidRPr="00537877">
        <w:rPr>
          <w:rFonts w:ascii="Avenir Medium" w:hAnsi="Avenir Medium"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46D69FCE" w14:textId="77777777" w:rsidR="009664D2" w:rsidRDefault="000711E0" w:rsidP="00311E8A">
            <w:pPr>
              <w:rPr>
                <w:rFonts w:ascii="Avenir" w:hAnsi="Avenir" w:cs="Segoe UI"/>
              </w:rPr>
            </w:pPr>
            <w:r>
              <w:rPr>
                <w:rFonts w:ascii="Avenir" w:hAnsi="Avenir" w:cs="Segoe UI"/>
              </w:rPr>
              <w:t>Student Accessibili</w:t>
            </w:r>
            <w:r w:rsidR="009664D2">
              <w:rPr>
                <w:rFonts w:ascii="Avenir" w:hAnsi="Avenir" w:cs="Segoe UI"/>
              </w:rPr>
              <w:t>ty Services currently utilizes:</w:t>
            </w:r>
          </w:p>
          <w:p w14:paraId="37CB993E" w14:textId="77777777" w:rsidR="009664D2" w:rsidRDefault="009664D2" w:rsidP="00311E8A">
            <w:pPr>
              <w:rPr>
                <w:rFonts w:ascii="Avenir" w:hAnsi="Avenir" w:cs="Segoe UI"/>
              </w:rPr>
            </w:pPr>
            <w:r>
              <w:rPr>
                <w:rFonts w:ascii="Avenir" w:hAnsi="Avenir" w:cs="Segoe UI"/>
              </w:rPr>
              <w:t>-</w:t>
            </w:r>
            <w:r w:rsidR="000711E0">
              <w:rPr>
                <w:rFonts w:ascii="Avenir" w:hAnsi="Avenir" w:cs="Segoe UI"/>
              </w:rPr>
              <w:t xml:space="preserve">5 office spaces, </w:t>
            </w:r>
          </w:p>
          <w:p w14:paraId="4698042A" w14:textId="77777777" w:rsidR="009664D2" w:rsidRDefault="009664D2" w:rsidP="00311E8A">
            <w:pPr>
              <w:rPr>
                <w:rFonts w:ascii="Avenir" w:hAnsi="Avenir" w:cs="Segoe UI"/>
              </w:rPr>
            </w:pPr>
            <w:r>
              <w:rPr>
                <w:rFonts w:ascii="Avenir" w:hAnsi="Avenir" w:cs="Segoe UI"/>
              </w:rPr>
              <w:t>- 2 testing rooms</w:t>
            </w:r>
            <w:r w:rsidR="000711E0">
              <w:rPr>
                <w:rFonts w:ascii="Avenir" w:hAnsi="Avenir" w:cs="Segoe UI"/>
              </w:rPr>
              <w:t xml:space="preserve"> and </w:t>
            </w:r>
          </w:p>
          <w:p w14:paraId="02AF50C3" w14:textId="606C842B" w:rsidR="00311E8A" w:rsidRPr="003462B5" w:rsidRDefault="009664D2" w:rsidP="00311E8A">
            <w:pPr>
              <w:rPr>
                <w:rFonts w:ascii="Avenir" w:hAnsi="Avenir" w:cs="Segoe UI"/>
              </w:rPr>
            </w:pPr>
            <w:r>
              <w:rPr>
                <w:rFonts w:ascii="Avenir" w:hAnsi="Avenir" w:cs="Segoe UI"/>
              </w:rPr>
              <w:t>-1</w:t>
            </w:r>
            <w:r w:rsidR="000711E0">
              <w:rPr>
                <w:rFonts w:ascii="Avenir" w:hAnsi="Avenir" w:cs="Segoe UI"/>
              </w:rPr>
              <w:t xml:space="preserve"> </w:t>
            </w:r>
            <w:r>
              <w:rPr>
                <w:rFonts w:ascii="Avenir" w:hAnsi="Avenir" w:cs="Segoe UI"/>
              </w:rPr>
              <w:t>file/</w:t>
            </w:r>
            <w:r w:rsidR="000711E0">
              <w:rPr>
                <w:rFonts w:ascii="Avenir" w:hAnsi="Avenir" w:cs="Segoe UI"/>
              </w:rPr>
              <w:t xml:space="preserve">storage room. </w:t>
            </w:r>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4B7CE101" w14:textId="023DBEDA" w:rsidR="00537877" w:rsidRPr="00537877" w:rsidRDefault="00537877" w:rsidP="00537877">
      <w:pPr>
        <w:pStyle w:val="NoSpacing"/>
        <w:numPr>
          <w:ilvl w:val="0"/>
          <w:numId w:val="9"/>
        </w:numPr>
        <w:ind w:left="360"/>
        <w:rPr>
          <w:rFonts w:ascii="Avenir Medium" w:hAnsi="Avenir Medium"/>
        </w:rPr>
      </w:pPr>
      <w:r w:rsidRPr="00537877">
        <w:rPr>
          <w:rFonts w:ascii="Avenir Medium" w:hAnsi="Avenir Medium"/>
        </w:rPr>
        <w:t xml:space="preserve">Using the </w:t>
      </w:r>
      <w:r>
        <w:rPr>
          <w:rFonts w:ascii="Avenir Medium" w:hAnsi="Avenir Medium"/>
        </w:rPr>
        <w:t xml:space="preserve">data </w:t>
      </w:r>
      <w:r w:rsidRPr="00537877">
        <w:rPr>
          <w:rFonts w:ascii="Avenir Medium" w:hAnsi="Avenir Medium"/>
        </w:rPr>
        <w:t xml:space="preserve">dashboards, review and reflect upon the </w:t>
      </w:r>
      <w:r>
        <w:rPr>
          <w:rFonts w:ascii="Avenir Medium" w:hAnsi="Avenir Medium"/>
        </w:rPr>
        <w:t xml:space="preserve">outcome trends </w:t>
      </w:r>
      <w:r w:rsidRPr="00537877">
        <w:rPr>
          <w:rFonts w:ascii="Avenir Medium" w:hAnsi="Avenir Medium"/>
        </w:rPr>
        <w:t xml:space="preserve">for your </w:t>
      </w:r>
      <w:r>
        <w:rPr>
          <w:rFonts w:ascii="Avenir Medium" w:hAnsi="Avenir Medium"/>
        </w:rPr>
        <w:t>department/</w:t>
      </w:r>
      <w:r w:rsidRPr="00537877">
        <w:rPr>
          <w:rFonts w:ascii="Avenir Medium" w:hAnsi="Avenir Medium"/>
        </w:rPr>
        <w:t>program. Describe any significant changes</w:t>
      </w:r>
      <w:r w:rsidR="003A475B">
        <w:rPr>
          <w:rFonts w:ascii="Avenir Medium" w:hAnsi="Avenir Medium"/>
        </w:rPr>
        <w:t xml:space="preserve"> (successes and/or challenges)</w:t>
      </w:r>
      <w:r w:rsidRPr="00537877">
        <w:rPr>
          <w:rFonts w:ascii="Avenir Medium" w:hAnsi="Avenir Medium"/>
        </w:rPr>
        <w:t xml:space="preserve"> and discuss what the changes mean to your program</w:t>
      </w:r>
      <w:r w:rsidR="003A475B">
        <w:rPr>
          <w:rFonts w:ascii="Avenir Medium" w:hAnsi="Avenir Medium"/>
        </w:rPr>
        <w:t xml:space="preserve"> and what can be done to address them.  </w:t>
      </w:r>
      <w:r w:rsidRPr="00537877">
        <w:rPr>
          <w:rFonts w:ascii="Avenir Medium" w:hAnsi="Avenir Medium"/>
          <w:color w:val="000000" w:themeColor="text1"/>
        </w:rPr>
        <w:t>Consider whether performance gaps exist for disproportional impacted students</w:t>
      </w:r>
      <w:r>
        <w:rPr>
          <w:rFonts w:ascii="Avenir Medium" w:hAnsi="Avenir Medium"/>
          <w:color w:val="000000" w:themeColor="text1"/>
        </w:rPr>
        <w:t xml:space="preserve"> </w:t>
      </w:r>
      <w:r w:rsidRPr="00537877">
        <w:rPr>
          <w:rFonts w:ascii="Avenir Medium" w:hAnsi="Avenir Medium"/>
          <w:color w:val="FF0000"/>
        </w:rPr>
        <w:t xml:space="preserve">(define). </w:t>
      </w:r>
      <w:r w:rsidRPr="00537877">
        <w:rPr>
          <w:rFonts w:ascii="Avenir Medium" w:hAnsi="Avenir Medium"/>
          <w:color w:val="000000" w:themeColor="text1"/>
        </w:rPr>
        <w:t xml:space="preserve">Review BCC’s Student Equity Plan </w:t>
      </w:r>
      <w:r w:rsidRPr="00537877">
        <w:rPr>
          <w:rFonts w:ascii="Avenir Medium" w:hAnsi="Avenir Medium"/>
          <w:color w:val="FF0000"/>
        </w:rPr>
        <w:t xml:space="preserve">(link) </w:t>
      </w:r>
      <w:r w:rsidRPr="00537877">
        <w:rPr>
          <w:rFonts w:ascii="Avenir Medium" w:hAnsi="Avenir Medium"/>
          <w:color w:val="000000" w:themeColor="text1"/>
        </w:rPr>
        <w:t xml:space="preserve">and focus upon the most recent year and/or the years since your last comprehensive program review. Cite data points from the dashboard </w:t>
      </w:r>
      <w:r w:rsidR="00973936">
        <w:rPr>
          <w:rFonts w:ascii="Avenir Medium" w:hAnsi="Avenir Medium"/>
          <w:color w:val="000000" w:themeColor="text1"/>
        </w:rPr>
        <w:t xml:space="preserve">and other related Plans and goals </w:t>
      </w:r>
      <w:r w:rsidRPr="00537877">
        <w:rPr>
          <w:rFonts w:ascii="Avenir Medium" w:hAnsi="Avenir Medium"/>
          <w:color w:val="000000" w:themeColor="text1"/>
        </w:rPr>
        <w:t xml:space="preserve">to support your answer. </w:t>
      </w:r>
      <w:r w:rsidR="00973936">
        <w:rPr>
          <w:rFonts w:ascii="Avenir Medium" w:hAnsi="Avenir Medium"/>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537877">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537877">
        <w:tc>
          <w:tcPr>
            <w:tcW w:w="9926" w:type="dxa"/>
          </w:tcPr>
          <w:p w14:paraId="22EAA669" w14:textId="77777777" w:rsidR="00537877" w:rsidRPr="003462B5" w:rsidRDefault="00537877" w:rsidP="00537877">
            <w:pPr>
              <w:pStyle w:val="NoSpacing"/>
              <w:rPr>
                <w:rFonts w:ascii="Avenir" w:hAnsi="Avenir"/>
              </w:rPr>
            </w:pPr>
          </w:p>
          <w:p w14:paraId="1EFEC0C5" w14:textId="51DE136F"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PR/APUs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0"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1"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2"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3" w:history="1">
              <w:r w:rsidR="00537877" w:rsidRPr="003462B5">
                <w:rPr>
                  <w:rStyle w:val="Hyperlink"/>
                  <w:rFonts w:ascii="Avenir" w:hAnsi="Avenir"/>
                </w:rPr>
                <w:t>Degrees and Certificates Dashboard</w:t>
              </w:r>
            </w:hyperlink>
          </w:p>
          <w:p w14:paraId="13AF1E6E" w14:textId="77777777" w:rsidR="00537877" w:rsidRDefault="00537877" w:rsidP="00591A55">
            <w:pPr>
              <w:pStyle w:val="NoSpacing"/>
              <w:rPr>
                <w:rFonts w:ascii="Avenir" w:hAnsi="Avenir"/>
              </w:rPr>
            </w:pPr>
          </w:p>
          <w:p w14:paraId="415C529C" w14:textId="77777777" w:rsidR="00973936" w:rsidRPr="00973936" w:rsidRDefault="00973936" w:rsidP="00591A55">
            <w:pPr>
              <w:pStyle w:val="NoSpacing"/>
              <w:rPr>
                <w:rFonts w:ascii="Avenir Black" w:hAnsi="Avenir Black"/>
                <w:b/>
                <w:bCs/>
              </w:rPr>
            </w:pPr>
            <w:r w:rsidRPr="00973936">
              <w:rPr>
                <w:rFonts w:ascii="Avenir Black" w:hAnsi="Avenir Black"/>
                <w:b/>
                <w:bCs/>
              </w:rPr>
              <w:t>Planning Documents</w:t>
            </w:r>
          </w:p>
          <w:p w14:paraId="5C968C3F" w14:textId="36A92AA4" w:rsidR="00973936" w:rsidRDefault="00973936" w:rsidP="00973936">
            <w:pPr>
              <w:pStyle w:val="NoSpacing"/>
              <w:numPr>
                <w:ilvl w:val="0"/>
                <w:numId w:val="13"/>
              </w:numPr>
              <w:rPr>
                <w:rFonts w:ascii="Avenir" w:hAnsi="Avenir"/>
              </w:rPr>
            </w:pPr>
            <w:r>
              <w:rPr>
                <w:rFonts w:ascii="Avenir" w:hAnsi="Avenir"/>
              </w:rPr>
              <w:t>College Strategic Goals</w:t>
            </w:r>
          </w:p>
          <w:p w14:paraId="12D59E7D" w14:textId="18150273" w:rsidR="003A475B" w:rsidRDefault="003A475B" w:rsidP="00973936">
            <w:pPr>
              <w:pStyle w:val="NoSpacing"/>
              <w:numPr>
                <w:ilvl w:val="0"/>
                <w:numId w:val="13"/>
              </w:numPr>
              <w:rPr>
                <w:rFonts w:ascii="Avenir" w:hAnsi="Avenir"/>
              </w:rPr>
            </w:pPr>
            <w:r>
              <w:rPr>
                <w:rFonts w:ascii="Avenir" w:hAnsi="Avenir"/>
              </w:rPr>
              <w:t>Student Equity Plan</w:t>
            </w:r>
          </w:p>
          <w:p w14:paraId="0F787B04" w14:textId="74B2AE06" w:rsidR="00973936" w:rsidRDefault="00973936" w:rsidP="00973936">
            <w:pPr>
              <w:pStyle w:val="NoSpacing"/>
              <w:numPr>
                <w:ilvl w:val="0"/>
                <w:numId w:val="13"/>
              </w:numPr>
              <w:rPr>
                <w:rFonts w:ascii="Avenir" w:hAnsi="Avenir"/>
              </w:rPr>
            </w:pPr>
            <w:r>
              <w:rPr>
                <w:rFonts w:ascii="Avenir" w:hAnsi="Avenir"/>
              </w:rPr>
              <w:t>District Strategic Goals</w:t>
            </w:r>
          </w:p>
          <w:p w14:paraId="2BE1EB05" w14:textId="77777777" w:rsidR="00973936" w:rsidRDefault="00973936" w:rsidP="00973936">
            <w:pPr>
              <w:pStyle w:val="NoSpacing"/>
              <w:numPr>
                <w:ilvl w:val="0"/>
                <w:numId w:val="13"/>
              </w:numPr>
              <w:rPr>
                <w:rFonts w:ascii="Avenir" w:hAnsi="Avenir"/>
              </w:rPr>
            </w:pPr>
            <w:r>
              <w:rPr>
                <w:rFonts w:ascii="Avenir" w:hAnsi="Avenir"/>
              </w:rPr>
              <w:t>Vision for Success</w:t>
            </w:r>
          </w:p>
          <w:p w14:paraId="20013083" w14:textId="77777777" w:rsidR="00973936" w:rsidRDefault="00973936" w:rsidP="00973936">
            <w:pPr>
              <w:pStyle w:val="NoSpacing"/>
              <w:numPr>
                <w:ilvl w:val="0"/>
                <w:numId w:val="13"/>
              </w:numPr>
              <w:rPr>
                <w:rFonts w:ascii="Avenir" w:hAnsi="Avenir"/>
              </w:rPr>
            </w:pPr>
            <w:r>
              <w:rPr>
                <w:rFonts w:ascii="Avenir" w:hAnsi="Avenir"/>
              </w:rPr>
              <w:t>Student Centered Funding Formula (SCFF)</w:t>
            </w:r>
          </w:p>
          <w:p w14:paraId="74E01D65" w14:textId="77777777" w:rsidR="00973936" w:rsidRDefault="00973936" w:rsidP="00973936">
            <w:pPr>
              <w:pStyle w:val="NoSpacing"/>
              <w:numPr>
                <w:ilvl w:val="0"/>
                <w:numId w:val="13"/>
              </w:numPr>
              <w:rPr>
                <w:rFonts w:ascii="Avenir" w:hAnsi="Avenir"/>
              </w:rPr>
            </w:pPr>
            <w:r>
              <w:rPr>
                <w:rFonts w:ascii="Avenir" w:hAnsi="Avenir"/>
              </w:rPr>
              <w:t>Technology Plan</w:t>
            </w:r>
          </w:p>
          <w:p w14:paraId="4F10C78E" w14:textId="5102C1B6" w:rsidR="00973936" w:rsidRDefault="00973936" w:rsidP="00973936">
            <w:pPr>
              <w:pStyle w:val="NoSpacing"/>
              <w:numPr>
                <w:ilvl w:val="0"/>
                <w:numId w:val="13"/>
              </w:numPr>
              <w:rPr>
                <w:rFonts w:ascii="Avenir" w:hAnsi="Avenir"/>
              </w:rPr>
            </w:pPr>
            <w:r>
              <w:rPr>
                <w:rFonts w:ascii="Avenir" w:hAnsi="Avenir"/>
              </w:rPr>
              <w:t>Facilities Plan</w:t>
            </w:r>
          </w:p>
        </w:tc>
      </w:tr>
    </w:tbl>
    <w:p w14:paraId="20DA4059" w14:textId="77777777" w:rsidR="00537877" w:rsidRDefault="00537877" w:rsidP="00591A55">
      <w:pPr>
        <w:pStyle w:val="NoSpacing"/>
        <w:rPr>
          <w:rFonts w:ascii="Avenir" w:hAnsi="Avenir"/>
        </w:rPr>
      </w:pPr>
    </w:p>
    <w:p w14:paraId="44A5A3FD" w14:textId="77777777" w:rsidR="00793CEC" w:rsidRPr="00793CEC" w:rsidRDefault="00793CEC" w:rsidP="00793CEC">
      <w:pPr>
        <w:pStyle w:val="NoSpacing"/>
        <w:rPr>
          <w:sz w:val="13"/>
          <w:szCs w:val="13"/>
        </w:rPr>
      </w:pPr>
    </w:p>
    <w:tbl>
      <w:tblPr>
        <w:tblStyle w:val="TableGrid"/>
        <w:tblW w:w="9805" w:type="dxa"/>
        <w:tblLook w:val="04A0" w:firstRow="1" w:lastRow="0" w:firstColumn="1" w:lastColumn="0" w:noHBand="0" w:noVBand="1"/>
      </w:tblPr>
      <w:tblGrid>
        <w:gridCol w:w="9805"/>
      </w:tblGrid>
      <w:tr w:rsidR="00B54F62" w:rsidRPr="003462B5" w14:paraId="071B1C7B" w14:textId="77777777" w:rsidTr="00663D3B">
        <w:trPr>
          <w:trHeight w:val="3851"/>
        </w:trPr>
        <w:tc>
          <w:tcPr>
            <w:tcW w:w="9805" w:type="dxa"/>
          </w:tcPr>
          <w:p w14:paraId="0E27786C" w14:textId="753AAC2B" w:rsidR="006C1C29" w:rsidRDefault="006C1C29" w:rsidP="004173ED">
            <w:pPr>
              <w:rPr>
                <w:sz w:val="24"/>
                <w:szCs w:val="24"/>
              </w:rPr>
            </w:pPr>
            <w:r>
              <w:rPr>
                <w:sz w:val="24"/>
                <w:szCs w:val="24"/>
              </w:rPr>
              <w:t>Based on the data drawn from the district’s Microsoft Power BI Tool, Student Accessibility Services (formerly Program and Services for Students with Disabilities) for the first time in three years, saw increased student retention rates that were above the college campus retention rates for the 2019-2020 academic year (88.7%</w:t>
            </w:r>
            <w:r w:rsidR="00FD699B">
              <w:rPr>
                <w:sz w:val="24"/>
                <w:szCs w:val="24"/>
              </w:rPr>
              <w:t>for SAS students</w:t>
            </w:r>
            <w:r>
              <w:rPr>
                <w:sz w:val="24"/>
                <w:szCs w:val="24"/>
              </w:rPr>
              <w:t xml:space="preserve"> as compared to 87.7% </w:t>
            </w:r>
            <w:r w:rsidR="00FD699B">
              <w:rPr>
                <w:sz w:val="24"/>
                <w:szCs w:val="24"/>
              </w:rPr>
              <w:t>campus-wide</w:t>
            </w:r>
            <w:r>
              <w:rPr>
                <w:sz w:val="24"/>
                <w:szCs w:val="24"/>
              </w:rPr>
              <w:t xml:space="preserve">).  </w:t>
            </w:r>
            <w:r w:rsidR="00FF0C13">
              <w:rPr>
                <w:sz w:val="24"/>
                <w:szCs w:val="24"/>
              </w:rPr>
              <w:t>Another significant change for the department is that while the overall awards conferred by the college increased 3.97% from 2018-19 to 2019-20 academic years, SAS had increased overall conferred awards by 14.61% during the same years.</w:t>
            </w:r>
          </w:p>
          <w:p w14:paraId="520AFED2" w14:textId="463C0838" w:rsidR="006C1C29" w:rsidRDefault="006C1C29" w:rsidP="004173ED">
            <w:pPr>
              <w:rPr>
                <w:sz w:val="24"/>
                <w:szCs w:val="24"/>
              </w:rPr>
            </w:pPr>
          </w:p>
          <w:p w14:paraId="08142523" w14:textId="0268709C" w:rsidR="000C154D" w:rsidRDefault="000C154D" w:rsidP="004173ED">
            <w:pPr>
              <w:rPr>
                <w:sz w:val="24"/>
                <w:szCs w:val="24"/>
              </w:rPr>
            </w:pPr>
            <w:r>
              <w:rPr>
                <w:sz w:val="24"/>
                <w:szCs w:val="24"/>
              </w:rPr>
              <w:t>In prior years, we have noted in our APU and Program Review reports the discrepancies in gender enrollment and retention rates.  There appears to be a closing gap between men and women in both completion and retention rates among SAS students at Berkeley City College.  Course completion rates show decreasing percentage differences for academic years 2017-18 (5.4%), 2018-19 (2.5%) and 2019-20 (1.1%) between men and women.  Course retention rates</w:t>
            </w:r>
            <w:r w:rsidR="00397AC0">
              <w:rPr>
                <w:sz w:val="24"/>
                <w:szCs w:val="24"/>
              </w:rPr>
              <w:t>, though</w:t>
            </w:r>
            <w:r>
              <w:rPr>
                <w:sz w:val="24"/>
                <w:szCs w:val="24"/>
              </w:rPr>
              <w:t xml:space="preserve"> appear</w:t>
            </w:r>
            <w:r w:rsidR="00397AC0">
              <w:rPr>
                <w:sz w:val="24"/>
                <w:szCs w:val="24"/>
              </w:rPr>
              <w:t>ing</w:t>
            </w:r>
            <w:r>
              <w:rPr>
                <w:sz w:val="24"/>
                <w:szCs w:val="24"/>
              </w:rPr>
              <w:t xml:space="preserve"> to fluctuate</w:t>
            </w:r>
            <w:r w:rsidR="00397AC0">
              <w:rPr>
                <w:sz w:val="24"/>
                <w:szCs w:val="24"/>
              </w:rPr>
              <w:t xml:space="preserve"> more, still demonstrate</w:t>
            </w:r>
            <w:r>
              <w:rPr>
                <w:sz w:val="24"/>
                <w:szCs w:val="24"/>
              </w:rPr>
              <w:t xml:space="preserve"> a similar narrowing gap (5.9%, 0.4%, 2.1%</w:t>
            </w:r>
            <w:r w:rsidR="00397AC0">
              <w:rPr>
                <w:sz w:val="24"/>
                <w:szCs w:val="24"/>
              </w:rPr>
              <w:t xml:space="preserve"> for the same respective years</w:t>
            </w:r>
            <w:r>
              <w:rPr>
                <w:sz w:val="24"/>
                <w:szCs w:val="24"/>
              </w:rPr>
              <w:t>)</w:t>
            </w:r>
            <w:r w:rsidR="00397AC0">
              <w:rPr>
                <w:sz w:val="24"/>
                <w:szCs w:val="24"/>
              </w:rPr>
              <w:t>.</w:t>
            </w:r>
          </w:p>
          <w:p w14:paraId="3E119FAB" w14:textId="61CCFAF5" w:rsidR="00FF0C13" w:rsidRPr="00A87E8A" w:rsidRDefault="00FF0C13" w:rsidP="004173ED">
            <w:pPr>
              <w:rPr>
                <w:sz w:val="24"/>
                <w:szCs w:val="24"/>
              </w:rPr>
            </w:pPr>
          </w:p>
          <w:p w14:paraId="3F73EDE3" w14:textId="6D3C36EC" w:rsidR="00B54F62" w:rsidRPr="00A87E8A" w:rsidRDefault="00FD699B" w:rsidP="00AE3192">
            <w:pPr>
              <w:rPr>
                <w:rFonts w:ascii="Avenir" w:hAnsi="Avenir" w:cs="Segoe UI"/>
                <w:sz w:val="24"/>
                <w:szCs w:val="24"/>
              </w:rPr>
            </w:pPr>
            <w:r>
              <w:rPr>
                <w:rFonts w:ascii="Avenir" w:hAnsi="Avenir" w:cs="Segoe UI"/>
                <w:sz w:val="24"/>
                <w:szCs w:val="24"/>
              </w:rPr>
              <w:lastRenderedPageBreak/>
              <w:t xml:space="preserve">Course </w:t>
            </w:r>
            <w:r w:rsidR="00AE3192" w:rsidRPr="00A87E8A">
              <w:rPr>
                <w:rFonts w:ascii="Avenir" w:hAnsi="Avenir" w:cs="Segoe UI"/>
                <w:sz w:val="24"/>
                <w:szCs w:val="24"/>
              </w:rPr>
              <w:t>completion and retention rates</w:t>
            </w:r>
            <w:r>
              <w:rPr>
                <w:rFonts w:ascii="Avenir" w:hAnsi="Avenir" w:cs="Segoe UI"/>
                <w:sz w:val="24"/>
                <w:szCs w:val="24"/>
              </w:rPr>
              <w:t xml:space="preserve"> data for SAS students</w:t>
            </w:r>
            <w:r w:rsidR="00AE3192" w:rsidRPr="00A87E8A">
              <w:rPr>
                <w:rFonts w:ascii="Avenir" w:hAnsi="Avenir" w:cs="Segoe UI"/>
                <w:sz w:val="24"/>
                <w:szCs w:val="24"/>
              </w:rPr>
              <w:t xml:space="preserve"> among the </w:t>
            </w:r>
            <w:r>
              <w:rPr>
                <w:rFonts w:ascii="Avenir" w:hAnsi="Avenir" w:cs="Segoe UI"/>
                <w:sz w:val="24"/>
                <w:szCs w:val="24"/>
              </w:rPr>
              <w:t>different ethnic groups show</w:t>
            </w:r>
            <w:r w:rsidR="00AE3192" w:rsidRPr="00A87E8A">
              <w:rPr>
                <w:rFonts w:ascii="Avenir" w:hAnsi="Avenir" w:cs="Segoe UI"/>
                <w:sz w:val="24"/>
                <w:szCs w:val="24"/>
              </w:rPr>
              <w:t xml:space="preserve"> a </w:t>
            </w:r>
            <w:r>
              <w:rPr>
                <w:rFonts w:ascii="Avenir" w:hAnsi="Avenir" w:cs="Segoe UI"/>
                <w:sz w:val="24"/>
                <w:szCs w:val="24"/>
              </w:rPr>
              <w:t xml:space="preserve">consistent and </w:t>
            </w:r>
            <w:r w:rsidR="00AE3192" w:rsidRPr="00A87E8A">
              <w:rPr>
                <w:rFonts w:ascii="Avenir" w:hAnsi="Avenir" w:cs="Segoe UI"/>
                <w:sz w:val="24"/>
                <w:szCs w:val="24"/>
              </w:rPr>
              <w:t xml:space="preserve">steady increase each year </w:t>
            </w:r>
            <w:r w:rsidR="00E11D93" w:rsidRPr="00A87E8A">
              <w:rPr>
                <w:rFonts w:ascii="Avenir" w:hAnsi="Avenir" w:cs="Segoe UI"/>
                <w:sz w:val="24"/>
                <w:szCs w:val="24"/>
              </w:rPr>
              <w:t xml:space="preserve">for </w:t>
            </w:r>
            <w:r w:rsidR="00E11D93" w:rsidRPr="00A87E8A">
              <w:rPr>
                <w:rFonts w:ascii="Avenir" w:hAnsi="Avenir" w:cs="Segoe UI"/>
                <w:sz w:val="24"/>
                <w:szCs w:val="24"/>
                <w:u w:val="single"/>
              </w:rPr>
              <w:t>every</w:t>
            </w:r>
            <w:r w:rsidR="00AE3192" w:rsidRPr="00A87E8A">
              <w:rPr>
                <w:rFonts w:ascii="Avenir" w:hAnsi="Avenir" w:cs="Segoe UI"/>
                <w:sz w:val="24"/>
                <w:szCs w:val="24"/>
              </w:rPr>
              <w:t xml:space="preserve"> ethnic groups from 2017-18 to 2019-20 academic years</w:t>
            </w:r>
            <w:r w:rsidR="00E11D93" w:rsidRPr="00A87E8A">
              <w:rPr>
                <w:rFonts w:ascii="Avenir" w:hAnsi="Avenir" w:cs="Segoe UI"/>
                <w:sz w:val="24"/>
                <w:szCs w:val="24"/>
              </w:rPr>
              <w:t xml:space="preserve">.  </w:t>
            </w:r>
            <w:r>
              <w:rPr>
                <w:rFonts w:ascii="Avenir" w:hAnsi="Avenir" w:cs="Segoe UI"/>
                <w:sz w:val="24"/>
                <w:szCs w:val="24"/>
              </w:rPr>
              <w:t>Excluding Military Withdraw</w:t>
            </w:r>
            <w:r w:rsidR="00F51EB6">
              <w:rPr>
                <w:rFonts w:ascii="Avenir" w:hAnsi="Avenir" w:cs="Segoe UI"/>
                <w:sz w:val="24"/>
                <w:szCs w:val="24"/>
              </w:rPr>
              <w:t>als</w:t>
            </w:r>
            <w:r>
              <w:rPr>
                <w:rFonts w:ascii="Avenir" w:hAnsi="Avenir" w:cs="Segoe UI"/>
                <w:sz w:val="24"/>
                <w:szCs w:val="24"/>
              </w:rPr>
              <w:t xml:space="preserve"> </w:t>
            </w:r>
            <w:r w:rsidR="00F51EB6">
              <w:rPr>
                <w:rFonts w:ascii="Avenir" w:hAnsi="Avenir" w:cs="Segoe UI"/>
                <w:sz w:val="24"/>
                <w:szCs w:val="24"/>
              </w:rPr>
              <w:t xml:space="preserve">(MW) </w:t>
            </w:r>
            <w:r>
              <w:rPr>
                <w:rFonts w:ascii="Avenir" w:hAnsi="Avenir" w:cs="Segoe UI"/>
                <w:sz w:val="24"/>
                <w:szCs w:val="24"/>
              </w:rPr>
              <w:t>and Excused Withdraw</w:t>
            </w:r>
            <w:r w:rsidR="00F51EB6">
              <w:rPr>
                <w:rFonts w:ascii="Avenir" w:hAnsi="Avenir" w:cs="Segoe UI"/>
                <w:sz w:val="24"/>
                <w:szCs w:val="24"/>
              </w:rPr>
              <w:t>als (EW) data</w:t>
            </w:r>
            <w:r>
              <w:rPr>
                <w:rFonts w:ascii="Avenir" w:hAnsi="Avenir" w:cs="Segoe UI"/>
                <w:sz w:val="24"/>
                <w:szCs w:val="24"/>
              </w:rPr>
              <w:t>, the overall course completion rate for 2017-18, 2018-19 and 2019-20 years were 64.2%,</w:t>
            </w:r>
            <w:r w:rsidR="00F51EB6">
              <w:rPr>
                <w:rFonts w:ascii="Avenir" w:hAnsi="Avenir" w:cs="Segoe UI"/>
                <w:sz w:val="24"/>
                <w:szCs w:val="24"/>
              </w:rPr>
              <w:t xml:space="preserve"> 65.7% and 76.1% respectively.  Likewise</w:t>
            </w:r>
            <w:r w:rsidR="00287AC2">
              <w:rPr>
                <w:rFonts w:ascii="Avenir" w:hAnsi="Avenir" w:cs="Segoe UI"/>
                <w:sz w:val="24"/>
                <w:szCs w:val="24"/>
              </w:rPr>
              <w:t>,</w:t>
            </w:r>
            <w:r w:rsidR="00F51EB6">
              <w:rPr>
                <w:rFonts w:ascii="Avenir" w:hAnsi="Avenir" w:cs="Segoe UI"/>
                <w:sz w:val="24"/>
                <w:szCs w:val="24"/>
              </w:rPr>
              <w:t xml:space="preserve"> the overall course retention rates increased from 77.4% (2017-18) to 78.8% (2018-19) to 87.3% (2019-20), also excluding MW and EWs.  </w:t>
            </w:r>
            <w:r w:rsidR="007C32DA">
              <w:rPr>
                <w:rFonts w:ascii="Avenir" w:hAnsi="Avenir" w:cs="Segoe UI"/>
                <w:sz w:val="24"/>
                <w:szCs w:val="24"/>
              </w:rPr>
              <w:t>Analyses between ethnic groups do point to variation in percentage course completion and retention rates</w:t>
            </w:r>
            <w:r w:rsidR="00A61CF7">
              <w:rPr>
                <w:rFonts w:ascii="Avenir" w:hAnsi="Avenir" w:cs="Segoe UI"/>
                <w:sz w:val="24"/>
                <w:szCs w:val="24"/>
              </w:rPr>
              <w:t>, with Hispanic/Latino groups with the lowest completion and retention rates (67.4% and 83.7% respectively) and Asian groups at 84.7% completion rate and 92.4% retention rate for the 2019-20 school year.</w:t>
            </w:r>
            <w:r w:rsidR="00F85DC3">
              <w:rPr>
                <w:rFonts w:ascii="Avenir" w:hAnsi="Avenir" w:cs="Segoe UI"/>
                <w:sz w:val="24"/>
                <w:szCs w:val="24"/>
              </w:rPr>
              <w:t xml:space="preserve">  Black /African American students were only 2-3% above Hispanic/ Latino groups in these rates which indicate the inequities for these two </w:t>
            </w:r>
            <w:r w:rsidR="009471B5">
              <w:rPr>
                <w:rFonts w:ascii="Avenir" w:hAnsi="Avenir" w:cs="Segoe UI"/>
                <w:sz w:val="24"/>
                <w:szCs w:val="24"/>
              </w:rPr>
              <w:t xml:space="preserve">ethnic </w:t>
            </w:r>
            <w:r w:rsidR="00F85DC3">
              <w:rPr>
                <w:rFonts w:ascii="Avenir" w:hAnsi="Avenir" w:cs="Segoe UI"/>
                <w:sz w:val="24"/>
                <w:szCs w:val="24"/>
              </w:rPr>
              <w:t>groups.</w:t>
            </w:r>
            <w:r w:rsidR="00A0233D">
              <w:rPr>
                <w:rFonts w:ascii="Avenir" w:hAnsi="Avenir" w:cs="Segoe UI"/>
                <w:sz w:val="24"/>
                <w:szCs w:val="24"/>
              </w:rPr>
              <w:t xml:space="preserve">  T</w:t>
            </w:r>
            <w:r w:rsidR="00656734">
              <w:rPr>
                <w:rFonts w:ascii="Avenir" w:hAnsi="Avenir" w:cs="Segoe UI"/>
                <w:sz w:val="24"/>
                <w:szCs w:val="24"/>
              </w:rPr>
              <w:t>he SAS gap for these two ethnic groups</w:t>
            </w:r>
            <w:r w:rsidR="00A0233D">
              <w:rPr>
                <w:rFonts w:ascii="Avenir" w:hAnsi="Avenir" w:cs="Segoe UI"/>
                <w:sz w:val="24"/>
                <w:szCs w:val="24"/>
              </w:rPr>
              <w:t xml:space="preserve"> compared to overall course completion and retention rates for the entire campus </w:t>
            </w:r>
            <w:r w:rsidR="00656734">
              <w:rPr>
                <w:rFonts w:ascii="Avenir" w:hAnsi="Avenir" w:cs="Segoe UI"/>
                <w:sz w:val="24"/>
                <w:szCs w:val="24"/>
              </w:rPr>
              <w:t>does not appear to go beyond a 5% difference and mostly reflect consistency with campus-wide course completion and retention rates</w:t>
            </w:r>
            <w:r w:rsidR="00A0233D">
              <w:rPr>
                <w:rFonts w:ascii="Avenir" w:hAnsi="Avenir" w:cs="Segoe UI"/>
                <w:sz w:val="24"/>
                <w:szCs w:val="24"/>
              </w:rPr>
              <w:t>.</w:t>
            </w:r>
            <w:r w:rsidR="00976F11">
              <w:rPr>
                <w:rFonts w:ascii="Avenir" w:hAnsi="Avenir" w:cs="Segoe UI"/>
                <w:sz w:val="24"/>
                <w:szCs w:val="24"/>
              </w:rPr>
              <w:t xml:space="preserve"> </w:t>
            </w:r>
          </w:p>
          <w:p w14:paraId="276920C6" w14:textId="650D0489" w:rsidR="00AE3192" w:rsidRPr="003462B5" w:rsidRDefault="00AE3192" w:rsidP="00AE3192">
            <w:pPr>
              <w:rPr>
                <w:rFonts w:ascii="Avenir" w:hAnsi="Avenir" w:cs="Segoe UI"/>
              </w:rPr>
            </w:pPr>
          </w:p>
        </w:tc>
      </w:tr>
    </w:tbl>
    <w:p w14:paraId="6F66B1C4" w14:textId="3B311D44" w:rsidR="00663D3B" w:rsidRDefault="00663D3B" w:rsidP="008A7618">
      <w:pPr>
        <w:pStyle w:val="NoSpacing"/>
        <w:rPr>
          <w:rFonts w:ascii="Avenir" w:hAnsi="Avenir"/>
          <w:color w:val="FF0000"/>
        </w:rPr>
      </w:pPr>
    </w:p>
    <w:p w14:paraId="11E75B1C" w14:textId="5584B107" w:rsidR="00591A55" w:rsidRPr="00481660" w:rsidRDefault="00663D3B" w:rsidP="00481660">
      <w:pPr>
        <w:ind w:left="270" w:hanging="270"/>
        <w:rPr>
          <w:rFonts w:ascii="Avenir Medium" w:hAnsi="Avenir Medium"/>
        </w:rPr>
      </w:pPr>
      <w:r>
        <w:rPr>
          <w:rFonts w:ascii="Avenir" w:hAnsi="Avenir"/>
          <w:color w:val="FF0000"/>
        </w:rPr>
        <w:br w:type="page"/>
      </w:r>
      <w:r w:rsidR="0079748D" w:rsidRPr="00481660">
        <w:rPr>
          <w:rFonts w:ascii="Avenir Medium" w:hAnsi="Avenir Medium"/>
        </w:rPr>
        <w:lastRenderedPageBreak/>
        <w:t xml:space="preserve">6. </w:t>
      </w:r>
      <w:r w:rsidR="00591A55" w:rsidRPr="00481660">
        <w:rPr>
          <w:rFonts w:ascii="Avenir Medium" w:hAnsi="Avenir Medium"/>
        </w:rPr>
        <w:t>Describe the department</w:t>
      </w:r>
      <w:r w:rsidR="00C44036">
        <w:rPr>
          <w:rFonts w:ascii="Avenir Medium" w:hAnsi="Avenir Medium"/>
        </w:rPr>
        <w:t>/program’</w:t>
      </w:r>
      <w:r w:rsidR="00591A55" w:rsidRPr="00481660">
        <w:rPr>
          <w:rFonts w:ascii="Avenir Medium" w:hAnsi="Avenir Medium"/>
        </w:rPr>
        <w:t>s progress on Student Learning Outcomes (SLOs)</w:t>
      </w:r>
      <w:r w:rsidR="00C44036">
        <w:rPr>
          <w:rFonts w:ascii="Avenir Medium" w:hAnsi="Avenir Medium"/>
        </w:rPr>
        <w:t>, Program Learning Outcomes (PLOs),</w:t>
      </w:r>
      <w:r w:rsidR="00591A55" w:rsidRPr="00481660">
        <w:rPr>
          <w:rFonts w:ascii="Avenir Medium" w:hAnsi="Avenir Medium"/>
        </w:rPr>
        <w:t xml:space="preserve"> and/or Administrative Unit Outcomes (AUOs) since the last Program Review/APU. If your </w:t>
      </w:r>
      <w:r w:rsidR="00C44036">
        <w:rPr>
          <w:rFonts w:ascii="Avenir Medium" w:hAnsi="Avenir Medium"/>
        </w:rPr>
        <w:t>department/program</w:t>
      </w:r>
      <w:r w:rsidR="00591A55" w:rsidRPr="00481660">
        <w:rPr>
          <w:rFonts w:ascii="Avenir Medium" w:hAnsi="Avenir Medium"/>
        </w:rPr>
        <w:t xml:space="preserve"> offers a degree or certificate, please describe the department</w:t>
      </w:r>
      <w:r w:rsidR="00C44036">
        <w:rPr>
          <w:rFonts w:ascii="Avenir Medium" w:hAnsi="Avenir Medium"/>
        </w:rPr>
        <w:t>’s</w:t>
      </w:r>
      <w:r w:rsidR="00591A55" w:rsidRPr="00481660">
        <w:rPr>
          <w:rFonts w:ascii="Avenir Medium" w:hAnsi="Avenir Medium"/>
        </w:rPr>
        <w:t xml:space="preserve"> progress on Program Learning Outcomes (PLOs).</w:t>
      </w:r>
    </w:p>
    <w:p w14:paraId="0F107A13" w14:textId="390D6706" w:rsidR="00C44036" w:rsidRDefault="00C44036" w:rsidP="00433830">
      <w:pPr>
        <w:pStyle w:val="NoSpacing"/>
        <w:ind w:left="270"/>
        <w:rPr>
          <w:rFonts w:ascii="Avenir Medium" w:hAnsi="Avenir Medium"/>
        </w:rPr>
      </w:pPr>
      <w:r>
        <w:rPr>
          <w:rFonts w:ascii="Avenir Medium" w:hAnsi="Avenir Medium"/>
        </w:rPr>
        <w:t>Have your assessment results been recorded in CurricuNet Meta? __Yes  _</w:t>
      </w:r>
      <w:r w:rsidR="00A25B35">
        <w:rPr>
          <w:rFonts w:ascii="Avenir Medium" w:hAnsi="Avenir Medium"/>
        </w:rPr>
        <w:t>X</w:t>
      </w:r>
      <w:r>
        <w:rPr>
          <w:rFonts w:ascii="Avenir Medium" w:hAnsi="Avenir Medium"/>
        </w:rPr>
        <w:t>_No</w:t>
      </w:r>
    </w:p>
    <w:p w14:paraId="624E2132" w14:textId="1D0F9CF4" w:rsidR="009D3608" w:rsidRPr="00E13C5A" w:rsidRDefault="00C44036" w:rsidP="00433830">
      <w:pPr>
        <w:pStyle w:val="NoSpacing"/>
        <w:ind w:left="270"/>
        <w:rPr>
          <w:rFonts w:ascii="Avenir Medium" w:hAnsi="Avenir Medium"/>
          <w:color w:val="0070C0"/>
        </w:rPr>
      </w:pPr>
      <w:r>
        <w:rPr>
          <w:rFonts w:ascii="Avenir Medium" w:hAnsi="Avenir Medium"/>
        </w:rPr>
        <w:t xml:space="preserve">If no, when is it scheduled to be assessed and recorded?  </w:t>
      </w:r>
      <w:r w:rsidR="00A25B35" w:rsidRPr="00E13C5A">
        <w:rPr>
          <w:rFonts w:ascii="Avenir Medium" w:hAnsi="Avenir Medium"/>
          <w:color w:val="0070C0"/>
        </w:rPr>
        <w:t>Assessed and recorded by Jan 30, 2021</w:t>
      </w:r>
    </w:p>
    <w:p w14:paraId="7399E98E" w14:textId="77777777" w:rsidR="0079748D" w:rsidRPr="003462B5" w:rsidRDefault="0079748D" w:rsidP="008A7618">
      <w:pPr>
        <w:pStyle w:val="NoSpacing"/>
        <w:rPr>
          <w:rFonts w:ascii="Avenir" w:hAnsi="Avenir"/>
          <w:color w:val="FF0000"/>
        </w:rPr>
      </w:pPr>
    </w:p>
    <w:tbl>
      <w:tblPr>
        <w:tblStyle w:val="TableGrid"/>
        <w:tblW w:w="9805" w:type="dxa"/>
        <w:tblLook w:val="04A0" w:firstRow="1" w:lastRow="0" w:firstColumn="1" w:lastColumn="0" w:noHBand="0" w:noVBand="1"/>
      </w:tblPr>
      <w:tblGrid>
        <w:gridCol w:w="9805"/>
      </w:tblGrid>
      <w:tr w:rsidR="00B54F62" w:rsidRPr="003462B5" w14:paraId="36E815C6" w14:textId="77777777" w:rsidTr="00766713">
        <w:trPr>
          <w:trHeight w:val="1384"/>
        </w:trPr>
        <w:tc>
          <w:tcPr>
            <w:tcW w:w="9805" w:type="dxa"/>
          </w:tcPr>
          <w:p w14:paraId="3686AA12" w14:textId="77777777" w:rsidR="00B54F62" w:rsidRPr="00332FB7" w:rsidRDefault="00304F44" w:rsidP="00304F44">
            <w:pPr>
              <w:rPr>
                <w:rFonts w:cstheme="minorHAnsi"/>
                <w:sz w:val="24"/>
                <w:szCs w:val="24"/>
              </w:rPr>
            </w:pPr>
            <w:r w:rsidRPr="00332FB7">
              <w:rPr>
                <w:rFonts w:cstheme="minorHAnsi"/>
                <w:sz w:val="24"/>
                <w:szCs w:val="24"/>
              </w:rPr>
              <w:t>SLOs and PLOs do not apply as SAS does not currently offer any Educational Assistance Classes or certificate programs through the department.</w:t>
            </w:r>
          </w:p>
          <w:p w14:paraId="47000669" w14:textId="77777777" w:rsidR="00304F44" w:rsidRPr="00332FB7" w:rsidRDefault="00304F44" w:rsidP="00304F44">
            <w:pPr>
              <w:rPr>
                <w:rFonts w:cstheme="minorHAnsi"/>
                <w:sz w:val="24"/>
                <w:szCs w:val="24"/>
              </w:rPr>
            </w:pPr>
          </w:p>
          <w:p w14:paraId="3B082CEA" w14:textId="476AEA02" w:rsidR="00304F44" w:rsidRPr="00332FB7" w:rsidRDefault="00304F44" w:rsidP="00304F44">
            <w:pPr>
              <w:rPr>
                <w:rFonts w:cstheme="minorHAnsi"/>
                <w:sz w:val="24"/>
                <w:szCs w:val="24"/>
              </w:rPr>
            </w:pPr>
            <w:r w:rsidRPr="00332FB7">
              <w:rPr>
                <w:rFonts w:cstheme="minorHAnsi"/>
                <w:sz w:val="24"/>
                <w:szCs w:val="24"/>
              </w:rPr>
              <w:t xml:space="preserve">The follow Service Area Outcomes </w:t>
            </w:r>
            <w:r w:rsidR="00332FB7" w:rsidRPr="00332FB7">
              <w:rPr>
                <w:rFonts w:cstheme="minorHAnsi"/>
                <w:sz w:val="24"/>
                <w:szCs w:val="24"/>
              </w:rPr>
              <w:t>(SAOs)</w:t>
            </w:r>
            <w:r w:rsidRPr="00332FB7">
              <w:rPr>
                <w:rFonts w:cstheme="minorHAnsi"/>
                <w:sz w:val="24"/>
                <w:szCs w:val="24"/>
              </w:rPr>
              <w:t xml:space="preserve">were listed on </w:t>
            </w:r>
            <w:r w:rsidR="00332FB7" w:rsidRPr="00332FB7">
              <w:rPr>
                <w:rFonts w:cstheme="minorHAnsi"/>
                <w:sz w:val="24"/>
                <w:szCs w:val="24"/>
              </w:rPr>
              <w:t xml:space="preserve">the 2018-2019 Program Review Report as well as </w:t>
            </w:r>
            <w:r w:rsidR="00332FB7">
              <w:rPr>
                <w:rFonts w:cstheme="minorHAnsi"/>
                <w:sz w:val="24"/>
                <w:szCs w:val="24"/>
              </w:rPr>
              <w:t>the 2019</w:t>
            </w:r>
            <w:r w:rsidRPr="00332FB7">
              <w:rPr>
                <w:rFonts w:cstheme="minorHAnsi"/>
                <w:sz w:val="24"/>
                <w:szCs w:val="24"/>
              </w:rPr>
              <w:t xml:space="preserve"> APU:</w:t>
            </w:r>
          </w:p>
          <w:p w14:paraId="005BE9F4" w14:textId="036CD793" w:rsidR="00332FB7" w:rsidRDefault="00332FB7" w:rsidP="00304F44">
            <w:pPr>
              <w:rPr>
                <w:sz w:val="24"/>
                <w:szCs w:val="24"/>
              </w:rPr>
            </w:pPr>
          </w:p>
          <w:p w14:paraId="314B74B1" w14:textId="4B820195" w:rsidR="00304F44" w:rsidRPr="00332FB7" w:rsidRDefault="00304F44" w:rsidP="00332FB7">
            <w:pPr>
              <w:pStyle w:val="ListParagraph"/>
              <w:numPr>
                <w:ilvl w:val="0"/>
                <w:numId w:val="14"/>
              </w:numPr>
              <w:rPr>
                <w:sz w:val="24"/>
                <w:szCs w:val="24"/>
              </w:rPr>
            </w:pPr>
            <w:r w:rsidRPr="00332FB7">
              <w:rPr>
                <w:sz w:val="24"/>
                <w:szCs w:val="24"/>
              </w:rPr>
              <w:t>PSSD will teach students how to best utilize PSSD services in order to receive equal access to course material and meet course requirements.</w:t>
            </w:r>
          </w:p>
          <w:p w14:paraId="4220F1AD" w14:textId="7E6F38C6" w:rsidR="00304F44" w:rsidRPr="00332FB7" w:rsidRDefault="00304F44" w:rsidP="00332FB7">
            <w:pPr>
              <w:pStyle w:val="ListParagraph"/>
              <w:numPr>
                <w:ilvl w:val="0"/>
                <w:numId w:val="14"/>
              </w:numPr>
              <w:rPr>
                <w:sz w:val="24"/>
                <w:szCs w:val="24"/>
              </w:rPr>
            </w:pPr>
            <w:r w:rsidRPr="00332FB7">
              <w:rPr>
                <w:sz w:val="24"/>
                <w:szCs w:val="24"/>
              </w:rPr>
              <w:t>PSSD will provide written policy and guidelines and a student handbook on how to request accommodation services from the college and PSSD.</w:t>
            </w:r>
          </w:p>
          <w:p w14:paraId="4845A345" w14:textId="425E9E86" w:rsidR="00304F44" w:rsidRDefault="00304F44" w:rsidP="00332FB7">
            <w:pPr>
              <w:pStyle w:val="ListParagraph"/>
              <w:numPr>
                <w:ilvl w:val="0"/>
                <w:numId w:val="14"/>
              </w:numPr>
              <w:rPr>
                <w:sz w:val="24"/>
                <w:szCs w:val="24"/>
              </w:rPr>
            </w:pPr>
            <w:r w:rsidRPr="00332FB7">
              <w:rPr>
                <w:sz w:val="24"/>
                <w:szCs w:val="24"/>
              </w:rPr>
              <w:t>Design and implement programs leading to equitable access and success.</w:t>
            </w:r>
          </w:p>
          <w:p w14:paraId="42F44D07" w14:textId="70A3AAB3" w:rsidR="00332FB7" w:rsidRDefault="00332FB7" w:rsidP="00332FB7">
            <w:pPr>
              <w:rPr>
                <w:sz w:val="24"/>
                <w:szCs w:val="24"/>
              </w:rPr>
            </w:pPr>
          </w:p>
          <w:p w14:paraId="51D895AE" w14:textId="523CBBB0" w:rsidR="00D4614C" w:rsidRPr="00332FB7" w:rsidRDefault="00D4614C" w:rsidP="00332FB7">
            <w:pPr>
              <w:rPr>
                <w:sz w:val="24"/>
                <w:szCs w:val="24"/>
              </w:rPr>
            </w:pPr>
            <w:r>
              <w:rPr>
                <w:sz w:val="24"/>
                <w:szCs w:val="24"/>
              </w:rPr>
              <w:t>Current SAOs for SAS are undergoing revisions.</w:t>
            </w:r>
          </w:p>
          <w:p w14:paraId="739F074D" w14:textId="5C68C987" w:rsidR="00304F44" w:rsidRPr="003462B5" w:rsidRDefault="00304F44" w:rsidP="00332FB7">
            <w:pPr>
              <w:rPr>
                <w:rFonts w:ascii="Avenir" w:hAnsi="Avenir" w:cs="Segoe UI"/>
              </w:rPr>
            </w:pPr>
          </w:p>
        </w:tc>
      </w:tr>
    </w:tbl>
    <w:p w14:paraId="00983010" w14:textId="77777777" w:rsidR="00B54F62" w:rsidRPr="003462B5" w:rsidRDefault="00B54F62" w:rsidP="00241D3A">
      <w:pPr>
        <w:pStyle w:val="NoSpacing"/>
      </w:pPr>
    </w:p>
    <w:p w14:paraId="0B74E6A1" w14:textId="23141489" w:rsidR="00433830" w:rsidRDefault="00591A55" w:rsidP="00433830">
      <w:pPr>
        <w:pStyle w:val="NoSpacing"/>
        <w:numPr>
          <w:ilvl w:val="0"/>
          <w:numId w:val="10"/>
        </w:numPr>
        <w:ind w:left="270"/>
      </w:pPr>
      <w:r w:rsidRPr="003462B5">
        <w:t>Describe the outcomes and accomplishments from previous year’s funded resource allocation request.</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407"/>
        <w:gridCol w:w="2387"/>
        <w:gridCol w:w="2387"/>
        <w:gridCol w:w="2835"/>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5F1843A3" w:rsidR="00433830" w:rsidRPr="00433830" w:rsidRDefault="00170DD8" w:rsidP="00793CEC">
            <w:pPr>
              <w:pStyle w:val="NoSpacing"/>
              <w:rPr>
                <w:rFonts w:ascii="Avenir" w:hAnsi="Avenir"/>
                <w:sz w:val="20"/>
                <w:szCs w:val="20"/>
              </w:rPr>
            </w:pPr>
            <w:r>
              <w:rPr>
                <w:rFonts w:ascii="Avenir" w:hAnsi="Avenir"/>
                <w:sz w:val="20"/>
                <w:szCs w:val="20"/>
              </w:rPr>
              <w:t>AIM Data Management Software</w:t>
            </w:r>
          </w:p>
        </w:tc>
        <w:tc>
          <w:tcPr>
            <w:tcW w:w="2481" w:type="dxa"/>
          </w:tcPr>
          <w:p w14:paraId="21A413E9" w14:textId="337084A8" w:rsidR="00433830" w:rsidRPr="00433830" w:rsidRDefault="00B03694" w:rsidP="00793CEC">
            <w:pPr>
              <w:pStyle w:val="NoSpacing"/>
              <w:rPr>
                <w:rFonts w:ascii="Avenir" w:hAnsi="Avenir"/>
                <w:sz w:val="20"/>
                <w:szCs w:val="20"/>
              </w:rPr>
            </w:pPr>
            <w:r>
              <w:rPr>
                <w:rFonts w:ascii="Avenir" w:hAnsi="Avenir"/>
                <w:sz w:val="20"/>
                <w:szCs w:val="20"/>
              </w:rPr>
              <w:t>District</w:t>
            </w:r>
            <w:r w:rsidR="00304F44">
              <w:rPr>
                <w:rFonts w:ascii="Avenir" w:hAnsi="Avenir"/>
                <w:sz w:val="20"/>
                <w:szCs w:val="20"/>
              </w:rPr>
              <w:t xml:space="preserve"> Funds</w:t>
            </w:r>
          </w:p>
        </w:tc>
        <w:tc>
          <w:tcPr>
            <w:tcW w:w="2482" w:type="dxa"/>
          </w:tcPr>
          <w:p w14:paraId="2E9C9754" w14:textId="7F121E55" w:rsidR="00433830" w:rsidRPr="00433830" w:rsidRDefault="00304F44" w:rsidP="00793CEC">
            <w:pPr>
              <w:pStyle w:val="NoSpacing"/>
              <w:rPr>
                <w:rFonts w:ascii="Avenir" w:hAnsi="Avenir"/>
                <w:sz w:val="20"/>
                <w:szCs w:val="20"/>
              </w:rPr>
            </w:pPr>
            <w:r>
              <w:rPr>
                <w:rFonts w:ascii="Avenir" w:hAnsi="Avenir"/>
                <w:sz w:val="20"/>
                <w:szCs w:val="20"/>
              </w:rPr>
              <w:t xml:space="preserve">&gt;$4000 </w:t>
            </w:r>
          </w:p>
        </w:tc>
        <w:tc>
          <w:tcPr>
            <w:tcW w:w="2482" w:type="dxa"/>
          </w:tcPr>
          <w:p w14:paraId="48664882" w14:textId="0DB260C0" w:rsidR="00433830" w:rsidRPr="00433830" w:rsidRDefault="00170DD8" w:rsidP="00793CEC">
            <w:pPr>
              <w:pStyle w:val="NoSpacing"/>
              <w:rPr>
                <w:rFonts w:ascii="Avenir" w:hAnsi="Avenir"/>
                <w:sz w:val="20"/>
                <w:szCs w:val="20"/>
              </w:rPr>
            </w:pPr>
            <w:r>
              <w:rPr>
                <w:rFonts w:ascii="Avenir" w:hAnsi="Avenir"/>
                <w:sz w:val="20"/>
                <w:szCs w:val="20"/>
              </w:rPr>
              <w:t>District granted purchases of software for a 1-year license agreement shared between four DSPS departments.</w:t>
            </w:r>
            <w:r w:rsidR="007D4459">
              <w:rPr>
                <w:rFonts w:ascii="Avenir" w:hAnsi="Avenir"/>
                <w:sz w:val="20"/>
                <w:szCs w:val="20"/>
              </w:rPr>
              <w:t xml:space="preserve">  We will still need continued funding to continue software license for following years. Recommend to purchase 3 year license.</w:t>
            </w: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48E55133" w:rsidR="001C0579" w:rsidRPr="00433830" w:rsidRDefault="001C0579" w:rsidP="007A78F8">
      <w:pPr>
        <w:pStyle w:val="NoSpacing"/>
        <w:numPr>
          <w:ilvl w:val="0"/>
          <w:numId w:val="10"/>
        </w:numPr>
        <w:ind w:left="270"/>
        <w:rPr>
          <w:rFonts w:ascii="Avenir Medium" w:hAnsi="Avenir Medium" w:cs="Times New Roman"/>
        </w:rPr>
      </w:pPr>
      <w:r w:rsidRPr="00433830">
        <w:rPr>
          <w:rFonts w:ascii="Avenir Medium" w:hAnsi="Avenir Medium"/>
        </w:rPr>
        <w:t xml:space="preserve">In the boxes below, </w:t>
      </w:r>
      <w:r w:rsidR="0044190B" w:rsidRPr="00433830">
        <w:rPr>
          <w:rFonts w:ascii="Avenir Medium" w:hAnsi="Avenir Medium"/>
        </w:rPr>
        <w:t>a</w:t>
      </w:r>
      <w:r w:rsidRPr="00433830">
        <w:rPr>
          <w:rFonts w:ascii="Avenir Medium" w:hAnsi="Avenir Medium"/>
        </w:rPr>
        <w:t xml:space="preserve">dd improvement actions and resource requests that are directly related to </w:t>
      </w:r>
      <w:r w:rsidR="0044190B" w:rsidRPr="00433830">
        <w:rPr>
          <w:rFonts w:ascii="Avenir Medium" w:hAnsi="Avenir Medium"/>
        </w:rPr>
        <w:t>questions 1 thru 7</w:t>
      </w:r>
      <w:r w:rsidRPr="00433830">
        <w:rPr>
          <w:rFonts w:ascii="Avenir Medium" w:hAnsi="Avenir Medium"/>
        </w:rPr>
        <w:t xml:space="preserve">. </w:t>
      </w:r>
      <w:r w:rsidR="0044190B" w:rsidRPr="00433830">
        <w:rPr>
          <w:rFonts w:ascii="Avenir Medium" w:hAnsi="Avenir Medium"/>
        </w:rPr>
        <w:t xml:space="preserve"> </w:t>
      </w:r>
      <w:r w:rsidRPr="00433830">
        <w:rPr>
          <w:rFonts w:ascii="Avenir Medium" w:hAnsi="Avenir Medium"/>
        </w:rPr>
        <w:t xml:space="preserve">If there are no improvement actions or resource requested in this area, leave blank.  </w:t>
      </w:r>
      <w:r w:rsidR="0044190B" w:rsidRPr="00433830">
        <w:rPr>
          <w:rFonts w:ascii="Avenir Medium" w:hAnsi="Avenir Medium" w:cs="Times New Roman"/>
          <w:i/>
          <w:iCs/>
        </w:rPr>
        <w:t xml:space="preserve">If you have more than one Improvement Plan, </w:t>
      </w:r>
      <w:r w:rsidRPr="00433830">
        <w:rPr>
          <w:rFonts w:ascii="Avenir Medium" w:hAnsi="Avenir Medium" w:cs="Times New Roman"/>
          <w:i/>
          <w:iCs/>
        </w:rPr>
        <w:t>copy and paste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614"/>
      </w:tblGrid>
      <w:tr w:rsidR="00433830" w:rsidRPr="003462B5" w14:paraId="39BBF20D" w14:textId="77777777" w:rsidTr="00F535D6">
        <w:tc>
          <w:tcPr>
            <w:tcW w:w="9810" w:type="dxa"/>
            <w:gridSpan w:val="2"/>
            <w:shd w:val="clear" w:color="auto" w:fill="009193"/>
          </w:tcPr>
          <w:p w14:paraId="7C21DA2D" w14:textId="0EF8A930" w:rsidR="00433830" w:rsidRPr="003462B5" w:rsidRDefault="00433830" w:rsidP="00E10FC5">
            <w:pPr>
              <w:rPr>
                <w:rFonts w:ascii="Avenir" w:eastAsia="Times New Roman" w:hAnsi="Avenir" w:cs="Times New Roman"/>
                <w:highlight w:val="yellow"/>
              </w:rPr>
            </w:pPr>
            <w:r w:rsidRPr="008651DB">
              <w:rPr>
                <w:rFonts w:ascii="Avenir Black" w:eastAsia="Times New Roman" w:hAnsi="Avenir Black" w:cs="Times New Roman"/>
                <w:b/>
                <w:bCs/>
                <w:color w:val="FFFFFF" w:themeColor="background1"/>
              </w:rPr>
              <w:t>IMPROVEMENT ACTIONS</w:t>
            </w:r>
          </w:p>
        </w:tc>
      </w:tr>
      <w:tr w:rsidR="001C0579" w:rsidRPr="003462B5" w14:paraId="5B3AC473" w14:textId="77777777" w:rsidTr="00766713">
        <w:tc>
          <w:tcPr>
            <w:tcW w:w="3196" w:type="dxa"/>
          </w:tcPr>
          <w:p w14:paraId="7A41A061" w14:textId="77777777" w:rsidR="001C0579" w:rsidRPr="003462B5" w:rsidRDefault="001C0579" w:rsidP="00E10FC5">
            <w:pPr>
              <w:rPr>
                <w:rFonts w:ascii="Avenir" w:eastAsia="Times New Roman" w:hAnsi="Avenir" w:cs="Times New Roman"/>
              </w:rPr>
            </w:pPr>
            <w:r w:rsidRPr="003462B5">
              <w:rPr>
                <w:rFonts w:ascii="Avenir" w:eastAsia="Times New Roman" w:hAnsi="Avenir" w:cs="Times New Roman"/>
              </w:rPr>
              <w:t>Name:</w:t>
            </w:r>
          </w:p>
        </w:tc>
        <w:tc>
          <w:tcPr>
            <w:tcW w:w="6614" w:type="dxa"/>
            <w:shd w:val="clear" w:color="auto" w:fill="auto"/>
          </w:tcPr>
          <w:p w14:paraId="42B2AA44" w14:textId="77777777" w:rsidR="001C0579" w:rsidRPr="003462B5" w:rsidRDefault="001C0579" w:rsidP="00E10FC5">
            <w:pPr>
              <w:rPr>
                <w:rFonts w:ascii="Avenir" w:eastAsia="Times New Roman" w:hAnsi="Avenir" w:cs="Times New Roman"/>
                <w:highlight w:val="yellow"/>
              </w:rPr>
            </w:pPr>
          </w:p>
        </w:tc>
      </w:tr>
      <w:tr w:rsidR="001C0579" w:rsidRPr="003462B5" w14:paraId="447EFC7E" w14:textId="77777777" w:rsidTr="00766713">
        <w:tc>
          <w:tcPr>
            <w:tcW w:w="3196" w:type="dxa"/>
          </w:tcPr>
          <w:p w14:paraId="788F5022" w14:textId="77777777" w:rsidR="001C0579" w:rsidRPr="003462B5" w:rsidRDefault="001C0579" w:rsidP="00E10FC5">
            <w:pPr>
              <w:rPr>
                <w:rFonts w:ascii="Avenir" w:eastAsia="Times New Roman" w:hAnsi="Avenir" w:cs="Times New Roman"/>
              </w:rPr>
            </w:pPr>
            <w:r w:rsidRPr="003462B5">
              <w:rPr>
                <w:rFonts w:ascii="Avenir" w:eastAsia="Times New Roman" w:hAnsi="Avenir" w:cs="Times New Roman"/>
              </w:rPr>
              <w:t>Description:</w:t>
            </w:r>
          </w:p>
        </w:tc>
        <w:tc>
          <w:tcPr>
            <w:tcW w:w="6614" w:type="dxa"/>
            <w:shd w:val="clear" w:color="auto" w:fill="auto"/>
          </w:tcPr>
          <w:p w14:paraId="2D0218D2" w14:textId="77777777" w:rsidR="001C0579" w:rsidRPr="003462B5" w:rsidRDefault="001C0579" w:rsidP="00E10FC5">
            <w:pPr>
              <w:rPr>
                <w:rFonts w:ascii="Avenir" w:eastAsia="Times New Roman" w:hAnsi="Avenir" w:cs="Times New Roman"/>
                <w:highlight w:val="yellow"/>
              </w:rPr>
            </w:pPr>
          </w:p>
        </w:tc>
      </w:tr>
      <w:tr w:rsidR="001C0579" w:rsidRPr="003462B5" w14:paraId="79843157" w14:textId="77777777" w:rsidTr="00766713">
        <w:tc>
          <w:tcPr>
            <w:tcW w:w="3196" w:type="dxa"/>
          </w:tcPr>
          <w:p w14:paraId="56A93D32" w14:textId="77777777" w:rsidR="001C0579" w:rsidRPr="003462B5" w:rsidRDefault="001C0579" w:rsidP="00E10FC5">
            <w:pPr>
              <w:rPr>
                <w:rFonts w:ascii="Avenir" w:eastAsia="Times New Roman" w:hAnsi="Avenir" w:cs="Times New Roman"/>
              </w:rPr>
            </w:pPr>
            <w:r w:rsidRPr="003462B5">
              <w:rPr>
                <w:rFonts w:ascii="Avenir" w:eastAsia="Times New Roman" w:hAnsi="Avenir" w:cs="Times New Roman"/>
              </w:rPr>
              <w:t xml:space="preserve">To be completed by [Date]: </w:t>
            </w:r>
          </w:p>
        </w:tc>
        <w:tc>
          <w:tcPr>
            <w:tcW w:w="6614" w:type="dxa"/>
            <w:shd w:val="clear" w:color="auto" w:fill="auto"/>
          </w:tcPr>
          <w:p w14:paraId="359D95AF" w14:textId="77777777" w:rsidR="001C0579" w:rsidRPr="003462B5" w:rsidRDefault="001C0579" w:rsidP="00E10FC5">
            <w:pPr>
              <w:rPr>
                <w:rFonts w:ascii="Avenir" w:eastAsia="Times New Roman" w:hAnsi="Avenir" w:cs="Times New Roman"/>
                <w:highlight w:val="yellow"/>
              </w:rPr>
            </w:pPr>
          </w:p>
        </w:tc>
      </w:tr>
      <w:tr w:rsidR="001C0579" w:rsidRPr="003462B5" w14:paraId="22DD193B" w14:textId="77777777" w:rsidTr="00766713">
        <w:tc>
          <w:tcPr>
            <w:tcW w:w="3196" w:type="dxa"/>
          </w:tcPr>
          <w:p w14:paraId="5F65BD7B" w14:textId="77777777" w:rsidR="001C0579" w:rsidRPr="003462B5" w:rsidRDefault="001C0579" w:rsidP="00E10FC5">
            <w:pPr>
              <w:rPr>
                <w:rFonts w:ascii="Avenir" w:eastAsia="Times New Roman" w:hAnsi="Avenir" w:cs="Times New Roman"/>
              </w:rPr>
            </w:pPr>
            <w:r w:rsidRPr="003462B5">
              <w:rPr>
                <w:rFonts w:ascii="Avenir" w:eastAsia="Times New Roman" w:hAnsi="Avenir" w:cs="Times New Roman"/>
              </w:rPr>
              <w:t>Responsible person:</w:t>
            </w:r>
          </w:p>
        </w:tc>
        <w:tc>
          <w:tcPr>
            <w:tcW w:w="6614" w:type="dxa"/>
            <w:shd w:val="clear" w:color="auto" w:fill="auto"/>
          </w:tcPr>
          <w:p w14:paraId="5D2300A8" w14:textId="77777777" w:rsidR="001C0579" w:rsidRPr="003462B5" w:rsidRDefault="001C0579" w:rsidP="00E10FC5">
            <w:pPr>
              <w:rPr>
                <w:rFonts w:ascii="Avenir" w:eastAsia="Times New Roman" w:hAnsi="Avenir" w:cs="Times New Roman"/>
                <w:highlight w:val="yellow"/>
              </w:rPr>
            </w:pPr>
          </w:p>
        </w:tc>
      </w:tr>
    </w:tbl>
    <w:p w14:paraId="171DAB00" w14:textId="77777777" w:rsidR="001C0579" w:rsidRPr="003462B5" w:rsidRDefault="001C0579" w:rsidP="001C0579">
      <w:pPr>
        <w:pStyle w:val="NoSpacing"/>
        <w:rPr>
          <w:rFonts w:ascii="Avenir" w:hAnsi="Avenir" w:cs="Times New Roman"/>
        </w:rPr>
      </w:pPr>
    </w:p>
    <w:p w14:paraId="551F38DF" w14:textId="2406BE77" w:rsidR="008651DB" w:rsidRPr="008651DB" w:rsidRDefault="008651DB" w:rsidP="008651DB">
      <w:pPr>
        <w:pStyle w:val="NoSpacing"/>
        <w:shd w:val="clear" w:color="auto" w:fill="009193"/>
        <w:rPr>
          <w:rFonts w:ascii="Avenir Black" w:hAnsi="Avenir Black"/>
          <w:b/>
          <w:bCs/>
        </w:rPr>
      </w:pPr>
      <w:r>
        <w:rPr>
          <w:rFonts w:ascii="Avenir Black" w:hAnsi="Avenir Black"/>
          <w:b/>
          <w:bCs/>
        </w:rPr>
        <w:t xml:space="preserve"> </w:t>
      </w:r>
      <w:r w:rsidR="007158B5" w:rsidRPr="008651DB">
        <w:rPr>
          <w:rFonts w:ascii="Avenir Black" w:hAnsi="Avenir Black"/>
          <w:b/>
          <w:bCs/>
          <w:color w:val="FFFFFF" w:themeColor="background1"/>
        </w:rPr>
        <w:t>Prioritized Resource Requests</w:t>
      </w:r>
    </w:p>
    <w:p w14:paraId="6835EC2D" w14:textId="07DD7006" w:rsidR="007158B5" w:rsidRPr="00831589" w:rsidRDefault="007158B5" w:rsidP="00793CEC">
      <w:pPr>
        <w:pStyle w:val="NoSpacing"/>
        <w:rPr>
          <w:rFonts w:ascii="Avenir" w:hAnsi="Avenir"/>
        </w:rPr>
      </w:pPr>
      <w:r w:rsidRPr="00831589">
        <w:rPr>
          <w:rFonts w:ascii="Avenir" w:hAnsi="Avenir"/>
        </w:rPr>
        <w:lastRenderedPageBreak/>
        <w:t>In the boxes below, add resource requests</w:t>
      </w:r>
      <w:r w:rsidR="00793CEC" w:rsidRPr="00831589">
        <w:rPr>
          <w:rFonts w:ascii="Avenir" w:hAnsi="Avenir"/>
        </w:rPr>
        <w:t xml:space="preserve"> for your department/program</w:t>
      </w:r>
      <w:r w:rsidRPr="00831589">
        <w:rPr>
          <w:rFonts w:ascii="Avenir" w:hAnsi="Avenir"/>
        </w:rPr>
        <w:t xml:space="preserve"> </w:t>
      </w:r>
      <w:r w:rsidR="00793CEC" w:rsidRPr="00831589">
        <w:rPr>
          <w:rFonts w:ascii="Avenir" w:hAnsi="Avenir"/>
        </w:rPr>
        <w:t xml:space="preserve">that have not been funded by existing sources.  Provide </w:t>
      </w:r>
      <w:r w:rsidR="00C00354" w:rsidRPr="00831589">
        <w:rPr>
          <w:rFonts w:ascii="Avenir" w:hAnsi="Avenir"/>
        </w:rPr>
        <w:t>justification</w:t>
      </w:r>
      <w:r w:rsidR="00793CEC" w:rsidRPr="00831589">
        <w:rPr>
          <w:rFonts w:ascii="Avenir" w:hAnsi="Avenir"/>
        </w:rPr>
        <w:t>s</w:t>
      </w:r>
      <w:r w:rsidR="00C00354" w:rsidRPr="00831589">
        <w:rPr>
          <w:rFonts w:ascii="Avenir" w:hAnsi="Avenir"/>
        </w:rPr>
        <w:t xml:space="preserve"> from your </w:t>
      </w:r>
      <w:r w:rsidR="00793CEC" w:rsidRPr="00831589">
        <w:rPr>
          <w:rFonts w:ascii="Avenir" w:hAnsi="Avenir"/>
        </w:rPr>
        <w:t>request based on evidence from</w:t>
      </w:r>
      <w:r w:rsidR="00C00354" w:rsidRPr="00831589">
        <w:rPr>
          <w:rFonts w:ascii="Avenir" w:hAnsi="Avenir"/>
        </w:rPr>
        <w:t xml:space="preserve"> </w:t>
      </w:r>
      <w:r w:rsidR="00793CEC" w:rsidRPr="00831589">
        <w:rPr>
          <w:rFonts w:ascii="Avenir" w:hAnsi="Avenir"/>
        </w:rPr>
        <w:t>your responses in questions 1 through 8</w:t>
      </w:r>
      <w:r w:rsidR="00C00354" w:rsidRPr="00831589">
        <w:rPr>
          <w:rFonts w:ascii="Avenir" w:hAnsi="Avenir"/>
        </w:rPr>
        <w:t xml:space="preserve"> above.  </w:t>
      </w:r>
      <w:r w:rsidR="00B145A3" w:rsidRPr="00831589">
        <w:rPr>
          <w:rFonts w:ascii="Avenir" w:hAnsi="Avenir"/>
        </w:rPr>
        <w:t>If there are no</w:t>
      </w:r>
      <w:r w:rsidRPr="00831589">
        <w:rPr>
          <w:rFonts w:ascii="Avenir" w:hAnsi="Avenir"/>
        </w:rPr>
        <w:t xml:space="preserve"> resource requested, leave </w:t>
      </w:r>
      <w:r w:rsidR="00B145A3" w:rsidRPr="00831589">
        <w:rPr>
          <w:rFonts w:ascii="Avenir" w:hAnsi="Avenir"/>
        </w:rPr>
        <w:t xml:space="preserve">the boxes </w:t>
      </w:r>
      <w:r w:rsidRPr="00831589">
        <w:rPr>
          <w:rFonts w:ascii="Avenir" w:hAnsi="Avenir"/>
        </w:rPr>
        <w:t>blank.</w:t>
      </w:r>
      <w:r w:rsidR="00B145A3" w:rsidRPr="00831589">
        <w:rPr>
          <w:rFonts w:ascii="Avenir" w:hAnsi="Avenir"/>
        </w:rPr>
        <w:t xml:space="preserve"> </w:t>
      </w:r>
    </w:p>
    <w:p w14:paraId="1DE4E6FD" w14:textId="77777777" w:rsidR="00793CEC" w:rsidRPr="00831589" w:rsidRDefault="00793CEC" w:rsidP="00793CEC">
      <w:pPr>
        <w:pStyle w:val="NoSpacing"/>
        <w:rPr>
          <w:rFonts w:ascii="Avenir" w:hAnsi="Avenir"/>
        </w:rPr>
      </w:pPr>
    </w:p>
    <w:p w14:paraId="1A7787ED" w14:textId="042E4FCC" w:rsidR="00AF1275" w:rsidRPr="00FE78F6" w:rsidRDefault="00AF1275" w:rsidP="00910D26">
      <w:pPr>
        <w:rPr>
          <w:rFonts w:ascii="Avenir" w:hAnsi="Avenir" w:cs="Segoe UI"/>
          <w:color w:val="FF0000"/>
        </w:rPr>
      </w:pPr>
      <w:r w:rsidRPr="00831589">
        <w:rPr>
          <w:rFonts w:ascii="Avenir" w:hAnsi="Avenir" w:cs="Segoe UI"/>
        </w:rPr>
        <w:t>You will be required to present your request(s) to the Resource Allocation Committee in order to qualify for funding.</w:t>
      </w:r>
      <w:r w:rsidR="009D3608" w:rsidRPr="00831589">
        <w:rPr>
          <w:rFonts w:ascii="Avenir" w:hAnsi="Avenir" w:cs="Segoe UI"/>
        </w:rPr>
        <w:t xml:space="preserve"> </w:t>
      </w:r>
      <w:r w:rsidR="00747AFD">
        <w:rPr>
          <w:rFonts w:ascii="Avenir" w:hAnsi="Avenir" w:cs="Segoe UI"/>
        </w:rPr>
        <w:t xml:space="preserve"> W</w:t>
      </w:r>
      <w:r w:rsidR="009D3608" w:rsidRPr="00831589">
        <w:rPr>
          <w:rFonts w:ascii="Avenir" w:hAnsi="Avenir" w:cs="Segoe UI"/>
        </w:rPr>
        <w:t>ork with your admin</w:t>
      </w:r>
      <w:r w:rsidR="00747AFD">
        <w:rPr>
          <w:rFonts w:ascii="Avenir" w:hAnsi="Avenir" w:cs="Segoe UI"/>
        </w:rPr>
        <w:t>istrator</w:t>
      </w:r>
      <w:r w:rsidR="009D3608" w:rsidRPr="00831589">
        <w:rPr>
          <w:rFonts w:ascii="Avenir" w:hAnsi="Avenir" w:cs="Segoe UI"/>
        </w:rPr>
        <w:t>/supervisor to estimate costs</w:t>
      </w:r>
      <w:r w:rsidR="00FE78F6">
        <w:rPr>
          <w:rFonts w:ascii="Avenir" w:hAnsi="Avenir" w:cs="Segoe UI"/>
        </w:rPr>
        <w:t xml:space="preserve">. </w:t>
      </w:r>
      <w:r w:rsidR="009D3608" w:rsidRPr="00FE78F6">
        <w:rPr>
          <w:rFonts w:ascii="Avenir" w:hAnsi="Avenir" w:cs="Segoe UI"/>
          <w:color w:val="FF0000"/>
        </w:rPr>
        <w:t>(link to salary for faculty/staff)</w:t>
      </w:r>
    </w:p>
    <w:tbl>
      <w:tblPr>
        <w:tblStyle w:val="TableGrid1"/>
        <w:tblW w:w="10057" w:type="dxa"/>
        <w:jc w:val="center"/>
        <w:tblLook w:val="04A0" w:firstRow="1" w:lastRow="0" w:firstColumn="1" w:lastColumn="0" w:noHBand="0" w:noVBand="1"/>
      </w:tblPr>
      <w:tblGrid>
        <w:gridCol w:w="2052"/>
        <w:gridCol w:w="2527"/>
        <w:gridCol w:w="1167"/>
        <w:gridCol w:w="1256"/>
        <w:gridCol w:w="1378"/>
        <w:gridCol w:w="1677"/>
      </w:tblGrid>
      <w:tr w:rsidR="00EF012D" w:rsidRPr="00591A55" w14:paraId="0E472B24" w14:textId="70C9A4C0" w:rsidTr="008651DB">
        <w:trPr>
          <w:trHeight w:val="583"/>
          <w:jc w:val="center"/>
        </w:trPr>
        <w:tc>
          <w:tcPr>
            <w:tcW w:w="2057" w:type="dxa"/>
            <w:shd w:val="clear" w:color="auto" w:fill="auto"/>
            <w:vAlign w:val="bottom"/>
          </w:tcPr>
          <w:p w14:paraId="77B257A1" w14:textId="77777777" w:rsidR="00EF012D" w:rsidRPr="00CC3DCA" w:rsidRDefault="00EF012D" w:rsidP="00CD46CB">
            <w:pPr>
              <w:rPr>
                <w:rFonts w:ascii="Avenir" w:eastAsia="Times New Roman" w:hAnsi="Avenir" w:cs="Segoe UI"/>
                <w:sz w:val="16"/>
                <w:szCs w:val="16"/>
              </w:rPr>
            </w:pPr>
            <w:r w:rsidRPr="00CC3DCA">
              <w:rPr>
                <w:rFonts w:ascii="Avenir" w:eastAsia="Times New Roman" w:hAnsi="Avenir" w:cs="Segoe UI"/>
                <w:sz w:val="16"/>
                <w:szCs w:val="16"/>
              </w:rPr>
              <w:t>Resource Category</w:t>
            </w:r>
          </w:p>
        </w:tc>
        <w:tc>
          <w:tcPr>
            <w:tcW w:w="2533" w:type="dxa"/>
            <w:shd w:val="clear" w:color="auto" w:fill="auto"/>
            <w:vAlign w:val="bottom"/>
          </w:tcPr>
          <w:p w14:paraId="0FD8C12A" w14:textId="77777777" w:rsidR="00EF012D" w:rsidRPr="00241D3A" w:rsidRDefault="00EF012D" w:rsidP="00CD46CB">
            <w:pPr>
              <w:rPr>
                <w:rFonts w:ascii="Avenir" w:eastAsia="Times New Roman" w:hAnsi="Avenir" w:cs="Segoe UI"/>
                <w:sz w:val="15"/>
                <w:szCs w:val="15"/>
              </w:rPr>
            </w:pPr>
            <w:r w:rsidRPr="00241D3A">
              <w:rPr>
                <w:rFonts w:ascii="Avenir" w:eastAsia="Times New Roman" w:hAnsi="Avenir" w:cs="Segoe UI"/>
                <w:sz w:val="15"/>
                <w:szCs w:val="15"/>
              </w:rPr>
              <w:t>Description/Justification</w:t>
            </w:r>
          </w:p>
        </w:tc>
        <w:tc>
          <w:tcPr>
            <w:tcW w:w="1170" w:type="dxa"/>
            <w:vAlign w:val="bottom"/>
          </w:tcPr>
          <w:p w14:paraId="09771D89" w14:textId="77777777"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 Annual Salary Costs</w:t>
            </w:r>
          </w:p>
        </w:tc>
        <w:tc>
          <w:tcPr>
            <w:tcW w:w="1260" w:type="dxa"/>
            <w:vAlign w:val="bottom"/>
          </w:tcPr>
          <w:p w14:paraId="39B4C9DE" w14:textId="77777777"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 Annual Benefits Costs</w:t>
            </w:r>
          </w:p>
        </w:tc>
        <w:tc>
          <w:tcPr>
            <w:tcW w:w="1350" w:type="dxa"/>
            <w:shd w:val="clear" w:color="auto" w:fill="auto"/>
            <w:vAlign w:val="bottom"/>
          </w:tcPr>
          <w:p w14:paraId="1F58E72E" w14:textId="64F2A8C1"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Total</w:t>
            </w:r>
          </w:p>
          <w:p w14:paraId="722EB934" w14:textId="4C40E375"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Estimated</w:t>
            </w:r>
          </w:p>
          <w:p w14:paraId="67B10CDB" w14:textId="30A983B6" w:rsidR="00EF012D" w:rsidRPr="00241D3A" w:rsidRDefault="00EF012D" w:rsidP="00766713">
            <w:pPr>
              <w:jc w:val="center"/>
              <w:rPr>
                <w:rFonts w:ascii="Avenir" w:eastAsia="Times New Roman" w:hAnsi="Avenir" w:cs="Segoe UI"/>
                <w:sz w:val="15"/>
                <w:szCs w:val="15"/>
              </w:rPr>
            </w:pPr>
            <w:r w:rsidRPr="00241D3A">
              <w:rPr>
                <w:rFonts w:ascii="Avenir" w:eastAsia="Times New Roman" w:hAnsi="Avenir"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eastAsia="Times New Roman" w:hAnsi="Avenir Medium" w:cs="Segoe UI"/>
                <w:sz w:val="15"/>
                <w:szCs w:val="15"/>
              </w:rPr>
            </w:pPr>
            <w:r w:rsidRPr="008651DB">
              <w:rPr>
                <w:rFonts w:ascii="Avenir Medium" w:eastAsia="Times New Roman" w:hAnsi="Avenir Medium" w:cs="Segoe UI"/>
                <w:sz w:val="15"/>
                <w:szCs w:val="15"/>
              </w:rPr>
              <w:t>Overall</w:t>
            </w:r>
          </w:p>
          <w:p w14:paraId="02C243ED" w14:textId="2EA12D63" w:rsidR="00EF012D" w:rsidRPr="00241D3A" w:rsidRDefault="00EF012D" w:rsidP="00766713">
            <w:pPr>
              <w:jc w:val="center"/>
              <w:rPr>
                <w:rFonts w:ascii="Avenir" w:eastAsia="Times New Roman" w:hAnsi="Avenir" w:cs="Segoe UI"/>
                <w:sz w:val="15"/>
                <w:szCs w:val="15"/>
              </w:rPr>
            </w:pPr>
            <w:r w:rsidRPr="008651DB">
              <w:rPr>
                <w:rFonts w:ascii="Avenir Medium" w:eastAsia="Times New Roman" w:hAnsi="Avenir Medium" w:cs="Segoe UI"/>
                <w:sz w:val="15"/>
                <w:szCs w:val="15"/>
              </w:rPr>
              <w:t xml:space="preserve">Priority </w:t>
            </w:r>
            <w:r w:rsidR="000C4F1D" w:rsidRPr="008651DB">
              <w:rPr>
                <w:rFonts w:ascii="Avenir Medium" w:eastAsia="Times New Roman" w:hAnsi="Avenir Medium" w:cs="Segoe UI"/>
                <w:sz w:val="15"/>
                <w:szCs w:val="15"/>
              </w:rPr>
              <w:t xml:space="preserve">Ranking </w:t>
            </w:r>
            <w:r w:rsidRPr="008651DB">
              <w:rPr>
                <w:rFonts w:ascii="Avenir Medium" w:eastAsia="Times New Roman" w:hAnsi="Avenir Medium" w:cs="Segoe UI"/>
                <w:sz w:val="15"/>
                <w:szCs w:val="15"/>
              </w:rPr>
              <w:t>(1=Most important)</w:t>
            </w:r>
          </w:p>
        </w:tc>
      </w:tr>
      <w:tr w:rsidR="00EF012D" w:rsidRPr="00591A55" w14:paraId="2AB414C6" w14:textId="71B49D68" w:rsidTr="00241D3A">
        <w:trPr>
          <w:trHeight w:val="291"/>
          <w:jc w:val="center"/>
        </w:trPr>
        <w:tc>
          <w:tcPr>
            <w:tcW w:w="2057" w:type="dxa"/>
            <w:shd w:val="clear" w:color="auto" w:fill="009193"/>
          </w:tcPr>
          <w:p w14:paraId="5B4EC809" w14:textId="77777777" w:rsidR="00EF012D" w:rsidRPr="00241D3A" w:rsidRDefault="00EF012D" w:rsidP="007158B5">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eastAsia="Times New Roman"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eastAsia="Times New Roman"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eastAsia="Times New Roman"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eastAsia="Times New Roman"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eastAsia="Times New Roman" w:hAnsi="Avenir" w:cs="Segoe UI"/>
                <w:color w:val="FFFFFF" w:themeColor="background1"/>
              </w:rPr>
            </w:pPr>
          </w:p>
        </w:tc>
      </w:tr>
      <w:tr w:rsidR="00EF012D" w:rsidRPr="00591A55" w14:paraId="3983DA69" w14:textId="72FE02B8" w:rsidTr="008651DB">
        <w:trPr>
          <w:trHeight w:val="291"/>
          <w:jc w:val="center"/>
        </w:trPr>
        <w:tc>
          <w:tcPr>
            <w:tcW w:w="2057" w:type="dxa"/>
            <w:shd w:val="clear" w:color="auto" w:fill="auto"/>
          </w:tcPr>
          <w:p w14:paraId="598DC74B"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Classified Staff</w:t>
            </w:r>
          </w:p>
        </w:tc>
        <w:tc>
          <w:tcPr>
            <w:tcW w:w="2533" w:type="dxa"/>
            <w:shd w:val="clear" w:color="auto" w:fill="auto"/>
          </w:tcPr>
          <w:p w14:paraId="2F238082" w14:textId="4AD87594" w:rsidR="00EF012D" w:rsidRPr="00CC3DCA" w:rsidRDefault="005E64D4" w:rsidP="007158B5">
            <w:pPr>
              <w:rPr>
                <w:rFonts w:ascii="Avenir" w:eastAsia="Times New Roman" w:hAnsi="Avenir" w:cs="Segoe UI"/>
              </w:rPr>
            </w:pPr>
            <w:r>
              <w:rPr>
                <w:rFonts w:ascii="Avenir" w:eastAsia="Times New Roman" w:hAnsi="Avenir" w:cs="Segoe UI"/>
              </w:rPr>
              <w:t>DSPS IA</w:t>
            </w:r>
          </w:p>
        </w:tc>
        <w:tc>
          <w:tcPr>
            <w:tcW w:w="1170" w:type="dxa"/>
          </w:tcPr>
          <w:p w14:paraId="0005C329" w14:textId="2F9231CB" w:rsidR="00EF012D" w:rsidRPr="00CC3DCA" w:rsidRDefault="00137E14" w:rsidP="007158B5">
            <w:pPr>
              <w:rPr>
                <w:rFonts w:ascii="Avenir" w:eastAsia="Times New Roman" w:hAnsi="Avenir" w:cs="Segoe UI"/>
              </w:rPr>
            </w:pPr>
            <w:r>
              <w:rPr>
                <w:rFonts w:ascii="Avenir" w:eastAsia="Times New Roman" w:hAnsi="Avenir" w:cs="Segoe UI"/>
              </w:rPr>
              <w:t>$50,000</w:t>
            </w:r>
          </w:p>
        </w:tc>
        <w:tc>
          <w:tcPr>
            <w:tcW w:w="1260" w:type="dxa"/>
          </w:tcPr>
          <w:p w14:paraId="781CBDC1" w14:textId="2A13F3E3" w:rsidR="00EF012D" w:rsidRPr="00CC3DCA" w:rsidRDefault="00137E14" w:rsidP="007158B5">
            <w:pPr>
              <w:rPr>
                <w:rFonts w:ascii="Avenir" w:eastAsia="Times New Roman" w:hAnsi="Avenir" w:cs="Segoe UI"/>
              </w:rPr>
            </w:pPr>
            <w:r>
              <w:rPr>
                <w:rFonts w:ascii="Avenir" w:eastAsia="Times New Roman" w:hAnsi="Avenir" w:cs="Segoe UI"/>
              </w:rPr>
              <w:t>$60,000</w:t>
            </w:r>
          </w:p>
        </w:tc>
        <w:tc>
          <w:tcPr>
            <w:tcW w:w="1350" w:type="dxa"/>
            <w:shd w:val="clear" w:color="auto" w:fill="auto"/>
          </w:tcPr>
          <w:p w14:paraId="01A8885C" w14:textId="7FCA8EA4" w:rsidR="00EF012D" w:rsidRPr="00CC3DCA" w:rsidRDefault="00137E14" w:rsidP="007158B5">
            <w:pPr>
              <w:rPr>
                <w:rFonts w:ascii="Avenir" w:eastAsia="Times New Roman" w:hAnsi="Avenir" w:cs="Segoe UI"/>
              </w:rPr>
            </w:pPr>
            <w:r>
              <w:rPr>
                <w:rFonts w:ascii="Avenir" w:eastAsia="Times New Roman" w:hAnsi="Avenir" w:cs="Segoe UI"/>
              </w:rPr>
              <w:t>$110,000</w:t>
            </w:r>
          </w:p>
        </w:tc>
        <w:tc>
          <w:tcPr>
            <w:tcW w:w="1687" w:type="dxa"/>
            <w:shd w:val="clear" w:color="auto" w:fill="FFF2CC" w:themeFill="accent4" w:themeFillTint="33"/>
          </w:tcPr>
          <w:p w14:paraId="15BB3CCA" w14:textId="2B013F22" w:rsidR="00EF012D" w:rsidRPr="00CC3DCA" w:rsidRDefault="001546F3" w:rsidP="007158B5">
            <w:pPr>
              <w:rPr>
                <w:rFonts w:ascii="Avenir" w:eastAsia="Times New Roman" w:hAnsi="Avenir" w:cs="Segoe UI"/>
              </w:rPr>
            </w:pPr>
            <w:r>
              <w:rPr>
                <w:rFonts w:ascii="Avenir" w:eastAsia="Times New Roman" w:hAnsi="Avenir" w:cs="Segoe UI"/>
              </w:rPr>
              <w:t>1</w:t>
            </w:r>
          </w:p>
        </w:tc>
      </w:tr>
      <w:tr w:rsidR="00EF012D" w:rsidRPr="00591A55" w14:paraId="4DF4E48A" w14:textId="4B17D33F" w:rsidTr="008651DB">
        <w:trPr>
          <w:trHeight w:val="291"/>
          <w:jc w:val="center"/>
        </w:trPr>
        <w:tc>
          <w:tcPr>
            <w:tcW w:w="2057" w:type="dxa"/>
            <w:shd w:val="clear" w:color="auto" w:fill="auto"/>
          </w:tcPr>
          <w:p w14:paraId="125EAF56"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Student Worker</w:t>
            </w:r>
          </w:p>
        </w:tc>
        <w:tc>
          <w:tcPr>
            <w:tcW w:w="2533" w:type="dxa"/>
            <w:shd w:val="clear" w:color="auto" w:fill="auto"/>
          </w:tcPr>
          <w:p w14:paraId="5579363B" w14:textId="77777777" w:rsidR="00EF012D" w:rsidRPr="00CC3DCA" w:rsidRDefault="00EF012D" w:rsidP="00D13C0F">
            <w:pPr>
              <w:rPr>
                <w:rFonts w:ascii="Avenir" w:eastAsia="Times New Roman" w:hAnsi="Avenir" w:cs="Segoe UI"/>
              </w:rPr>
            </w:pPr>
          </w:p>
        </w:tc>
        <w:tc>
          <w:tcPr>
            <w:tcW w:w="1170" w:type="dxa"/>
          </w:tcPr>
          <w:p w14:paraId="262253EC" w14:textId="77777777" w:rsidR="00EF012D" w:rsidRPr="00CC3DCA" w:rsidRDefault="00EF012D" w:rsidP="007158B5">
            <w:pPr>
              <w:rPr>
                <w:rFonts w:ascii="Avenir" w:eastAsia="Times New Roman" w:hAnsi="Avenir" w:cs="Segoe UI"/>
              </w:rPr>
            </w:pPr>
          </w:p>
        </w:tc>
        <w:tc>
          <w:tcPr>
            <w:tcW w:w="1260" w:type="dxa"/>
          </w:tcPr>
          <w:p w14:paraId="0DFA3A16" w14:textId="77777777" w:rsidR="00EF012D" w:rsidRPr="00CC3DCA" w:rsidRDefault="00EF012D" w:rsidP="007158B5">
            <w:pPr>
              <w:rPr>
                <w:rFonts w:ascii="Avenir" w:eastAsia="Times New Roman" w:hAnsi="Avenir" w:cs="Segoe UI"/>
              </w:rPr>
            </w:pPr>
          </w:p>
        </w:tc>
        <w:tc>
          <w:tcPr>
            <w:tcW w:w="1350" w:type="dxa"/>
            <w:shd w:val="clear" w:color="auto" w:fill="auto"/>
          </w:tcPr>
          <w:p w14:paraId="53931E0E" w14:textId="77777777" w:rsidR="00EF012D" w:rsidRPr="00CC3DCA" w:rsidRDefault="00EF012D" w:rsidP="007158B5">
            <w:pPr>
              <w:rPr>
                <w:rFonts w:ascii="Avenir" w:eastAsia="Times New Roman" w:hAnsi="Avenir" w:cs="Segoe UI"/>
              </w:rPr>
            </w:pPr>
          </w:p>
        </w:tc>
        <w:tc>
          <w:tcPr>
            <w:tcW w:w="1687" w:type="dxa"/>
            <w:shd w:val="clear" w:color="auto" w:fill="FFF2CC" w:themeFill="accent4" w:themeFillTint="33"/>
          </w:tcPr>
          <w:p w14:paraId="6C0FE4C3" w14:textId="77777777" w:rsidR="00EF012D" w:rsidRPr="00CC3DCA" w:rsidRDefault="00EF012D" w:rsidP="007158B5">
            <w:pPr>
              <w:rPr>
                <w:rFonts w:ascii="Avenir" w:eastAsia="Times New Roman" w:hAnsi="Avenir" w:cs="Segoe UI"/>
              </w:rPr>
            </w:pPr>
          </w:p>
        </w:tc>
      </w:tr>
      <w:tr w:rsidR="00EF012D" w:rsidRPr="00591A55" w14:paraId="4DAE1F55" w14:textId="38C7F49E" w:rsidTr="008651DB">
        <w:trPr>
          <w:trHeight w:val="291"/>
          <w:jc w:val="center"/>
        </w:trPr>
        <w:tc>
          <w:tcPr>
            <w:tcW w:w="2057" w:type="dxa"/>
            <w:shd w:val="clear" w:color="auto" w:fill="auto"/>
          </w:tcPr>
          <w:p w14:paraId="46F059B9"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Part Time Faculty</w:t>
            </w:r>
          </w:p>
        </w:tc>
        <w:tc>
          <w:tcPr>
            <w:tcW w:w="2533" w:type="dxa"/>
            <w:shd w:val="clear" w:color="auto" w:fill="auto"/>
          </w:tcPr>
          <w:p w14:paraId="0DAEF503" w14:textId="3A9B0811" w:rsidR="00EF012D" w:rsidRPr="00CC3DCA" w:rsidRDefault="005E64D4" w:rsidP="007158B5">
            <w:pPr>
              <w:rPr>
                <w:rFonts w:ascii="Avenir" w:eastAsia="Times New Roman" w:hAnsi="Avenir" w:cs="Segoe UI"/>
              </w:rPr>
            </w:pPr>
            <w:r>
              <w:rPr>
                <w:rFonts w:ascii="Avenir" w:eastAsia="Times New Roman" w:hAnsi="Avenir" w:cs="Segoe UI"/>
              </w:rPr>
              <w:t>DSPS Counselor</w:t>
            </w:r>
          </w:p>
        </w:tc>
        <w:tc>
          <w:tcPr>
            <w:tcW w:w="1170" w:type="dxa"/>
          </w:tcPr>
          <w:p w14:paraId="0BFA2FA9" w14:textId="17575125" w:rsidR="00EF012D" w:rsidRPr="00CC3DCA" w:rsidRDefault="00901FE7" w:rsidP="007158B5">
            <w:pPr>
              <w:rPr>
                <w:rFonts w:ascii="Avenir" w:eastAsia="Times New Roman" w:hAnsi="Avenir" w:cs="Segoe UI"/>
              </w:rPr>
            </w:pPr>
            <w:r>
              <w:rPr>
                <w:rFonts w:ascii="Avenir" w:eastAsia="Times New Roman" w:hAnsi="Avenir" w:cs="Segoe UI"/>
              </w:rPr>
              <w:t>$50,000</w:t>
            </w:r>
          </w:p>
        </w:tc>
        <w:tc>
          <w:tcPr>
            <w:tcW w:w="1260" w:type="dxa"/>
          </w:tcPr>
          <w:p w14:paraId="18032962" w14:textId="7758AD56" w:rsidR="00EF012D" w:rsidRPr="00CC3DCA" w:rsidRDefault="00901FE7" w:rsidP="007158B5">
            <w:pPr>
              <w:rPr>
                <w:rFonts w:ascii="Avenir" w:eastAsia="Times New Roman" w:hAnsi="Avenir" w:cs="Segoe UI"/>
              </w:rPr>
            </w:pPr>
            <w:r>
              <w:rPr>
                <w:rFonts w:ascii="Avenir" w:eastAsia="Times New Roman" w:hAnsi="Avenir" w:cs="Segoe UI"/>
              </w:rPr>
              <w:t>$3600</w:t>
            </w:r>
          </w:p>
        </w:tc>
        <w:tc>
          <w:tcPr>
            <w:tcW w:w="1350" w:type="dxa"/>
            <w:shd w:val="clear" w:color="auto" w:fill="auto"/>
          </w:tcPr>
          <w:p w14:paraId="4C5756EA" w14:textId="03DE96AC" w:rsidR="00EF012D" w:rsidRPr="00CC3DCA" w:rsidRDefault="00901FE7" w:rsidP="007158B5">
            <w:pPr>
              <w:rPr>
                <w:rFonts w:ascii="Avenir" w:eastAsia="Times New Roman" w:hAnsi="Avenir" w:cs="Segoe UI"/>
              </w:rPr>
            </w:pPr>
            <w:r>
              <w:rPr>
                <w:rFonts w:ascii="Avenir" w:eastAsia="Times New Roman" w:hAnsi="Avenir" w:cs="Segoe UI"/>
              </w:rPr>
              <w:t>$53,600</w:t>
            </w:r>
          </w:p>
        </w:tc>
        <w:tc>
          <w:tcPr>
            <w:tcW w:w="1687" w:type="dxa"/>
            <w:shd w:val="clear" w:color="auto" w:fill="FFF2CC" w:themeFill="accent4" w:themeFillTint="33"/>
          </w:tcPr>
          <w:p w14:paraId="6A001AE7" w14:textId="3CC47A31" w:rsidR="00EF012D" w:rsidRPr="00CC3DCA" w:rsidRDefault="00901FE7" w:rsidP="007158B5">
            <w:pPr>
              <w:rPr>
                <w:rFonts w:ascii="Avenir" w:eastAsia="Times New Roman" w:hAnsi="Avenir" w:cs="Segoe UI"/>
              </w:rPr>
            </w:pPr>
            <w:r>
              <w:rPr>
                <w:rFonts w:ascii="Avenir" w:eastAsia="Times New Roman" w:hAnsi="Avenir" w:cs="Segoe UI"/>
              </w:rPr>
              <w:t>3</w:t>
            </w:r>
          </w:p>
        </w:tc>
      </w:tr>
      <w:tr w:rsidR="00EF012D" w:rsidRPr="00591A55" w14:paraId="587701D2" w14:textId="2114F107" w:rsidTr="008651DB">
        <w:trPr>
          <w:trHeight w:val="291"/>
          <w:jc w:val="center"/>
        </w:trPr>
        <w:tc>
          <w:tcPr>
            <w:tcW w:w="2057" w:type="dxa"/>
            <w:shd w:val="clear" w:color="auto" w:fill="auto"/>
          </w:tcPr>
          <w:p w14:paraId="2BF4CEEE" w14:textId="77777777" w:rsidR="00EF012D" w:rsidRPr="00241D3A" w:rsidRDefault="00EF012D" w:rsidP="007158B5">
            <w:pPr>
              <w:rPr>
                <w:rFonts w:ascii="Avenir" w:eastAsia="Times New Roman" w:hAnsi="Avenir" w:cs="Segoe UI"/>
                <w:sz w:val="20"/>
                <w:szCs w:val="20"/>
              </w:rPr>
            </w:pPr>
            <w:r w:rsidRPr="00241D3A">
              <w:rPr>
                <w:rFonts w:ascii="Avenir" w:eastAsia="Times New Roman" w:hAnsi="Avenir" w:cs="Segoe UI"/>
                <w:sz w:val="20"/>
                <w:szCs w:val="20"/>
              </w:rPr>
              <w:t xml:space="preserve">Full Time Faculty </w:t>
            </w:r>
          </w:p>
        </w:tc>
        <w:tc>
          <w:tcPr>
            <w:tcW w:w="2533" w:type="dxa"/>
            <w:shd w:val="clear" w:color="auto" w:fill="auto"/>
          </w:tcPr>
          <w:p w14:paraId="69B34C23" w14:textId="48B48EF9" w:rsidR="00EF012D" w:rsidRPr="00CC3DCA" w:rsidRDefault="005E64D4" w:rsidP="007158B5">
            <w:pPr>
              <w:rPr>
                <w:rFonts w:ascii="Avenir" w:eastAsia="Times New Roman" w:hAnsi="Avenir" w:cs="Segoe UI"/>
              </w:rPr>
            </w:pPr>
            <w:r>
              <w:rPr>
                <w:rFonts w:ascii="Avenir" w:eastAsia="Times New Roman" w:hAnsi="Avenir" w:cs="Segoe UI"/>
              </w:rPr>
              <w:t>DSPS Counselor/Instructor</w:t>
            </w:r>
            <w:r w:rsidR="00170DD8">
              <w:rPr>
                <w:rFonts w:ascii="Avenir" w:eastAsia="Times New Roman" w:hAnsi="Avenir" w:cs="Segoe UI"/>
              </w:rPr>
              <w:t xml:space="preserve"> 1.0 FTE</w:t>
            </w:r>
          </w:p>
        </w:tc>
        <w:tc>
          <w:tcPr>
            <w:tcW w:w="1170" w:type="dxa"/>
          </w:tcPr>
          <w:p w14:paraId="1E7CC617" w14:textId="63D5BA01" w:rsidR="00EF012D" w:rsidRPr="00CC3DCA" w:rsidRDefault="001546F3" w:rsidP="007158B5">
            <w:pPr>
              <w:rPr>
                <w:rFonts w:ascii="Avenir" w:eastAsia="Times New Roman" w:hAnsi="Avenir" w:cs="Segoe UI"/>
              </w:rPr>
            </w:pPr>
            <w:r>
              <w:rPr>
                <w:rFonts w:ascii="Avenir" w:eastAsia="Times New Roman" w:hAnsi="Avenir" w:cs="Segoe UI"/>
              </w:rPr>
              <w:t>$</w:t>
            </w:r>
            <w:r w:rsidR="00137E14">
              <w:rPr>
                <w:rFonts w:ascii="Avenir" w:eastAsia="Times New Roman" w:hAnsi="Avenir" w:cs="Segoe UI"/>
              </w:rPr>
              <w:t>78,000</w:t>
            </w:r>
          </w:p>
        </w:tc>
        <w:tc>
          <w:tcPr>
            <w:tcW w:w="1260" w:type="dxa"/>
          </w:tcPr>
          <w:p w14:paraId="33C81EFF" w14:textId="2D3C7141" w:rsidR="00EF012D" w:rsidRPr="00CC3DCA" w:rsidRDefault="00137E14" w:rsidP="007158B5">
            <w:pPr>
              <w:rPr>
                <w:rFonts w:ascii="Avenir" w:eastAsia="Times New Roman" w:hAnsi="Avenir" w:cs="Segoe UI"/>
              </w:rPr>
            </w:pPr>
            <w:r>
              <w:rPr>
                <w:rFonts w:ascii="Avenir" w:eastAsia="Times New Roman" w:hAnsi="Avenir" w:cs="Segoe UI"/>
              </w:rPr>
              <w:t>$62,000</w:t>
            </w:r>
          </w:p>
        </w:tc>
        <w:tc>
          <w:tcPr>
            <w:tcW w:w="1350" w:type="dxa"/>
            <w:shd w:val="clear" w:color="auto" w:fill="auto"/>
          </w:tcPr>
          <w:p w14:paraId="1F59F0C9" w14:textId="41AD6C9D" w:rsidR="00EF012D" w:rsidRPr="00CC3DCA" w:rsidRDefault="00137E14" w:rsidP="007158B5">
            <w:pPr>
              <w:rPr>
                <w:rFonts w:ascii="Avenir" w:eastAsia="Times New Roman" w:hAnsi="Avenir" w:cs="Segoe UI"/>
              </w:rPr>
            </w:pPr>
            <w:r>
              <w:rPr>
                <w:rFonts w:ascii="Avenir" w:eastAsia="Times New Roman" w:hAnsi="Avenir" w:cs="Segoe UI"/>
              </w:rPr>
              <w:t>$140,000</w:t>
            </w:r>
          </w:p>
        </w:tc>
        <w:tc>
          <w:tcPr>
            <w:tcW w:w="1687" w:type="dxa"/>
            <w:shd w:val="clear" w:color="auto" w:fill="FFF2CC" w:themeFill="accent4" w:themeFillTint="33"/>
          </w:tcPr>
          <w:p w14:paraId="3B6F5C9B" w14:textId="438D4E62" w:rsidR="00EF012D" w:rsidRPr="00CC3DCA" w:rsidRDefault="001546F3" w:rsidP="007158B5">
            <w:pPr>
              <w:rPr>
                <w:rFonts w:ascii="Avenir" w:eastAsia="Times New Roman" w:hAnsi="Avenir" w:cs="Segoe UI"/>
              </w:rPr>
            </w:pPr>
            <w:r>
              <w:rPr>
                <w:rFonts w:ascii="Avenir" w:eastAsia="Times New Roman" w:hAnsi="Avenir" w:cs="Segoe UI"/>
              </w:rPr>
              <w:t>2</w:t>
            </w:r>
          </w:p>
        </w:tc>
      </w:tr>
      <w:tr w:rsidR="00EF012D" w:rsidRPr="00591A55" w14:paraId="2DBF7513" w14:textId="3A406F97" w:rsidTr="00241D3A">
        <w:trPr>
          <w:trHeight w:val="291"/>
          <w:jc w:val="center"/>
        </w:trPr>
        <w:tc>
          <w:tcPr>
            <w:tcW w:w="2057" w:type="dxa"/>
            <w:shd w:val="clear" w:color="auto" w:fill="009193"/>
          </w:tcPr>
          <w:p w14:paraId="688DB4F8" w14:textId="77777777" w:rsidR="00EF012D" w:rsidRPr="00241D3A" w:rsidRDefault="00EF012D" w:rsidP="007158B5">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eastAsia="Times New Roman"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eastAsia="Times New Roman"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eastAsia="Times New Roman" w:hAnsi="Avenir" w:cs="Segoe UI"/>
                <w:color w:val="FFFFFF" w:themeColor="background1"/>
                <w:sz w:val="16"/>
                <w:szCs w:val="16"/>
              </w:rPr>
            </w:pPr>
          </w:p>
        </w:tc>
      </w:tr>
      <w:tr w:rsidR="00EF012D" w:rsidRPr="00591A55" w14:paraId="17D91A0E" w14:textId="58A5CEDF" w:rsidTr="008651DB">
        <w:trPr>
          <w:trHeight w:val="291"/>
          <w:jc w:val="center"/>
        </w:trPr>
        <w:tc>
          <w:tcPr>
            <w:tcW w:w="2057" w:type="dxa"/>
            <w:shd w:val="clear" w:color="auto" w:fill="auto"/>
          </w:tcPr>
          <w:p w14:paraId="24FB322B" w14:textId="77777777" w:rsidR="00EF012D" w:rsidRPr="00241D3A" w:rsidRDefault="00EF012D" w:rsidP="00D13C0F">
            <w:pPr>
              <w:rPr>
                <w:rFonts w:ascii="Avenir" w:eastAsia="Times New Roman" w:hAnsi="Avenir" w:cs="Segoe UI"/>
                <w:sz w:val="20"/>
                <w:szCs w:val="20"/>
              </w:rPr>
            </w:pPr>
            <w:r w:rsidRPr="00241D3A">
              <w:rPr>
                <w:rFonts w:ascii="Avenir" w:eastAsia="Times New Roman" w:hAnsi="Avenir" w:cs="Segoe UI"/>
                <w:sz w:val="20"/>
                <w:szCs w:val="20"/>
              </w:rPr>
              <w:t>Department wide PD needed</w:t>
            </w:r>
          </w:p>
        </w:tc>
        <w:tc>
          <w:tcPr>
            <w:tcW w:w="4963" w:type="dxa"/>
            <w:gridSpan w:val="3"/>
            <w:shd w:val="clear" w:color="auto" w:fill="auto"/>
          </w:tcPr>
          <w:p w14:paraId="53C07469" w14:textId="18446B27" w:rsidR="00EF012D" w:rsidRPr="00CC3DCA" w:rsidRDefault="00B75271" w:rsidP="00D13C0F">
            <w:pPr>
              <w:rPr>
                <w:rFonts w:ascii="Avenir" w:eastAsia="Times New Roman" w:hAnsi="Avenir" w:cs="Segoe UI"/>
              </w:rPr>
            </w:pPr>
            <w:r>
              <w:rPr>
                <w:rFonts w:ascii="Avenir" w:eastAsia="Times New Roman" w:hAnsi="Avenir" w:cs="Segoe UI"/>
              </w:rPr>
              <w:t>CAPED Conference</w:t>
            </w:r>
          </w:p>
        </w:tc>
        <w:tc>
          <w:tcPr>
            <w:tcW w:w="1350" w:type="dxa"/>
            <w:shd w:val="clear" w:color="auto" w:fill="auto"/>
          </w:tcPr>
          <w:p w14:paraId="193EC35A" w14:textId="44EE1D9A" w:rsidR="00EF012D" w:rsidRPr="00CC3DCA" w:rsidRDefault="00020521" w:rsidP="00EB2220">
            <w:pPr>
              <w:rPr>
                <w:rFonts w:ascii="Avenir" w:eastAsia="Times New Roman" w:hAnsi="Avenir" w:cs="Segoe UI"/>
              </w:rPr>
            </w:pPr>
            <w:r>
              <w:rPr>
                <w:rFonts w:ascii="Avenir" w:eastAsia="Times New Roman" w:hAnsi="Avenir" w:cs="Segoe UI"/>
              </w:rPr>
              <w:t>$20</w:t>
            </w:r>
            <w:r w:rsidR="00B75271">
              <w:rPr>
                <w:rFonts w:ascii="Avenir" w:eastAsia="Times New Roman" w:hAnsi="Avenir" w:cs="Segoe UI"/>
              </w:rPr>
              <w:t>00</w:t>
            </w:r>
          </w:p>
        </w:tc>
        <w:tc>
          <w:tcPr>
            <w:tcW w:w="1687" w:type="dxa"/>
            <w:shd w:val="clear" w:color="auto" w:fill="FFF2CC" w:themeFill="accent4" w:themeFillTint="33"/>
          </w:tcPr>
          <w:p w14:paraId="6BFE2F87" w14:textId="77777777" w:rsidR="00EF012D" w:rsidRPr="00CC3DCA" w:rsidRDefault="00EF012D" w:rsidP="00EB2220">
            <w:pPr>
              <w:rPr>
                <w:rFonts w:ascii="Avenir" w:eastAsia="Times New Roman" w:hAnsi="Avenir" w:cs="Segoe UI"/>
              </w:rPr>
            </w:pPr>
          </w:p>
        </w:tc>
      </w:tr>
      <w:tr w:rsidR="00EF012D" w:rsidRPr="00591A55" w14:paraId="11642F0E" w14:textId="11724B2D" w:rsidTr="008651DB">
        <w:trPr>
          <w:trHeight w:val="291"/>
          <w:jc w:val="center"/>
        </w:trPr>
        <w:tc>
          <w:tcPr>
            <w:tcW w:w="2057" w:type="dxa"/>
            <w:shd w:val="clear" w:color="auto" w:fill="auto"/>
          </w:tcPr>
          <w:p w14:paraId="7EC95410"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Personal/Individual PD needed</w:t>
            </w:r>
          </w:p>
        </w:tc>
        <w:tc>
          <w:tcPr>
            <w:tcW w:w="4963" w:type="dxa"/>
            <w:gridSpan w:val="3"/>
            <w:shd w:val="clear" w:color="auto" w:fill="auto"/>
          </w:tcPr>
          <w:p w14:paraId="0CAAE6DF" w14:textId="325E2AA0" w:rsidR="00EF012D" w:rsidRPr="00CC3DCA" w:rsidRDefault="00EF012D" w:rsidP="00EB2220">
            <w:pPr>
              <w:rPr>
                <w:rFonts w:ascii="Avenir" w:eastAsia="Times New Roman" w:hAnsi="Avenir" w:cs="Segoe UI"/>
              </w:rPr>
            </w:pPr>
          </w:p>
          <w:p w14:paraId="1367B2A2" w14:textId="77777777" w:rsidR="00EF012D" w:rsidRPr="00CC3DCA" w:rsidRDefault="00EF012D" w:rsidP="00D13C0F">
            <w:pPr>
              <w:rPr>
                <w:rFonts w:ascii="Avenir" w:eastAsia="Times New Roman" w:hAnsi="Avenir" w:cs="Segoe UI"/>
              </w:rPr>
            </w:pPr>
          </w:p>
        </w:tc>
        <w:tc>
          <w:tcPr>
            <w:tcW w:w="1350" w:type="dxa"/>
            <w:shd w:val="clear" w:color="auto" w:fill="auto"/>
          </w:tcPr>
          <w:p w14:paraId="0C3CBE7B" w14:textId="665A27BC" w:rsidR="00EF012D" w:rsidRPr="00CC3DCA" w:rsidRDefault="00EF012D" w:rsidP="00EB2220">
            <w:pPr>
              <w:rPr>
                <w:rFonts w:ascii="Avenir" w:eastAsia="Times New Roman" w:hAnsi="Avenir" w:cs="Segoe UI"/>
              </w:rPr>
            </w:pPr>
          </w:p>
        </w:tc>
        <w:tc>
          <w:tcPr>
            <w:tcW w:w="1687" w:type="dxa"/>
            <w:shd w:val="clear" w:color="auto" w:fill="FFF2CC" w:themeFill="accent4" w:themeFillTint="33"/>
          </w:tcPr>
          <w:p w14:paraId="68BABE02" w14:textId="77777777" w:rsidR="00EF012D" w:rsidRPr="00CC3DCA" w:rsidRDefault="00EF012D" w:rsidP="00EB2220">
            <w:pPr>
              <w:rPr>
                <w:rFonts w:ascii="Avenir" w:eastAsia="Times New Roman" w:hAnsi="Avenir" w:cs="Segoe UI"/>
              </w:rPr>
            </w:pPr>
          </w:p>
        </w:tc>
      </w:tr>
      <w:tr w:rsidR="00EF012D" w:rsidRPr="00591A55" w14:paraId="72AEFD1E" w14:textId="5F184990" w:rsidTr="00241D3A">
        <w:trPr>
          <w:trHeight w:val="291"/>
          <w:jc w:val="center"/>
        </w:trPr>
        <w:tc>
          <w:tcPr>
            <w:tcW w:w="2057" w:type="dxa"/>
            <w:shd w:val="clear" w:color="auto" w:fill="009193"/>
          </w:tcPr>
          <w:p w14:paraId="4B6DF2AB" w14:textId="77777777" w:rsidR="00EF012D" w:rsidRPr="00241D3A" w:rsidRDefault="00EF012D" w:rsidP="00EB2220">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EB2220">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EB2220">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EB2220">
            <w:pPr>
              <w:rPr>
                <w:rFonts w:ascii="Avenir" w:eastAsia="Times New Roman" w:hAnsi="Avenir" w:cs="Segoe UI"/>
                <w:color w:val="FFFFFF" w:themeColor="background1"/>
                <w:sz w:val="16"/>
                <w:szCs w:val="16"/>
              </w:rPr>
            </w:pPr>
          </w:p>
        </w:tc>
      </w:tr>
      <w:tr w:rsidR="00EF012D" w:rsidRPr="00591A55" w14:paraId="6B1B0764" w14:textId="2257AB69" w:rsidTr="008651DB">
        <w:trPr>
          <w:trHeight w:val="291"/>
          <w:jc w:val="center"/>
        </w:trPr>
        <w:tc>
          <w:tcPr>
            <w:tcW w:w="2057" w:type="dxa"/>
            <w:shd w:val="clear" w:color="auto" w:fill="auto"/>
          </w:tcPr>
          <w:p w14:paraId="3E314A5B"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Software</w:t>
            </w:r>
          </w:p>
        </w:tc>
        <w:tc>
          <w:tcPr>
            <w:tcW w:w="4963" w:type="dxa"/>
            <w:gridSpan w:val="3"/>
            <w:shd w:val="clear" w:color="auto" w:fill="auto"/>
          </w:tcPr>
          <w:p w14:paraId="7D6D9EED" w14:textId="24DAC146" w:rsidR="00EF012D" w:rsidRDefault="007D4459" w:rsidP="008B59DD">
            <w:pPr>
              <w:rPr>
                <w:rFonts w:eastAsia="Times New Roman" w:cstheme="minorHAnsi"/>
                <w:sz w:val="24"/>
                <w:szCs w:val="24"/>
              </w:rPr>
            </w:pPr>
            <w:r>
              <w:rPr>
                <w:rFonts w:eastAsia="Times New Roman" w:cstheme="minorHAnsi"/>
                <w:sz w:val="24"/>
                <w:szCs w:val="24"/>
              </w:rPr>
              <w:t>AIM – 3 year license</w:t>
            </w:r>
            <w:r w:rsidR="006F12ED">
              <w:rPr>
                <w:rFonts w:eastAsia="Times New Roman" w:cstheme="minorHAnsi"/>
                <w:sz w:val="24"/>
                <w:szCs w:val="24"/>
              </w:rPr>
              <w:t xml:space="preserve"> (BCC apportionment for district-wide software)</w:t>
            </w:r>
          </w:p>
          <w:p w14:paraId="7A272FE2" w14:textId="5D73D97C" w:rsidR="009016DD" w:rsidRDefault="00EA7652" w:rsidP="008B59DD">
            <w:r>
              <w:t>Other s</w:t>
            </w:r>
            <w:r w:rsidR="009016DD">
              <w:t>oftware license renewals:</w:t>
            </w:r>
          </w:p>
          <w:p w14:paraId="3BAC3C30" w14:textId="388FA7DA" w:rsidR="008B59DD" w:rsidRDefault="008B59DD" w:rsidP="008B59DD">
            <w:r>
              <w:t>Jaws: $3,500.</w:t>
            </w:r>
          </w:p>
          <w:p w14:paraId="598DC7B1" w14:textId="66DA4ED4" w:rsidR="008B59DD" w:rsidRDefault="009016DD" w:rsidP="008B59DD">
            <w:r>
              <w:t>ZoomText: $2,500K</w:t>
            </w:r>
          </w:p>
          <w:p w14:paraId="03FE529D" w14:textId="0D17E846" w:rsidR="008B59DD" w:rsidRPr="008B59DD" w:rsidRDefault="008B59DD" w:rsidP="009016DD">
            <w:r>
              <w:t>OmniPage, Duxbury DBT WIN, MathType: $1,500</w:t>
            </w:r>
          </w:p>
        </w:tc>
        <w:tc>
          <w:tcPr>
            <w:tcW w:w="1350" w:type="dxa"/>
            <w:shd w:val="clear" w:color="auto" w:fill="auto"/>
          </w:tcPr>
          <w:p w14:paraId="6863899D" w14:textId="69511E11" w:rsidR="007D4459" w:rsidRDefault="007D4459" w:rsidP="00EB2220">
            <w:pPr>
              <w:rPr>
                <w:rFonts w:ascii="Avenir" w:eastAsia="Times New Roman" w:hAnsi="Avenir" w:cs="Segoe UI"/>
              </w:rPr>
            </w:pPr>
            <w:r>
              <w:rPr>
                <w:rFonts w:ascii="Avenir" w:eastAsia="Times New Roman" w:hAnsi="Avenir" w:cs="Segoe UI"/>
              </w:rPr>
              <w:t>$14,400 (AIM</w:t>
            </w:r>
            <w:r w:rsidR="009016DD">
              <w:rPr>
                <w:rFonts w:ascii="Avenir" w:eastAsia="Times New Roman" w:hAnsi="Avenir" w:cs="Segoe UI"/>
              </w:rPr>
              <w:t xml:space="preserve"> 3 year subscription</w:t>
            </w:r>
            <w:r>
              <w:rPr>
                <w:rFonts w:ascii="Avenir" w:eastAsia="Times New Roman" w:hAnsi="Avenir" w:cs="Segoe UI"/>
              </w:rPr>
              <w:t>)</w:t>
            </w:r>
          </w:p>
          <w:p w14:paraId="67FB5B4C" w14:textId="77777777" w:rsidR="00EA7652" w:rsidRDefault="00EA7652" w:rsidP="00EB2220">
            <w:pPr>
              <w:rPr>
                <w:rFonts w:ascii="Avenir" w:eastAsia="Times New Roman" w:hAnsi="Avenir" w:cs="Segoe UI"/>
              </w:rPr>
            </w:pPr>
          </w:p>
          <w:p w14:paraId="4EB4046F" w14:textId="7C61485D" w:rsidR="00EF012D" w:rsidRPr="00CC3DCA" w:rsidRDefault="009016DD" w:rsidP="00EB2220">
            <w:pPr>
              <w:rPr>
                <w:rFonts w:ascii="Avenir" w:eastAsia="Times New Roman" w:hAnsi="Avenir" w:cs="Segoe UI"/>
              </w:rPr>
            </w:pPr>
            <w:r>
              <w:rPr>
                <w:rFonts w:ascii="Avenir" w:eastAsia="Times New Roman" w:hAnsi="Avenir" w:cs="Segoe UI"/>
              </w:rPr>
              <w:t>$</w:t>
            </w:r>
            <w:r w:rsidR="008B59DD">
              <w:rPr>
                <w:rFonts w:ascii="Avenir" w:eastAsia="Times New Roman" w:hAnsi="Avenir" w:cs="Segoe UI"/>
              </w:rPr>
              <w:t>7,5</w:t>
            </w:r>
            <w:r w:rsidR="000C0FD6">
              <w:rPr>
                <w:rFonts w:ascii="Avenir" w:eastAsia="Times New Roman" w:hAnsi="Avenir" w:cs="Segoe UI"/>
              </w:rPr>
              <w:t>00</w:t>
            </w:r>
          </w:p>
        </w:tc>
        <w:tc>
          <w:tcPr>
            <w:tcW w:w="1687" w:type="dxa"/>
            <w:shd w:val="clear" w:color="auto" w:fill="FFF2CC" w:themeFill="accent4" w:themeFillTint="33"/>
          </w:tcPr>
          <w:p w14:paraId="1857A0E8" w14:textId="77777777" w:rsidR="00EF012D" w:rsidRPr="00CC3DCA" w:rsidRDefault="00EF012D" w:rsidP="00EB2220">
            <w:pPr>
              <w:rPr>
                <w:rFonts w:ascii="Avenir" w:eastAsia="Times New Roman" w:hAnsi="Avenir" w:cs="Segoe UI"/>
              </w:rPr>
            </w:pPr>
          </w:p>
        </w:tc>
      </w:tr>
      <w:tr w:rsidR="00EF012D" w:rsidRPr="00591A55" w14:paraId="78F8135F" w14:textId="74C49BE0" w:rsidTr="008651DB">
        <w:trPr>
          <w:trHeight w:val="291"/>
          <w:jc w:val="center"/>
        </w:trPr>
        <w:tc>
          <w:tcPr>
            <w:tcW w:w="2057" w:type="dxa"/>
            <w:shd w:val="clear" w:color="auto" w:fill="auto"/>
          </w:tcPr>
          <w:p w14:paraId="06F764D8"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Books, Magazines, and/or Periodicals</w:t>
            </w:r>
          </w:p>
        </w:tc>
        <w:tc>
          <w:tcPr>
            <w:tcW w:w="4963" w:type="dxa"/>
            <w:gridSpan w:val="3"/>
            <w:shd w:val="clear" w:color="auto" w:fill="auto"/>
          </w:tcPr>
          <w:p w14:paraId="5BE459F4" w14:textId="6593DF26" w:rsidR="00EF012D" w:rsidRPr="00CC3DCA" w:rsidRDefault="00BC1554" w:rsidP="00EB2220">
            <w:pPr>
              <w:rPr>
                <w:rFonts w:ascii="Avenir" w:eastAsia="Times New Roman" w:hAnsi="Avenir" w:cs="Segoe UI"/>
              </w:rPr>
            </w:pPr>
            <w:r>
              <w:rPr>
                <w:rFonts w:ascii="Avenir" w:eastAsia="Times New Roman" w:hAnsi="Avenir" w:cs="Segoe UI"/>
              </w:rPr>
              <w:t>DSM V and ICD reference books</w:t>
            </w:r>
          </w:p>
        </w:tc>
        <w:tc>
          <w:tcPr>
            <w:tcW w:w="1350" w:type="dxa"/>
            <w:shd w:val="clear" w:color="auto" w:fill="auto"/>
          </w:tcPr>
          <w:p w14:paraId="625BDB47" w14:textId="0495CE1E" w:rsidR="00EF012D" w:rsidRPr="00CC3DCA" w:rsidRDefault="00BC1554" w:rsidP="00EB2220">
            <w:pPr>
              <w:rPr>
                <w:rFonts w:ascii="Avenir" w:eastAsia="Times New Roman" w:hAnsi="Avenir" w:cs="Segoe UI"/>
              </w:rPr>
            </w:pPr>
            <w:r>
              <w:rPr>
                <w:rFonts w:ascii="Avenir" w:eastAsia="Times New Roman" w:hAnsi="Avenir" w:cs="Segoe UI"/>
              </w:rPr>
              <w:t>$200</w:t>
            </w:r>
          </w:p>
        </w:tc>
        <w:tc>
          <w:tcPr>
            <w:tcW w:w="1687" w:type="dxa"/>
            <w:shd w:val="clear" w:color="auto" w:fill="FFF2CC" w:themeFill="accent4" w:themeFillTint="33"/>
          </w:tcPr>
          <w:p w14:paraId="359CD809" w14:textId="77777777" w:rsidR="00EF012D" w:rsidRPr="00CC3DCA" w:rsidRDefault="00EF012D" w:rsidP="00EB2220">
            <w:pPr>
              <w:rPr>
                <w:rFonts w:ascii="Avenir" w:eastAsia="Times New Roman" w:hAnsi="Avenir" w:cs="Segoe UI"/>
              </w:rPr>
            </w:pPr>
          </w:p>
        </w:tc>
      </w:tr>
      <w:tr w:rsidR="00EF012D" w:rsidRPr="00591A55" w14:paraId="19B7842B" w14:textId="5D18AE41" w:rsidTr="008651DB">
        <w:trPr>
          <w:trHeight w:val="291"/>
          <w:jc w:val="center"/>
        </w:trPr>
        <w:tc>
          <w:tcPr>
            <w:tcW w:w="2057" w:type="dxa"/>
            <w:shd w:val="clear" w:color="auto" w:fill="auto"/>
          </w:tcPr>
          <w:p w14:paraId="600C28E2" w14:textId="77777777" w:rsidR="00EF012D" w:rsidRPr="00241D3A" w:rsidRDefault="00EF012D" w:rsidP="00517630">
            <w:pPr>
              <w:rPr>
                <w:rFonts w:ascii="Avenir" w:eastAsia="Times New Roman" w:hAnsi="Avenir" w:cs="Segoe UI"/>
                <w:sz w:val="20"/>
                <w:szCs w:val="20"/>
              </w:rPr>
            </w:pPr>
            <w:r w:rsidRPr="00241D3A">
              <w:rPr>
                <w:rFonts w:ascii="Avenir" w:eastAsia="Times New Roman" w:hAnsi="Avenir" w:cs="Segoe UI"/>
                <w:sz w:val="20"/>
                <w:szCs w:val="20"/>
              </w:rPr>
              <w:t>Instructional Supplies</w:t>
            </w:r>
          </w:p>
        </w:tc>
        <w:tc>
          <w:tcPr>
            <w:tcW w:w="4963" w:type="dxa"/>
            <w:gridSpan w:val="3"/>
            <w:shd w:val="clear" w:color="auto" w:fill="auto"/>
          </w:tcPr>
          <w:p w14:paraId="4D894C3A" w14:textId="2EE11FE7" w:rsidR="00EF012D" w:rsidRPr="00CC3DCA" w:rsidRDefault="00B75271" w:rsidP="00EB2220">
            <w:pPr>
              <w:rPr>
                <w:rFonts w:ascii="Avenir" w:eastAsia="Times New Roman" w:hAnsi="Avenir" w:cs="Segoe UI"/>
              </w:rPr>
            </w:pPr>
            <w:r>
              <w:rPr>
                <w:rFonts w:ascii="Avenir" w:eastAsia="Times New Roman" w:hAnsi="Avenir" w:cs="Segoe UI"/>
              </w:rPr>
              <w:t>Achievement and Cognitive Testing</w:t>
            </w:r>
            <w:r w:rsidR="006D3697">
              <w:rPr>
                <w:rFonts w:ascii="Avenir" w:eastAsia="Times New Roman" w:hAnsi="Avenir" w:cs="Segoe UI"/>
              </w:rPr>
              <w:t>; SmartPen paper and cartridge replacements</w:t>
            </w:r>
          </w:p>
        </w:tc>
        <w:tc>
          <w:tcPr>
            <w:tcW w:w="1350" w:type="dxa"/>
            <w:shd w:val="clear" w:color="auto" w:fill="auto"/>
          </w:tcPr>
          <w:p w14:paraId="273E3D04" w14:textId="33A4826D" w:rsidR="00EF012D" w:rsidRPr="00CC3DCA" w:rsidRDefault="006D3697" w:rsidP="00EB2220">
            <w:pPr>
              <w:rPr>
                <w:rFonts w:ascii="Avenir" w:eastAsia="Times New Roman" w:hAnsi="Avenir" w:cs="Segoe UI"/>
              </w:rPr>
            </w:pPr>
            <w:r>
              <w:rPr>
                <w:rFonts w:ascii="Avenir" w:eastAsia="Times New Roman" w:hAnsi="Avenir" w:cs="Segoe UI"/>
              </w:rPr>
              <w:t>$22</w:t>
            </w:r>
            <w:r w:rsidR="00020521">
              <w:rPr>
                <w:rFonts w:ascii="Avenir" w:eastAsia="Times New Roman" w:hAnsi="Avenir" w:cs="Segoe UI"/>
              </w:rPr>
              <w:t>00</w:t>
            </w:r>
          </w:p>
        </w:tc>
        <w:tc>
          <w:tcPr>
            <w:tcW w:w="1687" w:type="dxa"/>
            <w:shd w:val="clear" w:color="auto" w:fill="FFF2CC" w:themeFill="accent4" w:themeFillTint="33"/>
          </w:tcPr>
          <w:p w14:paraId="16E1DD6A" w14:textId="77777777" w:rsidR="00EF012D" w:rsidRPr="00CC3DCA" w:rsidRDefault="00EF012D" w:rsidP="00EB2220">
            <w:pPr>
              <w:rPr>
                <w:rFonts w:ascii="Avenir" w:eastAsia="Times New Roman" w:hAnsi="Avenir" w:cs="Segoe UI"/>
              </w:rPr>
            </w:pPr>
          </w:p>
        </w:tc>
      </w:tr>
      <w:tr w:rsidR="00EF012D" w:rsidRPr="00591A55" w14:paraId="5FAE3043" w14:textId="71F7F143" w:rsidTr="008651DB">
        <w:trPr>
          <w:trHeight w:val="291"/>
          <w:jc w:val="center"/>
        </w:trPr>
        <w:tc>
          <w:tcPr>
            <w:tcW w:w="2057" w:type="dxa"/>
            <w:shd w:val="clear" w:color="auto" w:fill="auto"/>
          </w:tcPr>
          <w:p w14:paraId="30562490" w14:textId="77777777" w:rsidR="00EF012D" w:rsidRPr="00241D3A" w:rsidRDefault="00EF012D" w:rsidP="00517630">
            <w:pPr>
              <w:rPr>
                <w:rFonts w:ascii="Avenir" w:eastAsia="Times New Roman" w:hAnsi="Avenir" w:cs="Segoe UI"/>
                <w:sz w:val="20"/>
                <w:szCs w:val="20"/>
              </w:rPr>
            </w:pPr>
            <w:r w:rsidRPr="00241D3A">
              <w:rPr>
                <w:rFonts w:ascii="Avenir" w:eastAsia="Times New Roman" w:hAnsi="Avenir" w:cs="Segoe UI"/>
                <w:sz w:val="20"/>
                <w:szCs w:val="20"/>
              </w:rPr>
              <w:t>Non-Instructional Supplies</w:t>
            </w:r>
          </w:p>
        </w:tc>
        <w:tc>
          <w:tcPr>
            <w:tcW w:w="4963" w:type="dxa"/>
            <w:gridSpan w:val="3"/>
            <w:shd w:val="clear" w:color="auto" w:fill="auto"/>
          </w:tcPr>
          <w:p w14:paraId="73C571F7" w14:textId="66FDACAC" w:rsidR="00EF012D" w:rsidRPr="00CC3DCA" w:rsidRDefault="00B75271" w:rsidP="00EB2220">
            <w:pPr>
              <w:rPr>
                <w:rFonts w:ascii="Avenir" w:eastAsia="Times New Roman" w:hAnsi="Avenir" w:cs="Segoe UI"/>
              </w:rPr>
            </w:pPr>
            <w:r>
              <w:rPr>
                <w:rFonts w:ascii="Avenir" w:eastAsia="Times New Roman" w:hAnsi="Avenir" w:cs="Segoe UI"/>
              </w:rPr>
              <w:t>Office supplies</w:t>
            </w:r>
            <w:r w:rsidR="00B309D4">
              <w:rPr>
                <w:rFonts w:ascii="Avenir" w:eastAsia="Times New Roman" w:hAnsi="Avenir" w:cs="Segoe UI"/>
              </w:rPr>
              <w:t>;</w:t>
            </w:r>
          </w:p>
        </w:tc>
        <w:tc>
          <w:tcPr>
            <w:tcW w:w="1350" w:type="dxa"/>
            <w:shd w:val="clear" w:color="auto" w:fill="auto"/>
          </w:tcPr>
          <w:p w14:paraId="78B1FFC5" w14:textId="4EB98236" w:rsidR="00EF012D" w:rsidRPr="00CC3DCA" w:rsidRDefault="00BC1554" w:rsidP="00EB2220">
            <w:pPr>
              <w:rPr>
                <w:rFonts w:ascii="Avenir" w:eastAsia="Times New Roman" w:hAnsi="Avenir" w:cs="Segoe UI"/>
              </w:rPr>
            </w:pPr>
            <w:r>
              <w:rPr>
                <w:rFonts w:ascii="Avenir" w:eastAsia="Times New Roman" w:hAnsi="Avenir" w:cs="Segoe UI"/>
              </w:rPr>
              <w:t>$1500</w:t>
            </w:r>
          </w:p>
        </w:tc>
        <w:tc>
          <w:tcPr>
            <w:tcW w:w="1687" w:type="dxa"/>
            <w:shd w:val="clear" w:color="auto" w:fill="FFF2CC" w:themeFill="accent4" w:themeFillTint="33"/>
          </w:tcPr>
          <w:p w14:paraId="4FEF9BAA" w14:textId="77777777" w:rsidR="00EF012D" w:rsidRPr="00CC3DCA" w:rsidRDefault="00EF012D" w:rsidP="00EB2220">
            <w:pPr>
              <w:rPr>
                <w:rFonts w:ascii="Avenir" w:eastAsia="Times New Roman" w:hAnsi="Avenir" w:cs="Segoe UI"/>
              </w:rPr>
            </w:pPr>
          </w:p>
        </w:tc>
      </w:tr>
      <w:tr w:rsidR="00EF012D" w:rsidRPr="00591A55" w14:paraId="63CF1106" w14:textId="11C2D840" w:rsidTr="00241D3A">
        <w:trPr>
          <w:trHeight w:val="291"/>
          <w:jc w:val="center"/>
        </w:trPr>
        <w:tc>
          <w:tcPr>
            <w:tcW w:w="2057" w:type="dxa"/>
            <w:shd w:val="clear" w:color="auto" w:fill="009193"/>
          </w:tcPr>
          <w:p w14:paraId="61015965" w14:textId="77777777" w:rsidR="00EF012D" w:rsidRPr="00241D3A" w:rsidRDefault="00EF012D" w:rsidP="00517630">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EB2220">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EB2220">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EB2220">
            <w:pPr>
              <w:rPr>
                <w:rFonts w:ascii="Avenir" w:eastAsia="Times New Roman" w:hAnsi="Avenir" w:cs="Segoe UI"/>
                <w:color w:val="FFFFFF" w:themeColor="background1"/>
                <w:sz w:val="16"/>
                <w:szCs w:val="16"/>
              </w:rPr>
            </w:pPr>
          </w:p>
        </w:tc>
      </w:tr>
      <w:tr w:rsidR="00EF012D" w:rsidRPr="00591A55" w14:paraId="4BEFE862" w14:textId="382C4327" w:rsidTr="008651DB">
        <w:tblPrEx>
          <w:jc w:val="left"/>
        </w:tblPrEx>
        <w:trPr>
          <w:trHeight w:val="291"/>
        </w:trPr>
        <w:tc>
          <w:tcPr>
            <w:tcW w:w="2057" w:type="dxa"/>
          </w:tcPr>
          <w:p w14:paraId="19CCFA35"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New</w:t>
            </w:r>
          </w:p>
        </w:tc>
        <w:tc>
          <w:tcPr>
            <w:tcW w:w="4963" w:type="dxa"/>
            <w:gridSpan w:val="3"/>
          </w:tcPr>
          <w:p w14:paraId="67A793BA" w14:textId="772F95F8" w:rsidR="00EF012D" w:rsidRPr="00CC3DCA" w:rsidRDefault="00BC1554" w:rsidP="00CD46CB">
            <w:pPr>
              <w:rPr>
                <w:rFonts w:ascii="Avenir" w:eastAsia="Times New Roman" w:hAnsi="Avenir" w:cs="Segoe UI"/>
              </w:rPr>
            </w:pPr>
            <w:r>
              <w:rPr>
                <w:rFonts w:ascii="Avenir" w:eastAsia="Times New Roman" w:hAnsi="Avenir" w:cs="Segoe UI"/>
              </w:rPr>
              <w:t>Ubi-Duo</w:t>
            </w:r>
            <w:r w:rsidR="00B75271">
              <w:rPr>
                <w:rFonts w:ascii="Avenir" w:eastAsia="Times New Roman" w:hAnsi="Avenir" w:cs="Segoe UI"/>
              </w:rPr>
              <w:t>/ SmartPens supplies/Microphone/Assistive Listening Device</w:t>
            </w:r>
            <w:r w:rsidR="00B309D4">
              <w:rPr>
                <w:rFonts w:ascii="Avenir" w:eastAsia="Times New Roman" w:hAnsi="Avenir" w:cs="Segoe UI"/>
              </w:rPr>
              <w:t>; 1 laptop</w:t>
            </w:r>
          </w:p>
        </w:tc>
        <w:tc>
          <w:tcPr>
            <w:tcW w:w="1350" w:type="dxa"/>
          </w:tcPr>
          <w:p w14:paraId="22DB238F" w14:textId="45CA72DF" w:rsidR="00EF012D" w:rsidRPr="00CC3DCA" w:rsidRDefault="00B75271" w:rsidP="00EB2220">
            <w:pPr>
              <w:rPr>
                <w:rFonts w:ascii="Avenir" w:eastAsia="Times New Roman" w:hAnsi="Avenir" w:cs="Segoe UI"/>
              </w:rPr>
            </w:pPr>
            <w:r>
              <w:rPr>
                <w:rFonts w:ascii="Avenir" w:eastAsia="Times New Roman" w:hAnsi="Avenir" w:cs="Segoe UI"/>
              </w:rPr>
              <w:t>$</w:t>
            </w:r>
            <w:r w:rsidR="00B309D4">
              <w:rPr>
                <w:rFonts w:ascii="Avenir" w:eastAsia="Times New Roman" w:hAnsi="Avenir" w:cs="Segoe UI"/>
              </w:rPr>
              <w:t>6</w:t>
            </w:r>
            <w:r>
              <w:rPr>
                <w:rFonts w:ascii="Avenir" w:eastAsia="Times New Roman" w:hAnsi="Avenir" w:cs="Segoe UI"/>
              </w:rPr>
              <w:t>000</w:t>
            </w:r>
          </w:p>
        </w:tc>
        <w:tc>
          <w:tcPr>
            <w:tcW w:w="1687" w:type="dxa"/>
            <w:shd w:val="clear" w:color="auto" w:fill="FFF2CC" w:themeFill="accent4" w:themeFillTint="33"/>
          </w:tcPr>
          <w:p w14:paraId="1518FD05" w14:textId="77777777" w:rsidR="00EF012D" w:rsidRPr="00CC3DCA" w:rsidRDefault="00EF012D" w:rsidP="00EB2220">
            <w:pPr>
              <w:rPr>
                <w:rFonts w:ascii="Avenir" w:eastAsia="Times New Roman" w:hAnsi="Avenir" w:cs="Segoe UI"/>
              </w:rPr>
            </w:pPr>
          </w:p>
        </w:tc>
      </w:tr>
      <w:tr w:rsidR="00EF012D" w:rsidRPr="00591A55" w14:paraId="1F2B0C49" w14:textId="7AAF7816" w:rsidTr="008651DB">
        <w:tblPrEx>
          <w:jc w:val="left"/>
        </w:tblPrEx>
        <w:trPr>
          <w:trHeight w:val="291"/>
        </w:trPr>
        <w:tc>
          <w:tcPr>
            <w:tcW w:w="2057" w:type="dxa"/>
          </w:tcPr>
          <w:p w14:paraId="4DB2E3B9"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Replacement</w:t>
            </w:r>
          </w:p>
        </w:tc>
        <w:tc>
          <w:tcPr>
            <w:tcW w:w="4963" w:type="dxa"/>
            <w:gridSpan w:val="3"/>
          </w:tcPr>
          <w:p w14:paraId="62D70E2A" w14:textId="32661E5D" w:rsidR="00EF012D" w:rsidRPr="00CC3DCA" w:rsidRDefault="00BC1554" w:rsidP="00CD46CB">
            <w:pPr>
              <w:rPr>
                <w:rFonts w:ascii="Avenir" w:eastAsia="Times New Roman" w:hAnsi="Avenir" w:cs="Segoe UI"/>
              </w:rPr>
            </w:pPr>
            <w:r>
              <w:rPr>
                <w:rFonts w:ascii="Avenir" w:eastAsia="Times New Roman" w:hAnsi="Avenir" w:cs="Segoe UI"/>
              </w:rPr>
              <w:t>Cameras for test proctoring room</w:t>
            </w:r>
            <w:r w:rsidR="00B309D4">
              <w:rPr>
                <w:rFonts w:ascii="Avenir" w:eastAsia="Times New Roman" w:hAnsi="Avenir" w:cs="Segoe UI"/>
              </w:rPr>
              <w:t>; 2 desktop computers</w:t>
            </w:r>
          </w:p>
        </w:tc>
        <w:tc>
          <w:tcPr>
            <w:tcW w:w="1350" w:type="dxa"/>
          </w:tcPr>
          <w:p w14:paraId="6F4758EA" w14:textId="3A930387" w:rsidR="00EF012D" w:rsidRPr="00CC3DCA" w:rsidRDefault="00B309D4" w:rsidP="00EB2220">
            <w:pPr>
              <w:rPr>
                <w:rFonts w:ascii="Avenir" w:eastAsia="Times New Roman" w:hAnsi="Avenir" w:cs="Segoe UI"/>
              </w:rPr>
            </w:pPr>
            <w:r>
              <w:rPr>
                <w:rFonts w:ascii="Avenir" w:eastAsia="Times New Roman" w:hAnsi="Avenir" w:cs="Segoe UI"/>
              </w:rPr>
              <w:t>$35</w:t>
            </w:r>
            <w:r w:rsidR="00B75271">
              <w:rPr>
                <w:rFonts w:ascii="Avenir" w:eastAsia="Times New Roman" w:hAnsi="Avenir" w:cs="Segoe UI"/>
              </w:rPr>
              <w:t>00</w:t>
            </w:r>
          </w:p>
        </w:tc>
        <w:tc>
          <w:tcPr>
            <w:tcW w:w="1687" w:type="dxa"/>
            <w:shd w:val="clear" w:color="auto" w:fill="FFF2CC" w:themeFill="accent4" w:themeFillTint="33"/>
          </w:tcPr>
          <w:p w14:paraId="389EEAF0" w14:textId="77777777" w:rsidR="00EF012D" w:rsidRPr="00CC3DCA" w:rsidRDefault="00EF012D" w:rsidP="00EB2220">
            <w:pPr>
              <w:rPr>
                <w:rFonts w:ascii="Avenir" w:eastAsia="Times New Roman" w:hAnsi="Avenir" w:cs="Segoe UI"/>
              </w:rPr>
            </w:pPr>
          </w:p>
        </w:tc>
      </w:tr>
      <w:tr w:rsidR="00EF012D" w:rsidRPr="00591A55" w14:paraId="44AE0BEA" w14:textId="43A7D846" w:rsidTr="00241D3A">
        <w:tblPrEx>
          <w:jc w:val="left"/>
        </w:tblPrEx>
        <w:trPr>
          <w:trHeight w:val="291"/>
        </w:trPr>
        <w:tc>
          <w:tcPr>
            <w:tcW w:w="2057" w:type="dxa"/>
            <w:shd w:val="clear" w:color="auto" w:fill="009193"/>
          </w:tcPr>
          <w:p w14:paraId="518308FC" w14:textId="77777777" w:rsidR="00EF012D" w:rsidRPr="00241D3A" w:rsidRDefault="00EF012D" w:rsidP="00EB2220">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EB2220">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EB2220">
            <w:pPr>
              <w:rPr>
                <w:rFonts w:ascii="Avenir" w:eastAsia="Times New Roman" w:hAnsi="Avenir" w:cs="Segoe UI"/>
                <w:color w:val="FFFFFF" w:themeColor="background1"/>
                <w:sz w:val="16"/>
                <w:szCs w:val="16"/>
              </w:rPr>
            </w:pPr>
          </w:p>
        </w:tc>
      </w:tr>
      <w:tr w:rsidR="00EF012D" w:rsidRPr="00591A55" w14:paraId="7C87ED18" w14:textId="17DF5CB8" w:rsidTr="008651DB">
        <w:tblPrEx>
          <w:jc w:val="left"/>
        </w:tblPrEx>
        <w:trPr>
          <w:trHeight w:val="291"/>
        </w:trPr>
        <w:tc>
          <w:tcPr>
            <w:tcW w:w="2057" w:type="dxa"/>
          </w:tcPr>
          <w:p w14:paraId="640BDB29"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Classrooms</w:t>
            </w:r>
          </w:p>
        </w:tc>
        <w:tc>
          <w:tcPr>
            <w:tcW w:w="4963" w:type="dxa"/>
            <w:gridSpan w:val="3"/>
          </w:tcPr>
          <w:p w14:paraId="35E394DA" w14:textId="4D1D08E5" w:rsidR="00EF012D" w:rsidRPr="00CC3DCA" w:rsidRDefault="00131905" w:rsidP="00EB2220">
            <w:pPr>
              <w:rPr>
                <w:rFonts w:ascii="Avenir" w:eastAsia="Times New Roman" w:hAnsi="Avenir" w:cs="Segoe UI"/>
              </w:rPr>
            </w:pPr>
            <w:r>
              <w:rPr>
                <w:rFonts w:ascii="Avenir" w:eastAsia="Times New Roman" w:hAnsi="Avenir" w:cs="Segoe UI"/>
              </w:rPr>
              <w:t>See labs below.</w:t>
            </w:r>
          </w:p>
        </w:tc>
        <w:tc>
          <w:tcPr>
            <w:tcW w:w="1350" w:type="dxa"/>
          </w:tcPr>
          <w:p w14:paraId="76D24AAE" w14:textId="77777777" w:rsidR="00EF012D" w:rsidRPr="00CC3DCA" w:rsidRDefault="00EF012D" w:rsidP="00EB2220">
            <w:pPr>
              <w:rPr>
                <w:rFonts w:ascii="Avenir" w:eastAsia="Times New Roman" w:hAnsi="Avenir" w:cs="Segoe UI"/>
              </w:rPr>
            </w:pPr>
          </w:p>
        </w:tc>
        <w:tc>
          <w:tcPr>
            <w:tcW w:w="1687" w:type="dxa"/>
            <w:shd w:val="clear" w:color="auto" w:fill="FFF2CC" w:themeFill="accent4" w:themeFillTint="33"/>
          </w:tcPr>
          <w:p w14:paraId="6EF4C0EE" w14:textId="77777777" w:rsidR="00EF012D" w:rsidRPr="00CC3DCA" w:rsidRDefault="00EF012D" w:rsidP="00EB2220">
            <w:pPr>
              <w:rPr>
                <w:rFonts w:ascii="Avenir" w:eastAsia="Times New Roman" w:hAnsi="Avenir" w:cs="Segoe UI"/>
              </w:rPr>
            </w:pPr>
          </w:p>
        </w:tc>
      </w:tr>
      <w:tr w:rsidR="00EF012D" w:rsidRPr="00591A55" w14:paraId="5FDA582B" w14:textId="3E9A4C3E" w:rsidTr="008651DB">
        <w:tblPrEx>
          <w:jc w:val="left"/>
        </w:tblPrEx>
        <w:trPr>
          <w:trHeight w:val="291"/>
        </w:trPr>
        <w:tc>
          <w:tcPr>
            <w:tcW w:w="2057" w:type="dxa"/>
          </w:tcPr>
          <w:p w14:paraId="059FA38A" w14:textId="77777777" w:rsidR="00EF012D" w:rsidRPr="00241D3A" w:rsidRDefault="00EF012D" w:rsidP="00EB2220">
            <w:pPr>
              <w:rPr>
                <w:rFonts w:ascii="Avenir" w:eastAsia="Times New Roman" w:hAnsi="Avenir" w:cs="Segoe UI"/>
                <w:sz w:val="20"/>
                <w:szCs w:val="20"/>
              </w:rPr>
            </w:pPr>
            <w:r w:rsidRPr="00241D3A">
              <w:rPr>
                <w:rFonts w:ascii="Avenir" w:eastAsia="Times New Roman" w:hAnsi="Avenir" w:cs="Segoe UI"/>
                <w:sz w:val="20"/>
                <w:szCs w:val="20"/>
              </w:rPr>
              <w:t>Offices</w:t>
            </w:r>
          </w:p>
        </w:tc>
        <w:tc>
          <w:tcPr>
            <w:tcW w:w="4963" w:type="dxa"/>
            <w:gridSpan w:val="3"/>
          </w:tcPr>
          <w:p w14:paraId="58519550" w14:textId="2E4CD90C" w:rsidR="00EF012D" w:rsidRPr="00CC3DCA" w:rsidRDefault="00B75271" w:rsidP="00EB2220">
            <w:pPr>
              <w:rPr>
                <w:rFonts w:ascii="Avenir" w:eastAsia="Times New Roman" w:hAnsi="Avenir" w:cs="Segoe UI"/>
              </w:rPr>
            </w:pPr>
            <w:r>
              <w:rPr>
                <w:rFonts w:ascii="Avenir" w:eastAsia="Times New Roman" w:hAnsi="Avenir" w:cs="Segoe UI"/>
              </w:rPr>
              <w:t>Need for 1 office space for full time counselor</w:t>
            </w:r>
          </w:p>
        </w:tc>
        <w:tc>
          <w:tcPr>
            <w:tcW w:w="1350" w:type="dxa"/>
          </w:tcPr>
          <w:p w14:paraId="4CD9F009" w14:textId="7F434F11" w:rsidR="00EF012D" w:rsidRPr="00CC3DCA" w:rsidRDefault="00B75271" w:rsidP="00EB2220">
            <w:pPr>
              <w:rPr>
                <w:rFonts w:ascii="Avenir" w:eastAsia="Times New Roman" w:hAnsi="Avenir" w:cs="Segoe UI"/>
              </w:rPr>
            </w:pPr>
            <w:r>
              <w:rPr>
                <w:rFonts w:ascii="Avenir" w:eastAsia="Times New Roman" w:hAnsi="Avenir" w:cs="Segoe UI"/>
              </w:rPr>
              <w:t>n/a</w:t>
            </w:r>
          </w:p>
        </w:tc>
        <w:tc>
          <w:tcPr>
            <w:tcW w:w="1687" w:type="dxa"/>
            <w:shd w:val="clear" w:color="auto" w:fill="FFF2CC" w:themeFill="accent4" w:themeFillTint="33"/>
          </w:tcPr>
          <w:p w14:paraId="406BC203" w14:textId="77777777" w:rsidR="00EF012D" w:rsidRPr="00CC3DCA" w:rsidRDefault="00EF012D" w:rsidP="00EB2220">
            <w:pPr>
              <w:rPr>
                <w:rFonts w:ascii="Avenir" w:eastAsia="Times New Roman" w:hAnsi="Avenir" w:cs="Segoe UI"/>
              </w:rPr>
            </w:pPr>
          </w:p>
        </w:tc>
      </w:tr>
      <w:tr w:rsidR="0096580A" w:rsidRPr="00591A55" w14:paraId="0944A8D6" w14:textId="00FEBE9E" w:rsidTr="008651DB">
        <w:tblPrEx>
          <w:jc w:val="left"/>
        </w:tblPrEx>
        <w:trPr>
          <w:trHeight w:val="291"/>
        </w:trPr>
        <w:tc>
          <w:tcPr>
            <w:tcW w:w="2057" w:type="dxa"/>
          </w:tcPr>
          <w:p w14:paraId="56754DB9" w14:textId="77777777" w:rsidR="0096580A" w:rsidRPr="00241D3A" w:rsidRDefault="0096580A" w:rsidP="0096580A">
            <w:pPr>
              <w:rPr>
                <w:rFonts w:ascii="Avenir" w:eastAsia="Times New Roman" w:hAnsi="Avenir" w:cs="Segoe UI"/>
                <w:sz w:val="20"/>
                <w:szCs w:val="20"/>
              </w:rPr>
            </w:pPr>
            <w:r w:rsidRPr="00241D3A">
              <w:rPr>
                <w:rFonts w:ascii="Avenir" w:eastAsia="Times New Roman" w:hAnsi="Avenir" w:cs="Segoe UI"/>
                <w:sz w:val="20"/>
                <w:szCs w:val="20"/>
              </w:rPr>
              <w:t>Labs</w:t>
            </w:r>
          </w:p>
        </w:tc>
        <w:tc>
          <w:tcPr>
            <w:tcW w:w="4963" w:type="dxa"/>
            <w:gridSpan w:val="3"/>
          </w:tcPr>
          <w:p w14:paraId="6D33A5D2" w14:textId="0A27A2F0" w:rsidR="0096580A" w:rsidRPr="00CC3DCA" w:rsidRDefault="0096580A" w:rsidP="0096580A">
            <w:pPr>
              <w:rPr>
                <w:rFonts w:ascii="Avenir" w:eastAsia="Times New Roman" w:hAnsi="Avenir" w:cs="Segoe UI"/>
              </w:rPr>
            </w:pPr>
            <w:r>
              <w:rPr>
                <w:rFonts w:ascii="Avenir" w:eastAsia="Times New Roman" w:hAnsi="Avenir" w:cs="Segoe UI"/>
              </w:rPr>
              <w:t>Computer lab to teach assistive technology and adaptive equipment to students</w:t>
            </w:r>
            <w:r w:rsidR="00B03694">
              <w:rPr>
                <w:rFonts w:ascii="Avenir" w:eastAsia="Times New Roman" w:hAnsi="Avenir" w:cs="Segoe UI"/>
              </w:rPr>
              <w:t>.</w:t>
            </w:r>
          </w:p>
        </w:tc>
        <w:tc>
          <w:tcPr>
            <w:tcW w:w="1350" w:type="dxa"/>
          </w:tcPr>
          <w:p w14:paraId="716D4D8A" w14:textId="6B994222" w:rsidR="0096580A" w:rsidRPr="00CC3DCA" w:rsidRDefault="0096580A" w:rsidP="0096580A">
            <w:pPr>
              <w:rPr>
                <w:rFonts w:ascii="Avenir" w:eastAsia="Times New Roman" w:hAnsi="Avenir" w:cs="Segoe UI"/>
              </w:rPr>
            </w:pPr>
            <w:r>
              <w:rPr>
                <w:rFonts w:ascii="Avenir" w:eastAsia="Times New Roman" w:hAnsi="Avenir" w:cs="Segoe UI"/>
              </w:rPr>
              <w:t>$1000</w:t>
            </w:r>
          </w:p>
        </w:tc>
        <w:tc>
          <w:tcPr>
            <w:tcW w:w="1687" w:type="dxa"/>
            <w:shd w:val="clear" w:color="auto" w:fill="FFF2CC" w:themeFill="accent4" w:themeFillTint="33"/>
          </w:tcPr>
          <w:p w14:paraId="47E3587D" w14:textId="77777777" w:rsidR="0096580A" w:rsidRPr="00CC3DCA" w:rsidRDefault="0096580A" w:rsidP="0096580A">
            <w:pPr>
              <w:rPr>
                <w:rFonts w:ascii="Avenir" w:eastAsia="Times New Roman" w:hAnsi="Avenir" w:cs="Segoe UI"/>
              </w:rPr>
            </w:pPr>
          </w:p>
        </w:tc>
      </w:tr>
      <w:tr w:rsidR="0096580A" w:rsidRPr="00591A55" w14:paraId="7E51A990" w14:textId="77C689E0" w:rsidTr="008651DB">
        <w:tblPrEx>
          <w:jc w:val="left"/>
        </w:tblPrEx>
        <w:trPr>
          <w:trHeight w:val="291"/>
        </w:trPr>
        <w:tc>
          <w:tcPr>
            <w:tcW w:w="2057" w:type="dxa"/>
          </w:tcPr>
          <w:p w14:paraId="2A0DDD67" w14:textId="77777777" w:rsidR="0096580A" w:rsidRPr="00241D3A" w:rsidRDefault="0096580A" w:rsidP="0096580A">
            <w:pPr>
              <w:rPr>
                <w:rFonts w:ascii="Avenir" w:eastAsia="Times New Roman" w:hAnsi="Avenir" w:cs="Segoe UI"/>
                <w:sz w:val="20"/>
                <w:szCs w:val="20"/>
              </w:rPr>
            </w:pPr>
            <w:r w:rsidRPr="00241D3A">
              <w:rPr>
                <w:rFonts w:ascii="Avenir" w:eastAsia="Times New Roman" w:hAnsi="Avenir" w:cs="Segoe UI"/>
                <w:sz w:val="20"/>
                <w:szCs w:val="20"/>
              </w:rPr>
              <w:t>Other</w:t>
            </w:r>
          </w:p>
        </w:tc>
        <w:tc>
          <w:tcPr>
            <w:tcW w:w="4963" w:type="dxa"/>
            <w:gridSpan w:val="3"/>
          </w:tcPr>
          <w:p w14:paraId="70F39314" w14:textId="77777777" w:rsidR="0096580A" w:rsidRPr="00CC3DCA" w:rsidRDefault="0096580A" w:rsidP="0096580A">
            <w:pPr>
              <w:rPr>
                <w:rFonts w:ascii="Avenir" w:eastAsia="Times New Roman" w:hAnsi="Avenir" w:cs="Segoe UI"/>
              </w:rPr>
            </w:pPr>
          </w:p>
        </w:tc>
        <w:tc>
          <w:tcPr>
            <w:tcW w:w="1350" w:type="dxa"/>
          </w:tcPr>
          <w:p w14:paraId="4B5E5E3A" w14:textId="77777777" w:rsidR="0096580A" w:rsidRPr="00CC3DCA" w:rsidRDefault="0096580A" w:rsidP="0096580A">
            <w:pPr>
              <w:rPr>
                <w:rFonts w:ascii="Avenir" w:eastAsia="Times New Roman" w:hAnsi="Avenir" w:cs="Segoe UI"/>
              </w:rPr>
            </w:pPr>
          </w:p>
        </w:tc>
        <w:tc>
          <w:tcPr>
            <w:tcW w:w="1687" w:type="dxa"/>
            <w:shd w:val="clear" w:color="auto" w:fill="FFF2CC" w:themeFill="accent4" w:themeFillTint="33"/>
          </w:tcPr>
          <w:p w14:paraId="16A45335" w14:textId="77777777" w:rsidR="0096580A" w:rsidRPr="00CC3DCA" w:rsidRDefault="0096580A" w:rsidP="0096580A">
            <w:pPr>
              <w:rPr>
                <w:rFonts w:ascii="Avenir" w:eastAsia="Times New Roman" w:hAnsi="Avenir" w:cs="Segoe UI"/>
              </w:rPr>
            </w:pPr>
          </w:p>
        </w:tc>
      </w:tr>
      <w:tr w:rsidR="0096580A" w:rsidRPr="00591A55" w14:paraId="7F4109C1" w14:textId="3918E368" w:rsidTr="00241D3A">
        <w:tblPrEx>
          <w:jc w:val="left"/>
        </w:tblPrEx>
        <w:trPr>
          <w:trHeight w:val="291"/>
        </w:trPr>
        <w:tc>
          <w:tcPr>
            <w:tcW w:w="2057" w:type="dxa"/>
            <w:shd w:val="clear" w:color="auto" w:fill="009193"/>
          </w:tcPr>
          <w:p w14:paraId="1DE2F8FE" w14:textId="77777777" w:rsidR="0096580A" w:rsidRPr="00241D3A" w:rsidRDefault="0096580A" w:rsidP="0096580A">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t>Library</w:t>
            </w:r>
          </w:p>
        </w:tc>
        <w:tc>
          <w:tcPr>
            <w:tcW w:w="4963" w:type="dxa"/>
            <w:gridSpan w:val="3"/>
            <w:shd w:val="clear" w:color="auto" w:fill="009193"/>
          </w:tcPr>
          <w:p w14:paraId="2776EF88" w14:textId="77777777" w:rsidR="0096580A" w:rsidRPr="00241D3A" w:rsidRDefault="0096580A" w:rsidP="0096580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18D00448" w14:textId="77777777" w:rsidR="0096580A" w:rsidRPr="00241D3A" w:rsidRDefault="0096580A" w:rsidP="0096580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0AD8EDBE" w14:textId="77777777" w:rsidR="0096580A" w:rsidRPr="00241D3A" w:rsidRDefault="0096580A" w:rsidP="0096580A">
            <w:pPr>
              <w:rPr>
                <w:rFonts w:ascii="Avenir" w:eastAsia="Times New Roman" w:hAnsi="Avenir" w:cs="Segoe UI"/>
                <w:color w:val="FFFFFF" w:themeColor="background1"/>
                <w:sz w:val="16"/>
                <w:szCs w:val="16"/>
              </w:rPr>
            </w:pPr>
          </w:p>
        </w:tc>
      </w:tr>
      <w:tr w:rsidR="0096580A" w:rsidRPr="00591A55" w14:paraId="312386A5" w14:textId="3F254726" w:rsidTr="008651DB">
        <w:tblPrEx>
          <w:jc w:val="left"/>
        </w:tblPrEx>
        <w:trPr>
          <w:trHeight w:val="291"/>
        </w:trPr>
        <w:tc>
          <w:tcPr>
            <w:tcW w:w="2057" w:type="dxa"/>
          </w:tcPr>
          <w:p w14:paraId="7D203BE1" w14:textId="77777777" w:rsidR="0096580A" w:rsidRPr="00241D3A" w:rsidRDefault="0096580A" w:rsidP="0096580A">
            <w:pPr>
              <w:rPr>
                <w:rFonts w:ascii="Avenir" w:eastAsia="Times New Roman" w:hAnsi="Avenir" w:cs="Segoe UI"/>
                <w:sz w:val="20"/>
                <w:szCs w:val="20"/>
              </w:rPr>
            </w:pPr>
            <w:r w:rsidRPr="00241D3A">
              <w:rPr>
                <w:rFonts w:ascii="Avenir" w:eastAsia="Times New Roman" w:hAnsi="Avenir" w:cs="Segoe UI"/>
                <w:sz w:val="20"/>
                <w:szCs w:val="20"/>
              </w:rPr>
              <w:t>Library materials</w:t>
            </w:r>
          </w:p>
        </w:tc>
        <w:tc>
          <w:tcPr>
            <w:tcW w:w="4963" w:type="dxa"/>
            <w:gridSpan w:val="3"/>
          </w:tcPr>
          <w:p w14:paraId="58A60FDD" w14:textId="77777777" w:rsidR="0096580A" w:rsidRPr="00CC3DCA" w:rsidRDefault="0096580A" w:rsidP="0096580A">
            <w:pPr>
              <w:rPr>
                <w:rFonts w:ascii="Avenir" w:eastAsia="Times New Roman" w:hAnsi="Avenir" w:cs="Segoe UI"/>
              </w:rPr>
            </w:pPr>
          </w:p>
        </w:tc>
        <w:tc>
          <w:tcPr>
            <w:tcW w:w="1350" w:type="dxa"/>
          </w:tcPr>
          <w:p w14:paraId="75BB6521" w14:textId="77777777" w:rsidR="0096580A" w:rsidRPr="00CC3DCA" w:rsidRDefault="0096580A" w:rsidP="0096580A">
            <w:pPr>
              <w:rPr>
                <w:rFonts w:ascii="Avenir" w:eastAsia="Times New Roman" w:hAnsi="Avenir" w:cs="Segoe UI"/>
              </w:rPr>
            </w:pPr>
          </w:p>
        </w:tc>
        <w:tc>
          <w:tcPr>
            <w:tcW w:w="1687" w:type="dxa"/>
            <w:shd w:val="clear" w:color="auto" w:fill="FFF2CC" w:themeFill="accent4" w:themeFillTint="33"/>
          </w:tcPr>
          <w:p w14:paraId="14274E54" w14:textId="77777777" w:rsidR="0096580A" w:rsidRPr="00CC3DCA" w:rsidRDefault="0096580A" w:rsidP="0096580A">
            <w:pPr>
              <w:rPr>
                <w:rFonts w:ascii="Avenir" w:eastAsia="Times New Roman" w:hAnsi="Avenir" w:cs="Segoe UI"/>
              </w:rPr>
            </w:pPr>
          </w:p>
        </w:tc>
      </w:tr>
      <w:tr w:rsidR="0096580A" w:rsidRPr="00591A55" w14:paraId="54ED5985" w14:textId="42F4B7F8" w:rsidTr="008651DB">
        <w:tblPrEx>
          <w:jc w:val="left"/>
        </w:tblPrEx>
        <w:trPr>
          <w:trHeight w:val="291"/>
        </w:trPr>
        <w:tc>
          <w:tcPr>
            <w:tcW w:w="2057" w:type="dxa"/>
          </w:tcPr>
          <w:p w14:paraId="3AF131E5" w14:textId="77777777" w:rsidR="0096580A" w:rsidRPr="00241D3A" w:rsidRDefault="0096580A" w:rsidP="0096580A">
            <w:pPr>
              <w:rPr>
                <w:rFonts w:ascii="Avenir" w:eastAsia="Times New Roman" w:hAnsi="Avenir" w:cs="Segoe UI"/>
                <w:sz w:val="20"/>
                <w:szCs w:val="20"/>
              </w:rPr>
            </w:pPr>
            <w:r w:rsidRPr="00241D3A">
              <w:rPr>
                <w:rFonts w:ascii="Avenir" w:eastAsia="Times New Roman" w:hAnsi="Avenir" w:cs="Segoe UI"/>
                <w:sz w:val="20"/>
                <w:szCs w:val="20"/>
              </w:rPr>
              <w:t>Library collections</w:t>
            </w:r>
          </w:p>
        </w:tc>
        <w:tc>
          <w:tcPr>
            <w:tcW w:w="4963" w:type="dxa"/>
            <w:gridSpan w:val="3"/>
          </w:tcPr>
          <w:p w14:paraId="521402BF" w14:textId="77777777" w:rsidR="0096580A" w:rsidRPr="00CC3DCA" w:rsidRDefault="0096580A" w:rsidP="0096580A">
            <w:pPr>
              <w:rPr>
                <w:rFonts w:ascii="Avenir" w:eastAsia="Times New Roman" w:hAnsi="Avenir" w:cs="Segoe UI"/>
              </w:rPr>
            </w:pPr>
          </w:p>
        </w:tc>
        <w:tc>
          <w:tcPr>
            <w:tcW w:w="1350" w:type="dxa"/>
          </w:tcPr>
          <w:p w14:paraId="64BA2A15" w14:textId="77777777" w:rsidR="0096580A" w:rsidRPr="00CC3DCA" w:rsidRDefault="0096580A" w:rsidP="0096580A">
            <w:pPr>
              <w:rPr>
                <w:rFonts w:ascii="Avenir" w:eastAsia="Times New Roman" w:hAnsi="Avenir" w:cs="Segoe UI"/>
              </w:rPr>
            </w:pPr>
          </w:p>
        </w:tc>
        <w:tc>
          <w:tcPr>
            <w:tcW w:w="1687" w:type="dxa"/>
            <w:shd w:val="clear" w:color="auto" w:fill="FFF2CC" w:themeFill="accent4" w:themeFillTint="33"/>
          </w:tcPr>
          <w:p w14:paraId="41427B90" w14:textId="77777777" w:rsidR="0096580A" w:rsidRPr="00CC3DCA" w:rsidRDefault="0096580A" w:rsidP="0096580A">
            <w:pPr>
              <w:rPr>
                <w:rFonts w:ascii="Avenir" w:eastAsia="Times New Roman" w:hAnsi="Avenir" w:cs="Segoe UI"/>
              </w:rPr>
            </w:pPr>
          </w:p>
        </w:tc>
      </w:tr>
      <w:tr w:rsidR="0096580A" w:rsidRPr="00591A55" w14:paraId="660C171D" w14:textId="2E8B0E51" w:rsidTr="00241D3A">
        <w:tblPrEx>
          <w:jc w:val="left"/>
        </w:tblPrEx>
        <w:trPr>
          <w:trHeight w:val="291"/>
        </w:trPr>
        <w:tc>
          <w:tcPr>
            <w:tcW w:w="2057" w:type="dxa"/>
            <w:shd w:val="clear" w:color="auto" w:fill="009193"/>
          </w:tcPr>
          <w:p w14:paraId="309020C1" w14:textId="77777777" w:rsidR="0096580A" w:rsidRPr="00241D3A" w:rsidRDefault="0096580A" w:rsidP="0096580A">
            <w:pPr>
              <w:rPr>
                <w:rFonts w:ascii="Avenir" w:eastAsia="Times New Roman" w:hAnsi="Avenir" w:cs="Segoe UI"/>
                <w:color w:val="FFFFFF" w:themeColor="background1"/>
                <w:sz w:val="20"/>
                <w:szCs w:val="20"/>
              </w:rPr>
            </w:pPr>
            <w:r w:rsidRPr="00241D3A">
              <w:rPr>
                <w:rFonts w:ascii="Avenir" w:eastAsia="Times New Roman" w:hAnsi="Avenir" w:cs="Segoe UI"/>
                <w:color w:val="FFFFFF" w:themeColor="background1"/>
                <w:sz w:val="20"/>
                <w:szCs w:val="20"/>
              </w:rPr>
              <w:lastRenderedPageBreak/>
              <w:t>Other</w:t>
            </w:r>
          </w:p>
        </w:tc>
        <w:tc>
          <w:tcPr>
            <w:tcW w:w="4963" w:type="dxa"/>
            <w:gridSpan w:val="3"/>
            <w:shd w:val="clear" w:color="auto" w:fill="009193"/>
          </w:tcPr>
          <w:p w14:paraId="244552FF" w14:textId="77777777" w:rsidR="0096580A" w:rsidRPr="00241D3A" w:rsidRDefault="0096580A" w:rsidP="0096580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Description/Justification</w:t>
            </w:r>
          </w:p>
        </w:tc>
        <w:tc>
          <w:tcPr>
            <w:tcW w:w="1350" w:type="dxa"/>
            <w:shd w:val="clear" w:color="auto" w:fill="009193"/>
          </w:tcPr>
          <w:p w14:paraId="128DD409" w14:textId="77777777" w:rsidR="0096580A" w:rsidRPr="00241D3A" w:rsidRDefault="0096580A" w:rsidP="0096580A">
            <w:pPr>
              <w:rPr>
                <w:rFonts w:ascii="Avenir" w:eastAsia="Times New Roman" w:hAnsi="Avenir" w:cs="Segoe UI"/>
                <w:color w:val="FFFFFF" w:themeColor="background1"/>
              </w:rPr>
            </w:pPr>
            <w:r w:rsidRPr="00241D3A">
              <w:rPr>
                <w:rFonts w:ascii="Avenir" w:eastAsia="Times New Roman" w:hAnsi="Avenir" w:cs="Segoe UI"/>
                <w:color w:val="FFFFFF" w:themeColor="background1"/>
                <w:sz w:val="16"/>
                <w:szCs w:val="16"/>
              </w:rPr>
              <w:t>Estimated Cost</w:t>
            </w:r>
          </w:p>
        </w:tc>
        <w:tc>
          <w:tcPr>
            <w:tcW w:w="1687" w:type="dxa"/>
            <w:shd w:val="clear" w:color="auto" w:fill="009193"/>
          </w:tcPr>
          <w:p w14:paraId="27B10C73" w14:textId="77777777" w:rsidR="0096580A" w:rsidRPr="00241D3A" w:rsidRDefault="0096580A" w:rsidP="0096580A">
            <w:pPr>
              <w:rPr>
                <w:rFonts w:ascii="Avenir" w:eastAsia="Times New Roman" w:hAnsi="Avenir" w:cs="Segoe UI"/>
                <w:color w:val="FFFFFF" w:themeColor="background1"/>
                <w:sz w:val="16"/>
                <w:szCs w:val="16"/>
              </w:rPr>
            </w:pPr>
          </w:p>
        </w:tc>
      </w:tr>
      <w:tr w:rsidR="0096580A" w:rsidRPr="00591A55" w14:paraId="5DB815BC" w14:textId="4E375525" w:rsidTr="008651DB">
        <w:tblPrEx>
          <w:jc w:val="left"/>
        </w:tblPrEx>
        <w:trPr>
          <w:trHeight w:val="291"/>
        </w:trPr>
        <w:tc>
          <w:tcPr>
            <w:tcW w:w="2057" w:type="dxa"/>
          </w:tcPr>
          <w:p w14:paraId="78DF9610" w14:textId="77777777" w:rsidR="0096580A" w:rsidRPr="00241D3A" w:rsidRDefault="0096580A" w:rsidP="0096580A">
            <w:pPr>
              <w:rPr>
                <w:rFonts w:ascii="Avenir" w:eastAsia="Times New Roman" w:hAnsi="Avenir" w:cs="Segoe UI"/>
                <w:sz w:val="20"/>
                <w:szCs w:val="20"/>
              </w:rPr>
            </w:pPr>
            <w:r w:rsidRPr="00241D3A">
              <w:rPr>
                <w:rFonts w:ascii="Avenir" w:eastAsia="Times New Roman" w:hAnsi="Avenir" w:cs="Segoe UI"/>
                <w:sz w:val="20"/>
                <w:szCs w:val="20"/>
              </w:rPr>
              <w:t>OTHER Description</w:t>
            </w:r>
          </w:p>
        </w:tc>
        <w:tc>
          <w:tcPr>
            <w:tcW w:w="4963" w:type="dxa"/>
            <w:gridSpan w:val="3"/>
          </w:tcPr>
          <w:p w14:paraId="348CDE8C" w14:textId="77777777" w:rsidR="0096580A" w:rsidRPr="00CC3DCA" w:rsidRDefault="0096580A" w:rsidP="0096580A">
            <w:pPr>
              <w:rPr>
                <w:rFonts w:ascii="Avenir" w:eastAsia="Times New Roman" w:hAnsi="Avenir" w:cs="Segoe UI"/>
              </w:rPr>
            </w:pPr>
          </w:p>
        </w:tc>
        <w:tc>
          <w:tcPr>
            <w:tcW w:w="1350" w:type="dxa"/>
          </w:tcPr>
          <w:p w14:paraId="1B4268B8" w14:textId="77777777" w:rsidR="0096580A" w:rsidRPr="00CC3DCA" w:rsidRDefault="0096580A" w:rsidP="0096580A">
            <w:pPr>
              <w:rPr>
                <w:rFonts w:ascii="Avenir" w:eastAsia="Times New Roman" w:hAnsi="Avenir" w:cs="Segoe UI"/>
              </w:rPr>
            </w:pPr>
          </w:p>
        </w:tc>
        <w:tc>
          <w:tcPr>
            <w:tcW w:w="1687" w:type="dxa"/>
            <w:shd w:val="clear" w:color="auto" w:fill="FFF2CC" w:themeFill="accent4" w:themeFillTint="33"/>
          </w:tcPr>
          <w:p w14:paraId="3BCA3D37" w14:textId="77777777" w:rsidR="0096580A" w:rsidRPr="00CC3DCA" w:rsidRDefault="0096580A" w:rsidP="0096580A">
            <w:pPr>
              <w:rPr>
                <w:rFonts w:ascii="Avenir" w:eastAsia="Times New Roman" w:hAnsi="Avenir" w:cs="Segoe UI"/>
              </w:rPr>
            </w:pPr>
          </w:p>
        </w:tc>
      </w:tr>
    </w:tbl>
    <w:p w14:paraId="47640BC4" w14:textId="77777777" w:rsidR="009471CD" w:rsidRPr="00591A55" w:rsidRDefault="009471CD" w:rsidP="00AB7D49">
      <w:pPr>
        <w:rPr>
          <w:rFonts w:ascii="Franklin Gothic Demi" w:hAnsi="Franklin Gothic Demi"/>
        </w:rPr>
      </w:pPr>
    </w:p>
    <w:sectPr w:rsidR="009471CD" w:rsidRPr="00591A55" w:rsidSect="00766713">
      <w:footerReference w:type="default" r:id="rId14"/>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CADD" w14:textId="77777777" w:rsidR="005C4220" w:rsidRDefault="005C4220" w:rsidP="000A0E4A">
      <w:pPr>
        <w:spacing w:after="0" w:line="240" w:lineRule="auto"/>
      </w:pPr>
      <w:r>
        <w:separator/>
      </w:r>
    </w:p>
  </w:endnote>
  <w:endnote w:type="continuationSeparator" w:id="0">
    <w:p w14:paraId="01AD56BB" w14:textId="77777777" w:rsidR="005C4220" w:rsidRDefault="005C4220"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 Medium">
    <w:altName w:val="Trebuchet MS"/>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4083C6B4" w:rsidR="007B4F27" w:rsidRPr="00241D3A" w:rsidRDefault="00B14F7F" w:rsidP="007B4F27">
    <w:pPr>
      <w:pStyle w:val="Footer"/>
      <w:jc w:val="right"/>
      <w:rPr>
        <w:rFonts w:ascii="Avenir Book" w:hAnsi="Avenir Book"/>
        <w:sz w:val="16"/>
        <w:szCs w:val="16"/>
      </w:rPr>
    </w:pPr>
    <w:r>
      <w:rPr>
        <w:rFonts w:ascii="Avenir Book" w:hAnsi="Avenir Book"/>
        <w:sz w:val="16"/>
        <w:szCs w:val="16"/>
      </w:rPr>
      <w:t xml:space="preserve">DRAFT.  DRAFT.  DRAFT.  DRAFT. </w:t>
    </w:r>
    <w:r w:rsidR="00AD4F79" w:rsidRPr="00241D3A">
      <w:rPr>
        <w:rFonts w:ascii="Avenir Book" w:hAnsi="Avenir Book"/>
        <w:sz w:val="16"/>
        <w:szCs w:val="16"/>
      </w:rPr>
      <w:t>20</w:t>
    </w:r>
    <w:r w:rsidR="00241D3A" w:rsidRPr="00241D3A">
      <w:rPr>
        <w:rFonts w:ascii="Avenir Book" w:hAnsi="Avenir Book"/>
        <w:sz w:val="16"/>
        <w:szCs w:val="16"/>
      </w:rPr>
      <w:t>20</w:t>
    </w:r>
    <w:r w:rsidR="00AD4F79" w:rsidRPr="00241D3A">
      <w:rPr>
        <w:rFonts w:ascii="Avenir Book" w:hAnsi="Avenir Book"/>
        <w:sz w:val="16"/>
        <w:szCs w:val="16"/>
      </w:rPr>
      <w:t>-</w:t>
    </w:r>
    <w:r w:rsidR="008A7618" w:rsidRPr="00241D3A">
      <w:rPr>
        <w:rFonts w:ascii="Avenir Book" w:hAnsi="Avenir Book"/>
        <w:sz w:val="16"/>
        <w:szCs w:val="16"/>
      </w:rPr>
      <w:t>2</w:t>
    </w:r>
    <w:r w:rsidR="00241D3A" w:rsidRPr="00241D3A">
      <w:rPr>
        <w:rFonts w:ascii="Avenir Book" w:hAnsi="Avenir Book"/>
        <w:sz w:val="16"/>
        <w:szCs w:val="16"/>
      </w:rPr>
      <w:t>1</w:t>
    </w:r>
    <w:r w:rsidR="00AD4F79" w:rsidRPr="00241D3A">
      <w:rPr>
        <w:rFonts w:ascii="Avenir Book" w:hAnsi="Avenir Book"/>
        <w:sz w:val="16"/>
        <w:szCs w:val="16"/>
      </w:rPr>
      <w:t xml:space="preserve"> </w:t>
    </w:r>
    <w:r w:rsidR="008A7618" w:rsidRPr="00241D3A">
      <w:rPr>
        <w:rFonts w:ascii="Avenir Book" w:hAnsi="Avenir Book"/>
        <w:sz w:val="16"/>
        <w:szCs w:val="16"/>
      </w:rPr>
      <w:t>APU</w:t>
    </w:r>
    <w:r w:rsidR="007B4F27" w:rsidRPr="00241D3A">
      <w:rPr>
        <w:rFonts w:ascii="Avenir Book" w:hAnsi="Avenir Book"/>
        <w:sz w:val="16"/>
        <w:szCs w:val="16"/>
      </w:rPr>
      <w:t xml:space="preserve">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144AAE">
          <w:rPr>
            <w:rFonts w:ascii="Avenir Book" w:hAnsi="Avenir Book"/>
            <w:noProof/>
            <w:sz w:val="16"/>
            <w:szCs w:val="16"/>
          </w:rPr>
          <w:t>1</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B9756" w14:textId="77777777" w:rsidR="005C4220" w:rsidRDefault="005C4220" w:rsidP="000A0E4A">
      <w:pPr>
        <w:spacing w:after="0" w:line="240" w:lineRule="auto"/>
      </w:pPr>
      <w:r>
        <w:separator/>
      </w:r>
    </w:p>
  </w:footnote>
  <w:footnote w:type="continuationSeparator" w:id="0">
    <w:p w14:paraId="32383777" w14:textId="77777777" w:rsidR="005C4220" w:rsidRDefault="005C4220"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34C2F"/>
    <w:multiLevelType w:val="hybridMultilevel"/>
    <w:tmpl w:val="90F6B610"/>
    <w:lvl w:ilvl="0" w:tplc="C6C054B2">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23065"/>
    <w:multiLevelType w:val="hybridMultilevel"/>
    <w:tmpl w:val="6A0E0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10"/>
  </w:num>
  <w:num w:numId="4">
    <w:abstractNumId w:val="1"/>
  </w:num>
  <w:num w:numId="5">
    <w:abstractNumId w:val="5"/>
  </w:num>
  <w:num w:numId="6">
    <w:abstractNumId w:val="12"/>
  </w:num>
  <w:num w:numId="7">
    <w:abstractNumId w:val="0"/>
  </w:num>
  <w:num w:numId="8">
    <w:abstractNumId w:val="13"/>
  </w:num>
  <w:num w:numId="9">
    <w:abstractNumId w:val="9"/>
  </w:num>
  <w:num w:numId="10">
    <w:abstractNumId w:val="8"/>
  </w:num>
  <w:num w:numId="11">
    <w:abstractNumId w:val="14"/>
  </w:num>
  <w:num w:numId="12">
    <w:abstractNumId w:val="2"/>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0521"/>
    <w:rsid w:val="0002643A"/>
    <w:rsid w:val="00046315"/>
    <w:rsid w:val="000711E0"/>
    <w:rsid w:val="0009191B"/>
    <w:rsid w:val="000A0E4A"/>
    <w:rsid w:val="000B1DF6"/>
    <w:rsid w:val="000C0FD6"/>
    <w:rsid w:val="000C154D"/>
    <w:rsid w:val="000C4F1D"/>
    <w:rsid w:val="000E35B0"/>
    <w:rsid w:val="000E7A92"/>
    <w:rsid w:val="000F68B7"/>
    <w:rsid w:val="001111F5"/>
    <w:rsid w:val="00131905"/>
    <w:rsid w:val="0013741D"/>
    <w:rsid w:val="00137E14"/>
    <w:rsid w:val="00144AAE"/>
    <w:rsid w:val="001546F3"/>
    <w:rsid w:val="001553A9"/>
    <w:rsid w:val="00170DD8"/>
    <w:rsid w:val="001C0579"/>
    <w:rsid w:val="001F56EE"/>
    <w:rsid w:val="00204315"/>
    <w:rsid w:val="00241D3A"/>
    <w:rsid w:val="002420AB"/>
    <w:rsid w:val="002574CB"/>
    <w:rsid w:val="002723D7"/>
    <w:rsid w:val="00287AC2"/>
    <w:rsid w:val="003016DE"/>
    <w:rsid w:val="00304F44"/>
    <w:rsid w:val="00311E8A"/>
    <w:rsid w:val="00312A82"/>
    <w:rsid w:val="00332FB7"/>
    <w:rsid w:val="003462B5"/>
    <w:rsid w:val="00384317"/>
    <w:rsid w:val="00397AC0"/>
    <w:rsid w:val="003A475B"/>
    <w:rsid w:val="003C7A1D"/>
    <w:rsid w:val="004173ED"/>
    <w:rsid w:val="00425484"/>
    <w:rsid w:val="00433830"/>
    <w:rsid w:val="00436124"/>
    <w:rsid w:val="0044190B"/>
    <w:rsid w:val="00475442"/>
    <w:rsid w:val="00481660"/>
    <w:rsid w:val="004A25AB"/>
    <w:rsid w:val="004D19EC"/>
    <w:rsid w:val="004E6731"/>
    <w:rsid w:val="00517630"/>
    <w:rsid w:val="00521806"/>
    <w:rsid w:val="005369F7"/>
    <w:rsid w:val="00537515"/>
    <w:rsid w:val="00537877"/>
    <w:rsid w:val="005832CB"/>
    <w:rsid w:val="00591A55"/>
    <w:rsid w:val="00592002"/>
    <w:rsid w:val="00596FCC"/>
    <w:rsid w:val="005C4220"/>
    <w:rsid w:val="005C5439"/>
    <w:rsid w:val="005C66CE"/>
    <w:rsid w:val="005E64D4"/>
    <w:rsid w:val="00656734"/>
    <w:rsid w:val="00663D3B"/>
    <w:rsid w:val="00692A9E"/>
    <w:rsid w:val="006C06CC"/>
    <w:rsid w:val="006C1C29"/>
    <w:rsid w:val="006D3697"/>
    <w:rsid w:val="006F12ED"/>
    <w:rsid w:val="007158B5"/>
    <w:rsid w:val="00716F76"/>
    <w:rsid w:val="00747AFD"/>
    <w:rsid w:val="00754108"/>
    <w:rsid w:val="00766713"/>
    <w:rsid w:val="00792E7B"/>
    <w:rsid w:val="00793CEC"/>
    <w:rsid w:val="0079748D"/>
    <w:rsid w:val="007A3E38"/>
    <w:rsid w:val="007B4F27"/>
    <w:rsid w:val="007C32DA"/>
    <w:rsid w:val="007D4459"/>
    <w:rsid w:val="008139AF"/>
    <w:rsid w:val="00831589"/>
    <w:rsid w:val="00836F7D"/>
    <w:rsid w:val="008651DB"/>
    <w:rsid w:val="00870AEE"/>
    <w:rsid w:val="00874296"/>
    <w:rsid w:val="008A7618"/>
    <w:rsid w:val="008B59DD"/>
    <w:rsid w:val="009016DD"/>
    <w:rsid w:val="00901FE7"/>
    <w:rsid w:val="00906C0D"/>
    <w:rsid w:val="00910D26"/>
    <w:rsid w:val="009433D4"/>
    <w:rsid w:val="009471B5"/>
    <w:rsid w:val="009471CD"/>
    <w:rsid w:val="0096580A"/>
    <w:rsid w:val="009664D2"/>
    <w:rsid w:val="00973936"/>
    <w:rsid w:val="00976F11"/>
    <w:rsid w:val="009D3608"/>
    <w:rsid w:val="00A0233D"/>
    <w:rsid w:val="00A06C66"/>
    <w:rsid w:val="00A25B35"/>
    <w:rsid w:val="00A5793C"/>
    <w:rsid w:val="00A61CF7"/>
    <w:rsid w:val="00A74FA1"/>
    <w:rsid w:val="00A87E8A"/>
    <w:rsid w:val="00A9261E"/>
    <w:rsid w:val="00AB37A8"/>
    <w:rsid w:val="00AB53FB"/>
    <w:rsid w:val="00AB5573"/>
    <w:rsid w:val="00AB7D49"/>
    <w:rsid w:val="00AC6D15"/>
    <w:rsid w:val="00AD4F79"/>
    <w:rsid w:val="00AD7CA3"/>
    <w:rsid w:val="00AE3192"/>
    <w:rsid w:val="00AF1275"/>
    <w:rsid w:val="00B03694"/>
    <w:rsid w:val="00B145A3"/>
    <w:rsid w:val="00B14F7F"/>
    <w:rsid w:val="00B27575"/>
    <w:rsid w:val="00B309D4"/>
    <w:rsid w:val="00B373BE"/>
    <w:rsid w:val="00B421C1"/>
    <w:rsid w:val="00B54F62"/>
    <w:rsid w:val="00B714AF"/>
    <w:rsid w:val="00B75271"/>
    <w:rsid w:val="00BC1554"/>
    <w:rsid w:val="00BC24A8"/>
    <w:rsid w:val="00C00354"/>
    <w:rsid w:val="00C44036"/>
    <w:rsid w:val="00C849C8"/>
    <w:rsid w:val="00CA7CD3"/>
    <w:rsid w:val="00CB5C04"/>
    <w:rsid w:val="00CC3DCA"/>
    <w:rsid w:val="00CC3F4D"/>
    <w:rsid w:val="00CD46CB"/>
    <w:rsid w:val="00CD4A21"/>
    <w:rsid w:val="00CF13E1"/>
    <w:rsid w:val="00D01AD5"/>
    <w:rsid w:val="00D031A8"/>
    <w:rsid w:val="00D117C4"/>
    <w:rsid w:val="00D13015"/>
    <w:rsid w:val="00D13C0F"/>
    <w:rsid w:val="00D4614C"/>
    <w:rsid w:val="00D46430"/>
    <w:rsid w:val="00D75B6D"/>
    <w:rsid w:val="00D801A5"/>
    <w:rsid w:val="00D80C8B"/>
    <w:rsid w:val="00D83452"/>
    <w:rsid w:val="00DC3964"/>
    <w:rsid w:val="00E11D93"/>
    <w:rsid w:val="00E12E9E"/>
    <w:rsid w:val="00E13C5A"/>
    <w:rsid w:val="00E52761"/>
    <w:rsid w:val="00EA7652"/>
    <w:rsid w:val="00EC57C3"/>
    <w:rsid w:val="00ED7898"/>
    <w:rsid w:val="00EF012D"/>
    <w:rsid w:val="00F06071"/>
    <w:rsid w:val="00F51EB6"/>
    <w:rsid w:val="00F85DC3"/>
    <w:rsid w:val="00FD522B"/>
    <w:rsid w:val="00FD699B"/>
    <w:rsid w:val="00FE2589"/>
    <w:rsid w:val="00FE78F6"/>
    <w:rsid w:val="00FF06C3"/>
    <w:rsid w:val="00FF0C13"/>
    <w:rsid w:val="00FF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1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5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156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8720-6C30-44AE-B1F8-58074C2E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Staff</cp:lastModifiedBy>
  <cp:revision>2</cp:revision>
  <dcterms:created xsi:type="dcterms:W3CDTF">2020-11-09T19:49:00Z</dcterms:created>
  <dcterms:modified xsi:type="dcterms:W3CDTF">2020-11-09T19:49:00Z</dcterms:modified>
</cp:coreProperties>
</file>