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mBembers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     Joshua Boatrigh</w:t>
            </w:r>
            <w:r w:rsidDel="00000000" w:rsidR="00000000" w:rsidRPr="00000000">
              <w:rPr>
                <w:rFonts w:ascii="Times" w:cs="Times" w:eastAsia="Times" w:hAnsi="Times"/>
                <w:sz w:val="22"/>
                <w:szCs w:val="22"/>
                <w:rtl w:val="0"/>
              </w:rPr>
              <w:t xml:space="preserve">t, Heather Dodge, Jenny Yap</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     Library</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11/6/2020</w:t>
            </w:r>
            <w:r w:rsidDel="00000000" w:rsidR="00000000" w:rsidRPr="00000000">
              <w:rPr>
                <w:rtl w:val="0"/>
              </w:rPr>
            </w:r>
          </w:p>
        </w:tc>
      </w:tr>
    </w:tb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A">
            <w:pPr>
              <w:widowControl w:val="0"/>
              <w:ind w:left="300" w:right="300" w:firstLine="0"/>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primary mission of the Berkeley City College Library is to promote student success and equity by providing access to space and resources needed to complete studies and supporting the curriculum and information needs of the diverse Berkeley City College community. This mission is met by providing physical and remote access to quality diverse print, electronic, and multimedia resources, services, and instruction. Consistent with the mission and institutional outcomes of Berkeley City College, the library faculty and staff strive to promote information competency, critical thinking, lifelong learning, and academic success. They do so by making available to Berkeley City College students faculty and staff the resources needed to conduct research related to their curriculum and endeavors and by promoting the information competency skills needed to successfully retrieve information through instructional support.</w:t>
            </w:r>
            <w:r w:rsidDel="00000000" w:rsidR="00000000" w:rsidRPr="00000000">
              <w:rPr>
                <w:rtl w:val="0"/>
              </w:rPr>
            </w:r>
          </w:p>
          <w:p w:rsidR="00000000" w:rsidDel="00000000" w:rsidP="00000000" w:rsidRDefault="00000000" w:rsidRPr="00000000" w14:paraId="000000CB">
            <w:pPr>
              <w:rPr>
                <w:rFonts w:ascii="Avenir" w:cs="Avenir" w:eastAsia="Avenir" w:hAnsi="Avenir"/>
              </w:rPr>
            </w:pPr>
            <w:r w:rsidDel="00000000" w:rsidR="00000000" w:rsidRPr="00000000">
              <w:rPr>
                <w:rtl w:val="0"/>
              </w:rPr>
            </w:r>
          </w:p>
        </w:tc>
      </w:tr>
    </w:tbl>
    <w:p w:rsidR="00000000" w:rsidDel="00000000" w:rsidP="00000000" w:rsidRDefault="00000000" w:rsidRPr="00000000" w14:paraId="000000CC">
      <w:pPr>
        <w:rPr>
          <w:rFonts w:ascii="Avenir" w:cs="Avenir" w:eastAsia="Avenir" w:hAnsi="Avenir"/>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CF">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D0">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sz w:val="22"/>
                <w:szCs w:val="22"/>
                <w:rtl w:val="0"/>
              </w:rPr>
              <w:t xml:space="preserve">Joshua Boatright, Heather Dodge, Jenny Yap, Kye Ocasio-Pare</w:t>
            </w:r>
          </w:p>
          <w:p w:rsidR="00000000" w:rsidDel="00000000" w:rsidP="00000000" w:rsidRDefault="00000000" w:rsidRPr="00000000" w14:paraId="000000D2">
            <w:pPr>
              <w:rPr>
                <w:rFonts w:ascii="Avenir" w:cs="Avenir" w:eastAsia="Avenir" w:hAnsi="Avenir"/>
              </w:rPr>
            </w:pPr>
            <w:r w:rsidDel="00000000" w:rsidR="00000000" w:rsidRPr="00000000">
              <w:rPr>
                <w:rtl w:val="0"/>
              </w:rPr>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     Allison Greene, Suzanne Allison, Jeanie Austin</w:t>
            </w:r>
            <w:r w:rsidDel="00000000" w:rsidR="00000000" w:rsidRPr="00000000">
              <w:rPr>
                <w:rFonts w:ascii="Times" w:cs="Times" w:eastAsia="Times" w:hAnsi="Times"/>
                <w:sz w:val="22"/>
                <w:szCs w:val="22"/>
                <w:rtl w:val="0"/>
              </w:rPr>
              <w:t xml:space="preserve">, Jordan Yee, Sonya Robles, Linda Jolivet, </w:t>
            </w:r>
            <w:r w:rsidDel="00000000" w:rsidR="00000000" w:rsidRPr="00000000">
              <w:rPr>
                <w:rtl w:val="0"/>
              </w:rPr>
            </w:r>
          </w:p>
          <w:p w:rsidR="00000000" w:rsidDel="00000000" w:rsidP="00000000" w:rsidRDefault="00000000" w:rsidRPr="00000000" w14:paraId="000000D4">
            <w:pPr>
              <w:rPr>
                <w:rFonts w:ascii="Avenir" w:cs="Avenir" w:eastAsia="Avenir" w:hAnsi="Avenir"/>
              </w:rPr>
            </w:pPr>
            <w:r w:rsidDel="00000000" w:rsidR="00000000" w:rsidRPr="00000000">
              <w:rPr>
                <w:rtl w:val="0"/>
              </w:rPr>
            </w:r>
          </w:p>
        </w:tc>
      </w:tr>
    </w:tbl>
    <w:p w:rsidR="00000000" w:rsidDel="00000000" w:rsidP="00000000" w:rsidRDefault="00000000" w:rsidRPr="00000000" w14:paraId="000000D5">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sz w:val="22"/>
          <w:szCs w:val="22"/>
          <w:rtl w:val="0"/>
        </w:rPr>
        <w:t xml:space="preserve"> </w:t>
      </w:r>
      <w:r w:rsidDel="00000000" w:rsidR="00000000" w:rsidRPr="00000000">
        <w:rPr>
          <w:rFonts w:ascii="Avenir" w:cs="Avenir" w:eastAsia="Avenir" w:hAnsi="Avenir"/>
          <w:sz w:val="22"/>
          <w:szCs w:val="22"/>
          <w:rtl w:val="0"/>
        </w:rPr>
        <w:t xml:space="preserve">Ensure the growth and sustainability of our physical and digital collections through an additional 50k-100k for print and digital collection development.</w:t>
      </w:r>
    </w:p>
    <w:p w:rsidR="00000000" w:rsidDel="00000000" w:rsidP="00000000" w:rsidRDefault="00000000" w:rsidRPr="00000000" w14:paraId="000000D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       Hire an additional Library Technician (Senior Library Tech) to ensure the library can sustain our operating hours and maintain our collections.</w:t>
      </w:r>
    </w:p>
    <w:p w:rsidR="00000000" w:rsidDel="00000000" w:rsidP="00000000" w:rsidRDefault="00000000" w:rsidRPr="00000000" w14:paraId="000000D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        Hire additional F/T Librarian to support current operating hours, equity and access programming (learning communities), and the expansion of non-credit and DE courses.</w:t>
      </w:r>
    </w:p>
    <w:p w:rsidR="00000000" w:rsidDel="00000000" w:rsidP="00000000" w:rsidRDefault="00000000" w:rsidRPr="00000000" w14:paraId="000000D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           Obtain  $20,000 in student equity funding to provide reserves textbooks to low-income students who struggle to pay for textbooks, or who simply cannot pay for them</w:t>
      </w:r>
    </w:p>
    <w:p w:rsidR="00000000" w:rsidDel="00000000" w:rsidP="00000000" w:rsidRDefault="00000000" w:rsidRPr="00000000" w14:paraId="000000D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D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sz w:val="22"/>
                <w:szCs w:val="22"/>
                <w:rtl w:val="0"/>
              </w:rPr>
              <w:t xml:space="preserve">Status of all:  In Progress (no  funding provided to assist in these goals)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      College Goals</w:t>
            </w:r>
          </w:p>
          <w:p w:rsidR="00000000" w:rsidDel="00000000" w:rsidP="00000000" w:rsidRDefault="00000000" w:rsidRPr="00000000" w14:paraId="000000E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Ensure Institutional Sustainability: Increase BCC’s impact in education through innovation, internal and external collaboration and partnerships, and sufficient resources, both short-term and long-term.</w:t>
            </w:r>
          </w:p>
          <w:p w:rsidR="00000000" w:rsidDel="00000000" w:rsidP="00000000" w:rsidRDefault="00000000" w:rsidRPr="00000000" w14:paraId="000000E9">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Strengthen Resilience: Strengthen BCC students’ abilities to become self-directed, focused and engaged in the pursuit of transformative, life-long learning experiences that result in personal and academic success.</w:t>
            </w:r>
          </w:p>
          <w:p w:rsidR="00000000" w:rsidDel="00000000" w:rsidP="00000000" w:rsidRDefault="00000000" w:rsidRPr="00000000" w14:paraId="000000E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District Goals</w:t>
            </w:r>
          </w:p>
          <w:p w:rsidR="00000000" w:rsidDel="00000000" w:rsidP="00000000" w:rsidRDefault="00000000" w:rsidRPr="00000000" w14:paraId="000000E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Develop and Manage Resources to Advance Our Mission</w:t>
            </w:r>
          </w:p>
          <w:p w:rsidR="00000000" w:rsidDel="00000000" w:rsidP="00000000" w:rsidRDefault="00000000" w:rsidRPr="00000000" w14:paraId="000000E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Strengthen Accountability, Innovation and Collaboration</w:t>
            </w:r>
          </w:p>
          <w:p w:rsidR="00000000" w:rsidDel="00000000" w:rsidP="00000000" w:rsidRDefault="00000000" w:rsidRPr="00000000" w14:paraId="000000E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Advance Student Access, Equity, and Success</w:t>
            </w:r>
          </w:p>
          <w:p w:rsidR="00000000" w:rsidDel="00000000" w:rsidP="00000000" w:rsidRDefault="00000000" w:rsidRPr="00000000" w14:paraId="000000EE">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E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F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F1">
            <w:pPr>
              <w:rPr>
                <w:rFonts w:ascii="Avenir" w:cs="Avenir" w:eastAsia="Avenir" w:hAnsi="Avenir"/>
                <w:sz w:val="22"/>
                <w:szCs w:val="22"/>
              </w:rPr>
            </w:pPr>
            <w:r w:rsidDel="00000000" w:rsidR="00000000" w:rsidRPr="00000000">
              <w:rPr>
                <w:rtl w:val="0"/>
              </w:rPr>
            </w:r>
          </w:p>
        </w:tc>
      </w:tr>
    </w:tbl>
    <w:p w:rsidR="00000000" w:rsidDel="00000000" w:rsidP="00000000" w:rsidRDefault="00000000" w:rsidRPr="00000000" w14:paraId="000000F2">
      <w:pPr>
        <w:rPr>
          <w:rFonts w:ascii="Avenir" w:cs="Avenir" w:eastAsia="Avenir" w:hAnsi="Avenir"/>
        </w:rPr>
      </w:pPr>
      <w:r w:rsidDel="00000000" w:rsidR="00000000" w:rsidRPr="00000000">
        <w:rPr>
          <w:rtl w:val="0"/>
        </w:rPr>
      </w:r>
    </w:p>
    <w:p w:rsidR="00000000" w:rsidDel="00000000" w:rsidP="00000000" w:rsidRDefault="00000000" w:rsidRPr="00000000" w14:paraId="000000F3">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4230" w:hRule="atLeast"/>
        </w:trPr>
        <w:tc>
          <w:tcPr/>
          <w:bookmarkStart w:colFirst="0" w:colLast="0" w:name="bookmark=id.1fob9te" w:id="0"/>
          <w:bookmarkEnd w:id="0"/>
          <w:p w:rsidR="00000000" w:rsidDel="00000000" w:rsidP="00000000" w:rsidRDefault="00000000" w:rsidRPr="00000000" w14:paraId="000000F5">
            <w:pPr>
              <w:rPr>
                <w:rFonts w:ascii="Avenir" w:cs="Avenir" w:eastAsia="Avenir" w:hAnsi="Avenir"/>
              </w:rPr>
            </w:pPr>
            <w:bookmarkStart w:colFirst="0" w:colLast="0" w:name="_heading=h.3znysh7" w:id="1"/>
            <w:bookmarkEnd w:id="1"/>
            <w:r w:rsidDel="00000000" w:rsidR="00000000" w:rsidRPr="00000000">
              <w:rPr>
                <w:rFonts w:ascii="Avenir" w:cs="Avenir" w:eastAsia="Avenir" w:hAnsi="Avenir"/>
                <w:rtl w:val="0"/>
              </w:rPr>
              <w:t xml:space="preserve">     Current utilization of physical facilities is on hold due to covid, nothing has changed utilization wise since last APU</w:t>
            </w:r>
          </w:p>
          <w:p w:rsidR="00000000" w:rsidDel="00000000" w:rsidP="00000000" w:rsidRDefault="00000000" w:rsidRPr="00000000" w14:paraId="000000F6">
            <w:pPr>
              <w:rPr>
                <w:rFonts w:ascii="Avenir" w:cs="Avenir" w:eastAsia="Avenir" w:hAnsi="Avenir"/>
              </w:rPr>
            </w:pPr>
            <w:r w:rsidDel="00000000" w:rsidR="00000000" w:rsidRPr="00000000">
              <w:rPr>
                <w:rtl w:val="0"/>
              </w:rPr>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2et92p0" w:id="2"/>
          <w:bookmarkEnd w:id="2"/>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We continue to teach just one course, LIS 85 (Intro to Info Resources), which consistently has positive enrollment trends and evaluations from students. AY 19-20 we had our highest completion and retention rate, 70% and 86 % respectively. This is just about aligned with overall rates for BCC. However, productivity was down slightly to 16 from 22 the previous year. This is likely because we taught one less section in the spring. We will continue to offer LIS 85 and work closely with counseling and other faculty to advertise the flexibility and applicability of information evaluation courses in the context of community college curriculum. </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10">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x</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tyjcwt" w:id="3"/>
    <w:bookmarkEnd w:id="3"/>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sz w:val="18"/>
          <w:szCs w:val="18"/>
          <w:rtl w:val="0"/>
        </w:rPr>
        <w:t xml:space="preserve">X</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773" w:hRule="atLeast"/>
        </w:trPr>
        <w:tc>
          <w:tcPr/>
          <w:bookmarkStart w:colFirst="0" w:colLast="0" w:name="bookmark=id.3dy6vkm" w:id="4"/>
          <w:bookmarkEnd w:id="4"/>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Avenir" w:cs="Avenir" w:eastAsia="Avenir" w:hAnsi="Avenir"/>
                <w:sz w:val="22"/>
                <w:szCs w:val="22"/>
              </w:rPr>
            </w:pPr>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sz w:val="22"/>
                <w:szCs w:val="22"/>
                <w:rtl w:val="0"/>
              </w:rPr>
              <w:t xml:space="preserve">As discussed with our campus Assessment Coordinator, we will assess LIS 85 in Spring 2021 and will also complete our SAO in spring as well. Due to COVID disruptions and one of our FT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Avenir" w:cs="Avenir" w:eastAsia="Avenir" w:hAnsi="Avenir"/>
                <w:b w:val="0"/>
                <w:i w:val="0"/>
                <w:smallCaps w:val="0"/>
                <w:strike w:val="0"/>
                <w:sz w:val="22"/>
                <w:szCs w:val="22"/>
                <w:u w:val="none"/>
                <w:shd w:fill="auto" w:val="clear"/>
                <w:vertAlign w:val="baseline"/>
              </w:rPr>
            </w:pPr>
            <w:r w:rsidDel="00000000" w:rsidR="00000000" w:rsidRPr="00000000">
              <w:rPr>
                <w:rFonts w:ascii="Avenir" w:cs="Avenir" w:eastAsia="Avenir" w:hAnsi="Avenir"/>
                <w:sz w:val="22"/>
                <w:szCs w:val="22"/>
                <w:rtl w:val="0"/>
              </w:rPr>
              <w:t xml:space="preserve">       librarians being on leave, we were not able to assess in Spring 2020. </w:t>
            </w:r>
            <w:r w:rsidDel="00000000" w:rsidR="00000000" w:rsidRPr="00000000">
              <w:rPr>
                <w:rtl w:val="0"/>
              </w:rPr>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 </w:t>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No funding provided previous year</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1t3h5sf" w:id="5"/>
          <w:bookmarkEnd w:id="5"/>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d34og8" w:id="6"/>
          <w:bookmarkEnd w:id="6"/>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s8eyo1" w:id="7"/>
          <w:bookmarkEnd w:id="7"/>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8"/>
          <w:bookmarkEnd w:id="8"/>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3rdcrjn" w:id="9"/>
          <w:bookmarkEnd w:id="9"/>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6in1rg" w:id="10"/>
          <w:bookmarkEnd w:id="10"/>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lnxbz9" w:id="11"/>
          <w:bookmarkEnd w:id="11"/>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2"/>
          <w:bookmarkEnd w:id="12"/>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1ksv4uv" w:id="13"/>
          <w:bookmarkEnd w:id="13"/>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4sinio" w:id="14"/>
          <w:bookmarkEnd w:id="14"/>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jxsxqh" w:id="15"/>
          <w:bookmarkEnd w:id="15"/>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z337ya" w:id="16"/>
          <w:bookmarkEnd w:id="16"/>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37">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39">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j2qqm3" w:id="17"/>
          <w:bookmarkEnd w:id="17"/>
          <w:p w:rsidR="00000000" w:rsidDel="00000000" w:rsidP="00000000" w:rsidRDefault="00000000" w:rsidRPr="00000000" w14:paraId="0000013A">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3B">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1y810tw" w:id="18"/>
          <w:bookmarkEnd w:id="18"/>
          <w:p w:rsidR="00000000" w:rsidDel="00000000" w:rsidP="00000000" w:rsidRDefault="00000000" w:rsidRPr="00000000" w14:paraId="0000013C">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3D">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4i7ojhp" w:id="19"/>
          <w:bookmarkEnd w:id="19"/>
          <w:p w:rsidR="00000000" w:rsidDel="00000000" w:rsidP="00000000" w:rsidRDefault="00000000" w:rsidRPr="00000000" w14:paraId="0000013E">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3F">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2xcytpi" w:id="20"/>
          <w:bookmarkEnd w:id="20"/>
          <w:p w:rsidR="00000000" w:rsidDel="00000000" w:rsidP="00000000" w:rsidRDefault="00000000" w:rsidRPr="00000000" w14:paraId="00000140">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42">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4">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ci93xb" w:id="21"/>
          <w:bookmarkEnd w:id="21"/>
          <w:p w:rsidR="00000000" w:rsidDel="00000000" w:rsidP="00000000" w:rsidRDefault="00000000" w:rsidRPr="00000000" w14:paraId="00000145">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6">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3whwml4" w:id="22"/>
          <w:bookmarkEnd w:id="22"/>
          <w:p w:rsidR="00000000" w:rsidDel="00000000" w:rsidP="00000000" w:rsidRDefault="00000000" w:rsidRPr="00000000" w14:paraId="00000147">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8">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bn6wsx" w:id="23"/>
          <w:bookmarkEnd w:id="23"/>
          <w:p w:rsidR="00000000" w:rsidDel="00000000" w:rsidP="00000000" w:rsidRDefault="00000000" w:rsidRPr="00000000" w14:paraId="00000149">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A">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qsh70q" w:id="24"/>
          <w:bookmarkEnd w:id="24"/>
          <w:p w:rsidR="00000000" w:rsidDel="00000000" w:rsidP="00000000" w:rsidRDefault="00000000" w:rsidRPr="00000000" w14:paraId="0000014B">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54">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55">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56">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57">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58">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59">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5A">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5B">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5C">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5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5E">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5F">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0">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1">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2">
            <w:pPr>
              <w:rPr>
                <w:rFonts w:ascii="Avenir" w:cs="Avenir" w:eastAsia="Avenir" w:hAnsi="Avenir"/>
                <w:color w:val="ffffff"/>
              </w:rPr>
            </w:pPr>
            <w:r w:rsidDel="00000000" w:rsidR="00000000" w:rsidRPr="00000000">
              <w:rPr>
                <w:rtl w:val="0"/>
              </w:rPr>
            </w:r>
          </w:p>
        </w:tc>
      </w:tr>
      <w:tr>
        <w:trPr>
          <w:trHeight w:val="2145" w:hRule="atLeast"/>
        </w:trPr>
        <w:tc>
          <w:tcPr>
            <w:shd w:fill="auto" w:val="clear"/>
          </w:tcPr>
          <w:p w:rsidR="00000000" w:rsidDel="00000000" w:rsidP="00000000" w:rsidRDefault="00000000" w:rsidRPr="00000000" w14:paraId="0000016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p w:rsidR="00000000" w:rsidDel="00000000" w:rsidP="00000000" w:rsidRDefault="00000000" w:rsidRPr="00000000" w14:paraId="00000164">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Fonts w:ascii="Avenir" w:cs="Avenir" w:eastAsia="Avenir" w:hAnsi="Avenir"/>
                <w:sz w:val="22"/>
                <w:szCs w:val="22"/>
                <w:rtl w:val="0"/>
              </w:rPr>
              <w:t xml:space="preserve">FT Lib Tech to ensure the library can sustain our operating hours and maintain our collections</w:t>
            </w:r>
            <w:bookmarkStart w:colFirst="0" w:colLast="0" w:name="bookmark=id.3as4poj" w:id="25"/>
            <w:bookmarkEnd w:id="25"/>
            <w:r w:rsidDel="00000000" w:rsidR="00000000" w:rsidRPr="00000000">
              <w:rPr>
                <w:rtl w:val="0"/>
              </w:rPr>
            </w:r>
          </w:p>
        </w:tc>
        <w:tc>
          <w:tcPr/>
          <w:bookmarkStart w:colFirst="0" w:colLast="0" w:name="bookmark=id.1pxezwc" w:id="26"/>
          <w:bookmarkEnd w:id="26"/>
          <w:p w:rsidR="00000000" w:rsidDel="00000000" w:rsidP="00000000" w:rsidRDefault="00000000" w:rsidRPr="00000000" w14:paraId="0000016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9x2ik5" w:id="27"/>
          <w:bookmarkEnd w:id="27"/>
          <w:p w:rsidR="00000000" w:rsidDel="00000000" w:rsidP="00000000" w:rsidRDefault="00000000" w:rsidRPr="00000000" w14:paraId="00000166">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p2csry" w:id="28"/>
          <w:bookmarkEnd w:id="28"/>
          <w:p w:rsidR="00000000" w:rsidDel="00000000" w:rsidP="00000000" w:rsidRDefault="00000000" w:rsidRPr="00000000" w14:paraId="0000016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47n2zr" w:id="29"/>
          <w:bookmarkEnd w:id="29"/>
          <w:p w:rsidR="00000000" w:rsidDel="00000000" w:rsidP="00000000" w:rsidRDefault="00000000" w:rsidRPr="00000000" w14:paraId="00000168">
            <w:pPr>
              <w:rPr>
                <w:rFonts w:ascii="Avenir" w:cs="Avenir" w:eastAsia="Avenir" w:hAnsi="Avenir"/>
              </w:rPr>
            </w:pPr>
            <w:r w:rsidDel="00000000" w:rsidR="00000000" w:rsidRPr="00000000">
              <w:rPr>
                <w:rFonts w:ascii="Avenir" w:cs="Avenir" w:eastAsia="Avenir" w:hAnsi="Avenir"/>
                <w:rtl w:val="0"/>
              </w:rPr>
              <w:t xml:space="preserve">     5</w:t>
            </w:r>
          </w:p>
        </w:tc>
      </w:tr>
      <w:tr>
        <w:trPr>
          <w:trHeight w:val="291" w:hRule="atLeast"/>
        </w:trPr>
        <w:tc>
          <w:tcPr>
            <w:shd w:fill="auto" w:val="clear"/>
          </w:tcPr>
          <w:p w:rsidR="00000000" w:rsidDel="00000000" w:rsidP="00000000" w:rsidRDefault="00000000" w:rsidRPr="00000000" w14:paraId="0000016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3o7alnk" w:id="30"/>
          <w:bookmarkEnd w:id="30"/>
          <w:p w:rsidR="00000000" w:rsidDel="00000000" w:rsidP="00000000" w:rsidRDefault="00000000" w:rsidRPr="00000000" w14:paraId="0000016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3ckvvd" w:id="31"/>
          <w:bookmarkEnd w:id="31"/>
          <w:p w:rsidR="00000000" w:rsidDel="00000000" w:rsidP="00000000" w:rsidRDefault="00000000" w:rsidRPr="00000000" w14:paraId="0000016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ihv636" w:id="32"/>
          <w:bookmarkEnd w:id="32"/>
          <w:p w:rsidR="00000000" w:rsidDel="00000000" w:rsidP="00000000" w:rsidRDefault="00000000" w:rsidRPr="00000000" w14:paraId="0000016C">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2hioqz" w:id="33"/>
          <w:bookmarkEnd w:id="33"/>
          <w:p w:rsidR="00000000" w:rsidDel="00000000" w:rsidP="00000000" w:rsidRDefault="00000000" w:rsidRPr="00000000" w14:paraId="0000016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hmsyys" w:id="34"/>
          <w:bookmarkEnd w:id="34"/>
          <w:p w:rsidR="00000000" w:rsidDel="00000000" w:rsidP="00000000" w:rsidRDefault="00000000" w:rsidRPr="00000000" w14:paraId="0000016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6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41mghml" w:id="35"/>
          <w:bookmarkEnd w:id="35"/>
          <w:p w:rsidR="00000000" w:rsidDel="00000000" w:rsidP="00000000" w:rsidRDefault="00000000" w:rsidRPr="00000000" w14:paraId="0000017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grqrue" w:id="36"/>
          <w:bookmarkEnd w:id="36"/>
          <w:p w:rsidR="00000000" w:rsidDel="00000000" w:rsidP="00000000" w:rsidRDefault="00000000" w:rsidRPr="00000000" w14:paraId="00000171">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vx1227" w:id="37"/>
          <w:bookmarkEnd w:id="37"/>
          <w:p w:rsidR="00000000" w:rsidDel="00000000" w:rsidP="00000000" w:rsidRDefault="00000000" w:rsidRPr="00000000" w14:paraId="00000172">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fwokq0" w:id="38"/>
          <w:bookmarkEnd w:id="38"/>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v1yuxt" w:id="39"/>
          <w:bookmarkEnd w:id="39"/>
          <w:p w:rsidR="00000000" w:rsidDel="00000000" w:rsidP="00000000" w:rsidRDefault="00000000" w:rsidRPr="00000000" w14:paraId="0000017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p w:rsidR="00000000" w:rsidDel="00000000" w:rsidP="00000000" w:rsidRDefault="00000000" w:rsidRPr="00000000" w14:paraId="00000176">
            <w:pPr>
              <w:rPr>
                <w:rFonts w:ascii="Avenir" w:cs="Avenir" w:eastAsia="Avenir" w:hAnsi="Avenir"/>
              </w:rPr>
            </w:pPr>
            <w:r w:rsidDel="00000000" w:rsidR="00000000" w:rsidRPr="00000000">
              <w:rPr>
                <w:rFonts w:ascii="Avenir" w:cs="Avenir" w:eastAsia="Avenir" w:hAnsi="Avenir"/>
                <w:rtl w:val="0"/>
              </w:rPr>
              <w:t xml:space="preserve">FT Libraria</w:t>
            </w:r>
            <w:bookmarkStart w:colFirst="0" w:colLast="0" w:name="bookmark=id.4f1mdlm" w:id="40"/>
            <w:bookmarkEnd w:id="40"/>
            <w:r w:rsidDel="00000000" w:rsidR="00000000" w:rsidRPr="00000000">
              <w:rPr>
                <w:rFonts w:ascii="Avenir" w:cs="Avenir" w:eastAsia="Avenir" w:hAnsi="Avenir"/>
                <w:rtl w:val="0"/>
              </w:rPr>
              <w:t xml:space="preserve">n </w:t>
            </w:r>
            <w:r w:rsidDel="00000000" w:rsidR="00000000" w:rsidRPr="00000000">
              <w:rPr>
                <w:rFonts w:ascii="Avenir" w:cs="Avenir" w:eastAsia="Avenir" w:hAnsi="Avenir"/>
                <w:sz w:val="22"/>
                <w:szCs w:val="22"/>
                <w:rtl w:val="0"/>
              </w:rPr>
              <w:t xml:space="preserve">to support current operating hours, equity and access programming (learning communities), and the expansion of non-credit and DE courses</w:t>
            </w:r>
            <w:r w:rsidDel="00000000" w:rsidR="00000000" w:rsidRPr="00000000">
              <w:rPr>
                <w:rtl w:val="0"/>
              </w:rPr>
            </w:r>
          </w:p>
        </w:tc>
        <w:tc>
          <w:tcPr/>
          <w:bookmarkStart w:colFirst="0" w:colLast="0" w:name="bookmark=id.2u6wntf" w:id="41"/>
          <w:bookmarkEnd w:id="41"/>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9c6y18" w:id="42"/>
          <w:bookmarkEnd w:id="42"/>
          <w:p w:rsidR="00000000" w:rsidDel="00000000" w:rsidP="00000000" w:rsidRDefault="00000000" w:rsidRPr="00000000" w14:paraId="00000178">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tbugp1" w:id="43"/>
          <w:bookmarkEnd w:id="43"/>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8h4qwu" w:id="44"/>
          <w:bookmarkEnd w:id="44"/>
          <w:p w:rsidR="00000000" w:rsidDel="00000000" w:rsidP="00000000" w:rsidRDefault="00000000" w:rsidRPr="00000000" w14:paraId="0000017A">
            <w:pPr>
              <w:rPr>
                <w:rFonts w:ascii="Avenir" w:cs="Avenir" w:eastAsia="Avenir" w:hAnsi="Avenir"/>
              </w:rPr>
            </w:pPr>
            <w:r w:rsidDel="00000000" w:rsidR="00000000" w:rsidRPr="00000000">
              <w:rPr>
                <w:rFonts w:ascii="Avenir" w:cs="Avenir" w:eastAsia="Avenir" w:hAnsi="Avenir"/>
                <w:rtl w:val="0"/>
              </w:rPr>
              <w:t xml:space="preserve">     6</w:t>
            </w:r>
          </w:p>
        </w:tc>
      </w:tr>
      <w:tr>
        <w:trPr>
          <w:trHeight w:val="291" w:hRule="atLeast"/>
        </w:trPr>
        <w:tc>
          <w:tcPr>
            <w:shd w:fill="009193" w:val="clear"/>
          </w:tcPr>
          <w:p w:rsidR="00000000" w:rsidDel="00000000" w:rsidP="00000000" w:rsidRDefault="00000000" w:rsidRPr="00000000" w14:paraId="0000017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7C">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7D">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7E">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7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80">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nmf14n" w:id="45"/>
          <w:bookmarkEnd w:id="45"/>
          <w:p w:rsidR="00000000" w:rsidDel="00000000" w:rsidP="00000000" w:rsidRDefault="00000000" w:rsidRPr="00000000" w14:paraId="0000018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Consultation or hiring of a f/t instructional designer for BCC would help provide needed support in designing effective online tutorials, designing online learning resources, and developing the online presence of the library. </w:t>
            </w:r>
          </w:p>
        </w:tc>
        <w:tc>
          <w:tcPr>
            <w:shd w:fill="auto" w:val="clear"/>
          </w:tcPr>
          <w:bookmarkStart w:colFirst="0" w:colLast="0" w:name="bookmark=id.37m2jsg" w:id="46"/>
          <w:bookmarkEnd w:id="46"/>
          <w:p w:rsidR="00000000" w:rsidDel="00000000" w:rsidP="00000000" w:rsidRDefault="00000000" w:rsidRPr="00000000" w14:paraId="00000185">
            <w:pPr>
              <w:rPr>
                <w:rFonts w:ascii="Avenir" w:cs="Avenir" w:eastAsia="Avenir" w:hAnsi="Avenir"/>
              </w:rPr>
            </w:pPr>
            <w:r w:rsidDel="00000000" w:rsidR="00000000" w:rsidRPr="00000000">
              <w:rPr>
                <w:rFonts w:ascii="Avenir" w:cs="Avenir" w:eastAsia="Avenir" w:hAnsi="Avenir"/>
                <w:rtl w:val="0"/>
              </w:rPr>
              <w:t xml:space="preserve">     $110,000 </w:t>
            </w:r>
          </w:p>
        </w:tc>
        <w:tc>
          <w:tcPr>
            <w:shd w:fill="fff2cc" w:val="clear"/>
          </w:tcPr>
          <w:bookmarkStart w:colFirst="0" w:colLast="0" w:name="bookmark=id.1mrcu09" w:id="47"/>
          <w:bookmarkEnd w:id="47"/>
          <w:p w:rsidR="00000000" w:rsidDel="00000000" w:rsidP="00000000" w:rsidRDefault="00000000" w:rsidRPr="00000000" w14:paraId="00000186">
            <w:pPr>
              <w:rPr>
                <w:rFonts w:ascii="Avenir" w:cs="Avenir" w:eastAsia="Avenir" w:hAnsi="Avenir"/>
              </w:rPr>
            </w:pPr>
            <w:r w:rsidDel="00000000" w:rsidR="00000000" w:rsidRPr="00000000">
              <w:rPr>
                <w:rFonts w:ascii="Avenir" w:cs="Avenir" w:eastAsia="Avenir" w:hAnsi="Avenir"/>
                <w:rtl w:val="0"/>
              </w:rPr>
              <w:t xml:space="preserve">    7</w:t>
            </w:r>
          </w:p>
        </w:tc>
      </w:tr>
      <w:tr>
        <w:trPr>
          <w:trHeight w:val="291" w:hRule="atLeast"/>
        </w:trPr>
        <w:tc>
          <w:tcPr>
            <w:shd w:fill="auto" w:val="clear"/>
          </w:tcPr>
          <w:p w:rsidR="00000000" w:rsidDel="00000000" w:rsidP="00000000" w:rsidRDefault="00000000" w:rsidRPr="00000000" w14:paraId="0000018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88">
            <w:pPr>
              <w:rPr>
                <w:rFonts w:ascii="Avenir" w:cs="Avenir" w:eastAsia="Avenir" w:hAnsi="Avenir"/>
              </w:rPr>
            </w:pPr>
            <w:r w:rsidDel="00000000" w:rsidR="00000000" w:rsidRPr="00000000">
              <w:rPr>
                <w:rtl w:val="0"/>
              </w:rPr>
            </w:r>
          </w:p>
          <w:bookmarkStart w:colFirst="0" w:colLast="0" w:name="bookmark=id.46r0co2" w:id="48"/>
          <w:bookmarkEnd w:id="48"/>
          <w:p w:rsidR="00000000" w:rsidDel="00000000" w:rsidP="00000000" w:rsidRDefault="00000000" w:rsidRPr="00000000" w14:paraId="00000189">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lwamvv" w:id="49"/>
          <w:bookmarkEnd w:id="49"/>
          <w:p w:rsidR="00000000" w:rsidDel="00000000" w:rsidP="00000000" w:rsidRDefault="00000000" w:rsidRPr="00000000" w14:paraId="0000018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11kx3o" w:id="50"/>
          <w:bookmarkEnd w:id="50"/>
          <w:p w:rsidR="00000000" w:rsidDel="00000000" w:rsidP="00000000" w:rsidRDefault="00000000" w:rsidRPr="00000000" w14:paraId="0000018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8E">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8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9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3">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3l18frh" w:id="51"/>
          <w:bookmarkEnd w:id="51"/>
          <w:p w:rsidR="00000000" w:rsidDel="00000000" w:rsidP="00000000" w:rsidRDefault="00000000" w:rsidRPr="00000000" w14:paraId="00000195">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06ipza" w:id="52"/>
          <w:bookmarkEnd w:id="52"/>
          <w:p w:rsidR="00000000" w:rsidDel="00000000" w:rsidP="00000000" w:rsidRDefault="00000000" w:rsidRPr="00000000" w14:paraId="0000019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k668n3" w:id="53"/>
          <w:bookmarkEnd w:id="53"/>
          <w:p w:rsidR="00000000" w:rsidDel="00000000" w:rsidP="00000000" w:rsidRDefault="00000000" w:rsidRPr="00000000" w14:paraId="0000019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9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p w:rsidR="00000000" w:rsidDel="00000000" w:rsidP="00000000" w:rsidRDefault="00000000" w:rsidRPr="00000000" w14:paraId="0000019B">
            <w:pPr>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20k to  provide reserves textbooks to low-income students who struggle to pay for textbooks, or who simply cannot pay for them</w:t>
            </w:r>
          </w:p>
          <w:bookmarkStart w:colFirst="0" w:colLast="0" w:name="bookmark=id.2zbgiuw" w:id="54"/>
          <w:bookmarkEnd w:id="54"/>
          <w:p w:rsidR="00000000" w:rsidDel="00000000" w:rsidP="00000000" w:rsidRDefault="00000000" w:rsidRPr="00000000" w14:paraId="0000019C">
            <w:pPr>
              <w:rPr>
                <w:rFonts w:ascii="Avenir" w:cs="Avenir" w:eastAsia="Avenir" w:hAnsi="Avenir"/>
              </w:rPr>
            </w:pPr>
            <w:r w:rsidDel="00000000" w:rsidR="00000000" w:rsidRPr="00000000">
              <w:rPr>
                <w:rtl w:val="0"/>
              </w:rPr>
            </w:r>
          </w:p>
        </w:tc>
        <w:tc>
          <w:tcPr>
            <w:shd w:fill="auto" w:val="clear"/>
          </w:tcPr>
          <w:bookmarkStart w:colFirst="0" w:colLast="0" w:name="bookmark=id.1egqt2p" w:id="55"/>
          <w:bookmarkEnd w:id="55"/>
          <w:p w:rsidR="00000000" w:rsidDel="00000000" w:rsidP="00000000" w:rsidRDefault="00000000" w:rsidRPr="00000000" w14:paraId="0000019F">
            <w:pPr>
              <w:rPr>
                <w:rFonts w:ascii="Avenir" w:cs="Avenir" w:eastAsia="Avenir" w:hAnsi="Avenir"/>
              </w:rPr>
            </w:pPr>
            <w:r w:rsidDel="00000000" w:rsidR="00000000" w:rsidRPr="00000000">
              <w:rPr>
                <w:rFonts w:ascii="Avenir" w:cs="Avenir" w:eastAsia="Avenir" w:hAnsi="Avenir"/>
                <w:rtl w:val="0"/>
              </w:rPr>
              <w:t xml:space="preserve">     $20,000</w:t>
            </w:r>
          </w:p>
        </w:tc>
        <w:tc>
          <w:tcPr>
            <w:shd w:fill="fff2cc" w:val="clear"/>
          </w:tcPr>
          <w:bookmarkStart w:colFirst="0" w:colLast="0" w:name="bookmark=id.3ygebqi" w:id="56"/>
          <w:bookmarkEnd w:id="56"/>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   3  </w:t>
            </w:r>
          </w:p>
        </w:tc>
      </w:tr>
      <w:tr>
        <w:trPr>
          <w:trHeight w:val="291" w:hRule="atLeast"/>
        </w:trPr>
        <w:tc>
          <w:tcPr>
            <w:shd w:fill="auto" w:val="clear"/>
          </w:tcPr>
          <w:p w:rsidR="00000000" w:rsidDel="00000000" w:rsidP="00000000" w:rsidRDefault="00000000" w:rsidRPr="00000000" w14:paraId="000001A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2dlolyb" w:id="57"/>
          <w:bookmarkEnd w:id="57"/>
          <w:p w:rsidR="00000000" w:rsidDel="00000000" w:rsidP="00000000" w:rsidRDefault="00000000" w:rsidRPr="00000000" w14:paraId="000001A2">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sqyw64" w:id="58"/>
          <w:bookmarkEnd w:id="58"/>
          <w:p w:rsidR="00000000" w:rsidDel="00000000" w:rsidP="00000000" w:rsidRDefault="00000000" w:rsidRPr="00000000" w14:paraId="000001A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cqmetx" w:id="59"/>
          <w:bookmarkEnd w:id="59"/>
          <w:p w:rsidR="00000000" w:rsidDel="00000000" w:rsidP="00000000" w:rsidRDefault="00000000" w:rsidRPr="00000000" w14:paraId="000001A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1rvwp1q" w:id="60"/>
          <w:bookmarkEnd w:id="60"/>
          <w:p w:rsidR="00000000" w:rsidDel="00000000" w:rsidP="00000000" w:rsidRDefault="00000000" w:rsidRPr="00000000" w14:paraId="000001A8">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bvk7pj" w:id="61"/>
          <w:bookmarkEnd w:id="61"/>
          <w:p w:rsidR="00000000" w:rsidDel="00000000" w:rsidP="00000000" w:rsidRDefault="00000000" w:rsidRPr="00000000" w14:paraId="000001A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r0uhxc" w:id="62"/>
          <w:bookmarkEnd w:id="62"/>
          <w:p w:rsidR="00000000" w:rsidDel="00000000" w:rsidP="00000000" w:rsidRDefault="00000000" w:rsidRPr="00000000" w14:paraId="000001A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A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A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B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B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1664s55" w:id="63"/>
          <w:bookmarkEnd w:id="63"/>
          <w:p w:rsidR="00000000" w:rsidDel="00000000" w:rsidP="00000000" w:rsidRDefault="00000000" w:rsidRPr="00000000" w14:paraId="000001B4">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q5sasy" w:id="64"/>
          <w:bookmarkEnd w:id="64"/>
          <w:p w:rsidR="00000000" w:rsidDel="00000000" w:rsidP="00000000" w:rsidRDefault="00000000" w:rsidRPr="00000000" w14:paraId="000001B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5b2l0r" w:id="65"/>
          <w:bookmarkEnd w:id="65"/>
          <w:p w:rsidR="00000000" w:rsidDel="00000000" w:rsidP="00000000" w:rsidRDefault="00000000" w:rsidRPr="00000000" w14:paraId="000001B8">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B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kgcv8k" w:id="66"/>
          <w:bookmarkEnd w:id="66"/>
          <w:p w:rsidR="00000000" w:rsidDel="00000000" w:rsidP="00000000" w:rsidRDefault="00000000" w:rsidRPr="00000000" w14:paraId="000001BA">
            <w:pPr>
              <w:rPr>
                <w:rFonts w:ascii="Avenir" w:cs="Avenir" w:eastAsia="Avenir" w:hAnsi="Avenir"/>
              </w:rPr>
            </w:pPr>
            <w:r w:rsidDel="00000000" w:rsidR="00000000" w:rsidRPr="00000000">
              <w:rPr>
                <w:rFonts w:ascii="Avenir" w:cs="Avenir" w:eastAsia="Avenir" w:hAnsi="Avenir"/>
                <w:rtl w:val="0"/>
              </w:rPr>
              <w:t xml:space="preserve"> Refresh computers used by students in Library    </w:t>
            </w:r>
          </w:p>
        </w:tc>
        <w:tc>
          <w:tcPr/>
          <w:bookmarkStart w:colFirst="0" w:colLast="0" w:name="bookmark=id.34g0dwd" w:id="67"/>
          <w:bookmarkEnd w:id="67"/>
          <w:p w:rsidR="00000000" w:rsidDel="00000000" w:rsidP="00000000" w:rsidRDefault="00000000" w:rsidRPr="00000000" w14:paraId="000001B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jlao46" w:id="68"/>
          <w:bookmarkEnd w:id="68"/>
          <w:p w:rsidR="00000000" w:rsidDel="00000000" w:rsidP="00000000" w:rsidRDefault="00000000" w:rsidRPr="00000000" w14:paraId="000001BE">
            <w:pPr>
              <w:rPr>
                <w:rFonts w:ascii="Avenir" w:cs="Avenir" w:eastAsia="Avenir" w:hAnsi="Avenir"/>
              </w:rPr>
            </w:pPr>
            <w:r w:rsidDel="00000000" w:rsidR="00000000" w:rsidRPr="00000000">
              <w:rPr>
                <w:rFonts w:ascii="Avenir" w:cs="Avenir" w:eastAsia="Avenir" w:hAnsi="Avenir"/>
                <w:rtl w:val="0"/>
              </w:rPr>
              <w:t xml:space="preserve">     4</w:t>
            </w:r>
          </w:p>
        </w:tc>
      </w:tr>
      <w:tr>
        <w:trPr>
          <w:trHeight w:val="291" w:hRule="atLeast"/>
        </w:trPr>
        <w:tc>
          <w:tcPr>
            <w:shd w:fill="009193" w:val="clear"/>
          </w:tcPr>
          <w:p w:rsidR="00000000" w:rsidDel="00000000" w:rsidP="00000000" w:rsidRDefault="00000000" w:rsidRPr="00000000" w14:paraId="000001BF">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C0">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4">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C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43ky6rz" w:id="69"/>
          <w:bookmarkEnd w:id="69"/>
          <w:p w:rsidR="00000000" w:rsidDel="00000000" w:rsidP="00000000" w:rsidRDefault="00000000" w:rsidRPr="00000000" w14:paraId="000001C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iq8gzs" w:id="70"/>
          <w:bookmarkEnd w:id="70"/>
          <w:p w:rsidR="00000000" w:rsidDel="00000000" w:rsidP="00000000" w:rsidRDefault="00000000" w:rsidRPr="00000000" w14:paraId="000001C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xvir7l" w:id="71"/>
          <w:bookmarkEnd w:id="71"/>
          <w:p w:rsidR="00000000" w:rsidDel="00000000" w:rsidP="00000000" w:rsidRDefault="00000000" w:rsidRPr="00000000" w14:paraId="000001C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C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3hv69ve" w:id="72"/>
          <w:bookmarkEnd w:id="72"/>
          <w:p w:rsidR="00000000" w:rsidDel="00000000" w:rsidP="00000000" w:rsidRDefault="00000000" w:rsidRPr="00000000" w14:paraId="000001C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x0gk37" w:id="73"/>
          <w:bookmarkEnd w:id="73"/>
          <w:p w:rsidR="00000000" w:rsidDel="00000000" w:rsidP="00000000" w:rsidRDefault="00000000" w:rsidRPr="00000000" w14:paraId="000001C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h042r0" w:id="74"/>
          <w:bookmarkEnd w:id="74"/>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2w5ecyt" w:id="75"/>
          <w:bookmarkEnd w:id="75"/>
          <w:p w:rsidR="00000000" w:rsidDel="00000000" w:rsidP="00000000" w:rsidRDefault="00000000" w:rsidRPr="00000000" w14:paraId="000001D2">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baon6m" w:id="76"/>
          <w:bookmarkEnd w:id="76"/>
          <w:p w:rsidR="00000000" w:rsidDel="00000000" w:rsidP="00000000" w:rsidRDefault="00000000" w:rsidRPr="00000000" w14:paraId="000001D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vac5uf" w:id="77"/>
          <w:bookmarkEnd w:id="77"/>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2afmg28" w:id="78"/>
          <w:bookmarkEnd w:id="78"/>
          <w:p w:rsidR="00000000" w:rsidDel="00000000" w:rsidP="00000000" w:rsidRDefault="00000000" w:rsidRPr="00000000" w14:paraId="000001D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pkwqa1" w:id="79"/>
          <w:bookmarkEnd w:id="79"/>
          <w:p w:rsidR="00000000" w:rsidDel="00000000" w:rsidP="00000000" w:rsidRDefault="00000000" w:rsidRPr="00000000" w14:paraId="000001D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9kk8xu" w:id="80"/>
          <w:bookmarkEnd w:id="80"/>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D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D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E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1opuj5n" w:id="81"/>
          <w:bookmarkEnd w:id="81"/>
          <w:p w:rsidR="00000000" w:rsidDel="00000000" w:rsidP="00000000" w:rsidRDefault="00000000" w:rsidRPr="00000000" w14:paraId="000001E4">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8pi1tg" w:id="82"/>
          <w:bookmarkEnd w:id="82"/>
          <w:p w:rsidR="00000000" w:rsidDel="00000000" w:rsidP="00000000" w:rsidRDefault="00000000" w:rsidRPr="00000000" w14:paraId="000001E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nusc19" w:id="83"/>
          <w:bookmarkEnd w:id="83"/>
          <w:p w:rsidR="00000000" w:rsidDel="00000000" w:rsidP="00000000" w:rsidRDefault="00000000" w:rsidRPr="00000000" w14:paraId="000001E8">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1302m92" w:id="84"/>
          <w:bookmarkEnd w:id="84"/>
          <w:p w:rsidR="00000000" w:rsidDel="00000000" w:rsidP="00000000" w:rsidRDefault="00000000" w:rsidRPr="00000000" w14:paraId="000001EA">
            <w:pPr>
              <w:rPr>
                <w:rFonts w:ascii="Avenir" w:cs="Avenir" w:eastAsia="Avenir" w:hAnsi="Avenir"/>
              </w:rPr>
            </w:pPr>
            <w:r w:rsidDel="00000000" w:rsidR="00000000" w:rsidRPr="00000000">
              <w:rPr>
                <w:rFonts w:ascii="Avenir" w:cs="Avenir" w:eastAsia="Avenir" w:hAnsi="Avenir"/>
                <w:rtl w:val="0"/>
              </w:rPr>
              <w:t xml:space="preserve"> Funding to provide the digital resources needed to support online instruction and provide equitable access offering  streaming media, e-books, article databases.</w:t>
            </w:r>
          </w:p>
        </w:tc>
        <w:tc>
          <w:tcPr/>
          <w:p w:rsidR="00000000" w:rsidDel="00000000" w:rsidP="00000000" w:rsidRDefault="00000000" w:rsidRPr="00000000" w14:paraId="000001ED">
            <w:pPr>
              <w:rPr>
                <w:rFonts w:ascii="Avenir" w:cs="Avenir" w:eastAsia="Avenir" w:hAnsi="Avenir"/>
              </w:rPr>
            </w:pPr>
            <w:r w:rsidDel="00000000" w:rsidR="00000000" w:rsidRPr="00000000">
              <w:rPr>
                <w:rFonts w:ascii="Avenir" w:cs="Avenir" w:eastAsia="Avenir" w:hAnsi="Avenir"/>
                <w:rtl w:val="0"/>
              </w:rPr>
              <w:t xml:space="preserve">$50k-$100k</w:t>
            </w:r>
            <w:bookmarkStart w:colFirst="0" w:colLast="0" w:name="bookmark=id.3mzq4wv" w:id="85"/>
            <w:bookmarkEnd w:id="85"/>
            <w:r w:rsidDel="00000000" w:rsidR="00000000" w:rsidRPr="00000000">
              <w:rPr>
                <w:rFonts w:ascii="Avenir" w:cs="Avenir" w:eastAsia="Avenir" w:hAnsi="Avenir"/>
                <w:rtl w:val="0"/>
              </w:rPr>
              <w:t xml:space="preserve">    </w:t>
            </w:r>
          </w:p>
        </w:tc>
        <w:tc>
          <w:tcPr>
            <w:shd w:fill="fff2cc" w:val="clear"/>
          </w:tcPr>
          <w:bookmarkStart w:colFirst="0" w:colLast="0" w:name="bookmark=id.2250f4o" w:id="86"/>
          <w:bookmarkEnd w:id="86"/>
          <w:p w:rsidR="00000000" w:rsidDel="00000000" w:rsidP="00000000" w:rsidRDefault="00000000" w:rsidRPr="00000000" w14:paraId="000001EE">
            <w:pPr>
              <w:rPr>
                <w:rFonts w:ascii="Avenir" w:cs="Avenir" w:eastAsia="Avenir" w:hAnsi="Avenir"/>
              </w:rPr>
            </w:pPr>
            <w:r w:rsidDel="00000000" w:rsidR="00000000" w:rsidRPr="00000000">
              <w:rPr>
                <w:rFonts w:ascii="Avenir" w:cs="Avenir" w:eastAsia="Avenir" w:hAnsi="Avenir"/>
                <w:rtl w:val="0"/>
              </w:rPr>
              <w:t xml:space="preserve">     1</w:t>
            </w:r>
          </w:p>
        </w:tc>
      </w:tr>
      <w:tr>
        <w:trPr>
          <w:trHeight w:val="291" w:hRule="atLeast"/>
        </w:trPr>
        <w:tc>
          <w:tcPr>
            <w:shd w:fill="009193" w:val="clear"/>
          </w:tcPr>
          <w:p w:rsidR="00000000" w:rsidDel="00000000" w:rsidP="00000000" w:rsidRDefault="00000000" w:rsidRPr="00000000" w14:paraId="000001EF">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1F0">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4">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p w:rsidR="00000000" w:rsidDel="00000000" w:rsidP="00000000" w:rsidRDefault="00000000" w:rsidRPr="00000000" w14:paraId="000001F6">
            <w:pPr>
              <w:rPr>
                <w:rFonts w:ascii="Avenir" w:cs="Avenir" w:eastAsia="Avenir" w:hAnsi="Avenir"/>
              </w:rPr>
            </w:pPr>
            <w:r w:rsidDel="00000000" w:rsidR="00000000" w:rsidRPr="00000000">
              <w:rPr>
                <w:rFonts w:ascii="Avenir" w:cs="Avenir" w:eastAsia="Avenir" w:hAnsi="Avenir"/>
                <w:rtl w:val="0"/>
              </w:rPr>
              <w:t xml:space="preserve">OCLC subscription previously funded by district.</w:t>
            </w:r>
            <w:bookmarkStart w:colFirst="0" w:colLast="0" w:name="bookmark=id.haapch" w:id="87"/>
            <w:bookmarkEnd w:id="87"/>
            <w:r w:rsidDel="00000000" w:rsidR="00000000" w:rsidRPr="00000000">
              <w:rPr>
                <w:rFonts w:ascii="Avenir" w:cs="Avenir" w:eastAsia="Avenir" w:hAnsi="Avenir"/>
                <w:rtl w:val="0"/>
              </w:rPr>
              <w:t xml:space="preserve">     </w:t>
            </w:r>
          </w:p>
        </w:tc>
        <w:tc>
          <w:tcPr/>
          <w:bookmarkStart w:colFirst="0" w:colLast="0" w:name="bookmark=id.319y80a" w:id="88"/>
          <w:bookmarkEnd w:id="88"/>
          <w:p w:rsidR="00000000" w:rsidDel="00000000" w:rsidP="00000000" w:rsidRDefault="00000000" w:rsidRPr="00000000" w14:paraId="000001F9">
            <w:pPr>
              <w:rPr>
                <w:rFonts w:ascii="Avenir" w:cs="Avenir" w:eastAsia="Avenir" w:hAnsi="Avenir"/>
              </w:rPr>
            </w:pPr>
            <w:r w:rsidDel="00000000" w:rsidR="00000000" w:rsidRPr="00000000">
              <w:rPr>
                <w:rFonts w:ascii="Avenir" w:cs="Avenir" w:eastAsia="Avenir" w:hAnsi="Avenir"/>
                <w:rtl w:val="0"/>
              </w:rPr>
              <w:t xml:space="preserve">  $2500   </w:t>
            </w:r>
          </w:p>
        </w:tc>
        <w:tc>
          <w:tcPr>
            <w:shd w:fill="fff2cc" w:val="clear"/>
          </w:tcPr>
          <w:bookmarkStart w:colFirst="0" w:colLast="0" w:name="bookmark=id.1gf8i83" w:id="89"/>
          <w:bookmarkEnd w:id="89"/>
          <w:p w:rsidR="00000000" w:rsidDel="00000000" w:rsidP="00000000" w:rsidRDefault="00000000" w:rsidRPr="00000000" w14:paraId="000001FA">
            <w:pPr>
              <w:rPr>
                <w:rFonts w:ascii="Avenir" w:cs="Avenir" w:eastAsia="Avenir" w:hAnsi="Avenir"/>
              </w:rPr>
            </w:pPr>
            <w:r w:rsidDel="00000000" w:rsidR="00000000" w:rsidRPr="00000000">
              <w:rPr>
                <w:rFonts w:ascii="Avenir" w:cs="Avenir" w:eastAsia="Avenir" w:hAnsi="Avenir"/>
                <w:rtl w:val="0"/>
              </w:rPr>
              <w:t xml:space="preserve">     2</w:t>
            </w:r>
          </w:p>
        </w:tc>
      </w:tr>
    </w:tbl>
    <w:p w:rsidR="00000000" w:rsidDel="00000000" w:rsidP="00000000" w:rsidRDefault="00000000" w:rsidRPr="00000000" w14:paraId="000001FB">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1FD">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Avenir"/>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9" Type="http://schemas.openxmlformats.org/officeDocument/2006/relationships/font" Target="fonts/CenturyGothic-boldItalic.ttf"/><Relationship Id="rId5" Type="http://schemas.openxmlformats.org/officeDocument/2006/relationships/font" Target="fonts/QuattrocentoSans-boldItalic.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vQKoifWCvjhPgY5gcL+ShxncDA==">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2020-09-29T23:55:00Z</dcterms:created>
  <dc:creator>Dominique Benavides</dc:creator>
</cp:coreProperties>
</file>