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1E6DBF83" w:rsidR="001C2F46" w:rsidRDefault="008C5690"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3086E545"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Pr="001C2F46">
          <w:rPr>
            <w:rStyle w:val="Hyperlink"/>
            <w:rFonts w:ascii="Avenir" w:hAnsi="Avenir"/>
            <w:sz w:val="22"/>
            <w:szCs w:val="22"/>
          </w:rPr>
          <w:t>PR/APU &amp; Resource Allocation Cycle</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7777777" w:rsidR="00DE2251" w:rsidRPr="00763C6D" w:rsidRDefault="00DE2251"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E5DEE36" w:rsidR="00CC152D" w:rsidRPr="00CC152D" w:rsidRDefault="00CC152D">
            <w:pPr>
              <w:rPr>
                <w:rFonts w:ascii="Arial" w:hAnsi="Arial" w:cs="Arial"/>
                <w:color w:val="000000"/>
                <w:sz w:val="20"/>
                <w:szCs w:val="20"/>
              </w:rPr>
            </w:pPr>
            <w:r w:rsidRPr="00CC152D">
              <w:rPr>
                <w:rFonts w:ascii="Arial" w:hAnsi="Arial" w:cs="Arial"/>
                <w:color w:val="000000"/>
                <w:sz w:val="20"/>
                <w:szCs w:val="20"/>
              </w:rPr>
              <w:t>FTES</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9985" w:type="dxa"/>
        <w:tblLook w:val="04A0" w:firstRow="1" w:lastRow="0" w:firstColumn="1" w:lastColumn="0" w:noHBand="0" w:noVBand="1"/>
      </w:tblPr>
      <w:tblGrid>
        <w:gridCol w:w="4585"/>
        <w:gridCol w:w="3420"/>
        <w:gridCol w:w="1980"/>
      </w:tblGrid>
      <w:tr w:rsidR="00B714AF" w14:paraId="3E10C453" w14:textId="77777777" w:rsidTr="0020247B">
        <w:tc>
          <w:tcPr>
            <w:tcW w:w="4585"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3420"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1980"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B714AF" w14:paraId="161F1CA9" w14:textId="77777777" w:rsidTr="0020247B">
        <w:tc>
          <w:tcPr>
            <w:tcW w:w="4585" w:type="dxa"/>
          </w:tcPr>
          <w:p w14:paraId="7F9AF0CB" w14:textId="4E9CE77E" w:rsidR="00B714AF" w:rsidRDefault="006552C8" w:rsidP="00BC24A8">
            <w:pPr>
              <w:pStyle w:val="NoSpacing"/>
            </w:pPr>
            <w:r>
              <w:t>Tim Rose</w:t>
            </w:r>
          </w:p>
          <w:p w14:paraId="2448705B" w14:textId="0AA1E355" w:rsidR="00BC24A8" w:rsidRDefault="00BC24A8" w:rsidP="00BC24A8">
            <w:pPr>
              <w:pStyle w:val="NoSpacing"/>
            </w:pPr>
          </w:p>
        </w:tc>
        <w:tc>
          <w:tcPr>
            <w:tcW w:w="3420" w:type="dxa"/>
          </w:tcPr>
          <w:p w14:paraId="0A0B227C" w14:textId="26D711D0" w:rsidR="00B714AF" w:rsidRDefault="006552C8" w:rsidP="00BC24A8">
            <w:pPr>
              <w:pStyle w:val="NoSpacing"/>
            </w:pPr>
            <w:r>
              <w:t>Social Science Department</w:t>
            </w:r>
          </w:p>
        </w:tc>
        <w:tc>
          <w:tcPr>
            <w:tcW w:w="1980" w:type="dxa"/>
          </w:tcPr>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77777777" w:rsidR="00DE2251" w:rsidRDefault="008C5690"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47BF3194" w14:textId="54E48D91" w:rsidR="00E12E9E" w:rsidRPr="005B4190" w:rsidRDefault="00E12E9E" w:rsidP="005B4190">
            <w:pPr>
              <w:pStyle w:val="NormalWeb"/>
            </w:pPr>
            <w:r w:rsidRPr="003462B5">
              <w:rPr>
                <w:rFonts w:ascii="Avenir" w:hAnsi="Avenir" w:cs="Segoe UI"/>
              </w:rPr>
              <w:t xml:space="preserve"> </w:t>
            </w:r>
            <w:r w:rsidR="005B4190">
              <w:rPr>
                <w:rFonts w:ascii="TimesNewRomanPSMT" w:hAnsi="TimesNewRomanPSMT"/>
              </w:rPr>
              <w:t>The mission of the Social Work and Human Services is to provide a comprehensive curriculum for paraprofessionals in social work and human services. It is designed to help California meet the statewide challenges and the rapidly expanding need for health, public, and human service/social worker paraprofessionals. Students’ training will allow them to become well-rounded employees who are able to participate as team members in health and human service agencies and social work settings. The program is also designed to align with various transfer programs for students who wish to continue to an Associate of Arts Degree in Liberal Arts with an emphasis in Social and Behavioral Sciences or the Associate Degrees for Transfer in either Psychology or Sociology.</w:t>
            </w: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9895" w:type="dxa"/>
        <w:tblLook w:val="04A0" w:firstRow="1" w:lastRow="0" w:firstColumn="1" w:lastColumn="0" w:noHBand="0" w:noVBand="1"/>
      </w:tblPr>
      <w:tblGrid>
        <w:gridCol w:w="4855"/>
        <w:gridCol w:w="5040"/>
      </w:tblGrid>
      <w:tr w:rsidR="00591A55" w:rsidRPr="003462B5" w14:paraId="648620ED" w14:textId="77777777" w:rsidTr="008651DB">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766713">
        <w:trPr>
          <w:trHeight w:val="1025"/>
        </w:trPr>
        <w:tc>
          <w:tcPr>
            <w:tcW w:w="4855" w:type="dxa"/>
          </w:tcPr>
          <w:p w14:paraId="08AA2235" w14:textId="79CD8947" w:rsidR="00591A55" w:rsidRPr="003462B5" w:rsidRDefault="005B4190" w:rsidP="00311E8A">
            <w:pPr>
              <w:rPr>
                <w:rFonts w:ascii="Avenir" w:hAnsi="Avenir" w:cs="Segoe UI"/>
              </w:rPr>
            </w:pPr>
            <w:r>
              <w:rPr>
                <w:rFonts w:ascii="Avenir" w:hAnsi="Avenir" w:cs="Segoe UI"/>
              </w:rPr>
              <w:t>None</w:t>
            </w:r>
          </w:p>
        </w:tc>
        <w:tc>
          <w:tcPr>
            <w:tcW w:w="5040" w:type="dxa"/>
          </w:tcPr>
          <w:p w14:paraId="6C4527BB" w14:textId="77777777" w:rsidR="00591A55" w:rsidRDefault="005B4190" w:rsidP="00311E8A">
            <w:pPr>
              <w:rPr>
                <w:rFonts w:ascii="Avenir" w:hAnsi="Avenir" w:cs="Segoe UI"/>
              </w:rPr>
            </w:pPr>
            <w:r>
              <w:rPr>
                <w:rFonts w:ascii="Avenir" w:hAnsi="Avenir" w:cs="Segoe UI"/>
              </w:rPr>
              <w:t>Melina Winterton</w:t>
            </w:r>
          </w:p>
          <w:p w14:paraId="2BFBD722" w14:textId="77777777" w:rsidR="005B4190" w:rsidRDefault="005B4190" w:rsidP="00311E8A">
            <w:pPr>
              <w:rPr>
                <w:rFonts w:ascii="Avenir" w:hAnsi="Avenir" w:cs="Segoe UI"/>
              </w:rPr>
            </w:pPr>
            <w:r>
              <w:rPr>
                <w:rFonts w:ascii="Avenir" w:hAnsi="Avenir" w:cs="Segoe UI"/>
              </w:rPr>
              <w:t xml:space="preserve">Sonja Herbert </w:t>
            </w:r>
          </w:p>
          <w:p w14:paraId="01EEF345" w14:textId="559A936A" w:rsidR="005B4190" w:rsidRPr="003462B5" w:rsidRDefault="005B4190" w:rsidP="00311E8A">
            <w:pPr>
              <w:rPr>
                <w:rFonts w:ascii="Avenir" w:hAnsi="Avenir" w:cs="Segoe UI"/>
              </w:rPr>
            </w:pPr>
            <w:r>
              <w:rPr>
                <w:rFonts w:ascii="Avenir" w:hAnsi="Avenir" w:cs="Segoe UI"/>
              </w:rPr>
              <w:t>Christina Tam</w:t>
            </w: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0E87B20D" w14:textId="77777777" w:rsidR="00537877" w:rsidRPr="00DE2251" w:rsidRDefault="00537877" w:rsidP="00537877">
      <w:pPr>
        <w:pStyle w:val="NoSpacing"/>
        <w:rPr>
          <w:rFonts w:ascii="Avenir Medium" w:hAnsi="Avenir Medium"/>
          <w:b/>
          <w:bCs/>
        </w:rPr>
      </w:pPr>
    </w:p>
    <w:p w14:paraId="565F753B" w14:textId="3F552431"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216694E7" w14:textId="4D06344A" w:rsidR="00280FF1" w:rsidRDefault="00280FF1" w:rsidP="00280FF1">
            <w:pPr>
              <w:rPr>
                <w:rFonts w:ascii="Avenir" w:hAnsi="Avenir" w:cs="Segoe UI"/>
                <w:u w:val="single"/>
              </w:rPr>
            </w:pPr>
            <w:r>
              <w:rPr>
                <w:rFonts w:ascii="Avenir" w:hAnsi="Avenir" w:cs="Segoe UI"/>
                <w:u w:val="single"/>
              </w:rPr>
              <w:t xml:space="preserve">Program </w:t>
            </w:r>
            <w:r w:rsidRPr="00C0484A">
              <w:rPr>
                <w:rFonts w:ascii="Avenir" w:hAnsi="Avenir" w:cs="Segoe UI"/>
                <w:u w:val="single"/>
              </w:rPr>
              <w:t>Goal #</w:t>
            </w:r>
            <w:r>
              <w:rPr>
                <w:rFonts w:ascii="Avenir" w:hAnsi="Avenir" w:cs="Segoe UI"/>
                <w:u w:val="single"/>
              </w:rPr>
              <w:t>1: Assessment</w:t>
            </w:r>
          </w:p>
          <w:p w14:paraId="5E04E91D" w14:textId="77777777" w:rsidR="00280FF1" w:rsidRPr="00C0484A" w:rsidRDefault="00280FF1" w:rsidP="00280FF1">
            <w:pPr>
              <w:shd w:val="clear" w:color="auto" w:fill="FFFFFF"/>
              <w:rPr>
                <w:rFonts w:ascii="Calibri Light" w:hAnsi="Calibri Light" w:cs="Calibri Light"/>
                <w:color w:val="000000"/>
              </w:rPr>
            </w:pPr>
            <w:r w:rsidRPr="00C0484A">
              <w:rPr>
                <w:rFonts w:ascii="Calibri Light" w:hAnsi="Calibri Light" w:cs="Calibri Light"/>
                <w:color w:val="000000"/>
                <w:u w:val="single"/>
              </w:rPr>
              <w:t>College Goal</w:t>
            </w:r>
            <w:r w:rsidRPr="00C0484A">
              <w:rPr>
                <w:rFonts w:ascii="Calibri Light" w:hAnsi="Calibri Light" w:cs="Calibri Light"/>
                <w:color w:val="000000"/>
              </w:rPr>
              <w:t xml:space="preserve">: </w:t>
            </w:r>
            <w:r w:rsidRPr="00C0484A">
              <w:rPr>
                <w:rStyle w:val="ms-dropdown-title"/>
                <w:rFonts w:ascii="Segoe UI" w:hAnsi="Segoe UI" w:cs="Segoe UI"/>
                <w:color w:val="333333"/>
              </w:rPr>
              <w:t>Ensure Institutional Sustainability: Increase BCC’s impact in education through innovation, internal and external collaboration and partnerships, and sufficient resources, both short-term and long-term.</w:t>
            </w:r>
          </w:p>
          <w:p w14:paraId="7D6FEF33" w14:textId="77777777" w:rsidR="00280FF1" w:rsidRPr="00C0484A" w:rsidRDefault="00280FF1" w:rsidP="00280FF1">
            <w:pPr>
              <w:shd w:val="clear" w:color="auto" w:fill="FFFFFF"/>
              <w:rPr>
                <w:rFonts w:ascii="Calibri Light" w:hAnsi="Calibri Light" w:cs="Calibri Light"/>
                <w:color w:val="000000"/>
              </w:rPr>
            </w:pPr>
            <w:r w:rsidRPr="00C0484A">
              <w:rPr>
                <w:rFonts w:ascii="Calibri Light" w:hAnsi="Calibri Light" w:cs="Calibri Light"/>
                <w:color w:val="000000"/>
                <w:u w:val="single"/>
              </w:rPr>
              <w:t>District Goal</w:t>
            </w:r>
            <w:r w:rsidRPr="00C0484A">
              <w:rPr>
                <w:rFonts w:ascii="Calibri Light" w:hAnsi="Calibri Light" w:cs="Calibri Light"/>
                <w:color w:val="000000"/>
              </w:rPr>
              <w:t xml:space="preserve">: </w:t>
            </w:r>
            <w:r w:rsidRPr="00C0484A">
              <w:rPr>
                <w:rStyle w:val="ms-dropdown-title"/>
                <w:rFonts w:ascii="Segoe UI" w:hAnsi="Segoe UI" w:cs="Segoe UI"/>
                <w:color w:val="000000"/>
                <w:bdr w:val="none" w:sz="0" w:space="0" w:color="auto" w:frame="1"/>
              </w:rPr>
              <w:t>Build Programs of Distinction</w:t>
            </w:r>
          </w:p>
          <w:p w14:paraId="4A387D6D" w14:textId="77777777" w:rsidR="00280FF1" w:rsidRPr="00051260" w:rsidRDefault="00280FF1" w:rsidP="00280FF1">
            <w:pPr>
              <w:rPr>
                <w:rFonts w:ascii="Avenir" w:hAnsi="Avenir" w:cs="Segoe UI"/>
              </w:rPr>
            </w:pPr>
            <w:r w:rsidRPr="00051260">
              <w:rPr>
                <w:rFonts w:ascii="Avenir" w:hAnsi="Avenir" w:cs="Segoe UI"/>
                <w:u w:val="single"/>
              </w:rPr>
              <w:t>Action</w:t>
            </w:r>
            <w:r>
              <w:rPr>
                <w:rFonts w:ascii="Avenir" w:hAnsi="Avenir" w:cs="Segoe UI"/>
              </w:rPr>
              <w:t>:</w:t>
            </w:r>
            <w:r w:rsidRPr="00051260">
              <w:rPr>
                <w:rFonts w:ascii="Avenir" w:hAnsi="Avenir" w:cs="Segoe UI"/>
              </w:rPr>
              <w:t xml:space="preserve"> Continue to develop assessment efforts within the department.</w:t>
            </w:r>
            <w:r>
              <w:rPr>
                <w:rFonts w:ascii="Avenir" w:hAnsi="Avenir" w:cs="Segoe UI"/>
              </w:rPr>
              <w:t xml:space="preserve"> </w:t>
            </w:r>
            <w:r w:rsidRPr="00051260">
              <w:rPr>
                <w:rFonts w:ascii="Avenir" w:hAnsi="Avenir" w:cs="Segoe UI"/>
              </w:rPr>
              <w:t>Work to include, through professional development opportunities and inclusionary methods,</w:t>
            </w:r>
          </w:p>
          <w:p w14:paraId="743088D9" w14:textId="77777777" w:rsidR="00280FF1" w:rsidRDefault="00280FF1" w:rsidP="00280FF1">
            <w:pPr>
              <w:rPr>
                <w:rFonts w:ascii="Avenir" w:hAnsi="Avenir" w:cs="Segoe UI"/>
              </w:rPr>
            </w:pPr>
            <w:r w:rsidRPr="00051260">
              <w:rPr>
                <w:rFonts w:ascii="Avenir" w:hAnsi="Avenir" w:cs="Segoe UI"/>
              </w:rPr>
              <w:lastRenderedPageBreak/>
              <w:t>more part and full-faculty members within assessment.</w:t>
            </w:r>
            <w:r>
              <w:rPr>
                <w:rFonts w:ascii="Avenir" w:hAnsi="Avenir" w:cs="Segoe UI"/>
              </w:rPr>
              <w:t xml:space="preserve">  </w:t>
            </w:r>
            <w:r w:rsidRPr="00051260">
              <w:rPr>
                <w:rFonts w:ascii="Avenir" w:hAnsi="Avenir" w:cs="Segoe UI"/>
              </w:rPr>
              <w:t xml:space="preserve">As this academic year is the </w:t>
            </w:r>
            <w:r>
              <w:rPr>
                <w:rFonts w:ascii="Avenir" w:hAnsi="Avenir" w:cs="Segoe UI"/>
              </w:rPr>
              <w:t>second</w:t>
            </w:r>
            <w:r w:rsidRPr="00051260">
              <w:rPr>
                <w:rFonts w:ascii="Avenir" w:hAnsi="Avenir" w:cs="Segoe UI"/>
              </w:rPr>
              <w:t xml:space="preserve"> of a new 3-year assessment cycle, all courses that have not</w:t>
            </w:r>
            <w:r>
              <w:rPr>
                <w:rFonts w:ascii="Avenir" w:hAnsi="Avenir" w:cs="Segoe UI"/>
              </w:rPr>
              <w:t xml:space="preserve"> </w:t>
            </w:r>
            <w:r w:rsidRPr="00051260">
              <w:rPr>
                <w:rFonts w:ascii="Avenir" w:hAnsi="Avenir" w:cs="Segoe UI"/>
              </w:rPr>
              <w:t>been assessed, or</w:t>
            </w:r>
            <w:r>
              <w:rPr>
                <w:rFonts w:ascii="Avenir" w:hAnsi="Avenir" w:cs="Segoe UI"/>
              </w:rPr>
              <w:t xml:space="preserve"> </w:t>
            </w:r>
            <w:r w:rsidRPr="00051260">
              <w:rPr>
                <w:rFonts w:ascii="Avenir" w:hAnsi="Avenir" w:cs="Segoe UI"/>
              </w:rPr>
              <w:t>inadequately assessed, in the last three years will be assessed this cycle.</w:t>
            </w:r>
          </w:p>
          <w:p w14:paraId="04FEED43" w14:textId="1D074467" w:rsidR="00280FF1" w:rsidRDefault="00280FF1" w:rsidP="00280FF1">
            <w:pPr>
              <w:rPr>
                <w:rFonts w:ascii="Avenir" w:hAnsi="Avenir" w:cs="Segoe UI"/>
              </w:rPr>
            </w:pPr>
            <w:r>
              <w:rPr>
                <w:rFonts w:ascii="Avenir" w:hAnsi="Avenir" w:cs="Segoe UI"/>
                <w:u w:val="single"/>
              </w:rPr>
              <w:t>Status</w:t>
            </w:r>
            <w:r>
              <w:rPr>
                <w:rFonts w:ascii="Avenir" w:hAnsi="Avenir" w:cs="Segoe UI"/>
              </w:rPr>
              <w:t>: In progress.</w:t>
            </w:r>
          </w:p>
          <w:p w14:paraId="3AD7ED5F" w14:textId="08BA3A12" w:rsidR="00280FF1" w:rsidRDefault="00280FF1" w:rsidP="00280FF1">
            <w:pPr>
              <w:rPr>
                <w:rFonts w:ascii="Avenir" w:hAnsi="Avenir" w:cs="Segoe UI"/>
              </w:rPr>
            </w:pPr>
          </w:p>
          <w:p w14:paraId="547452E7" w14:textId="77777777" w:rsidR="00280FF1" w:rsidRDefault="00280FF1" w:rsidP="00280FF1">
            <w:pPr>
              <w:rPr>
                <w:rFonts w:ascii="Avenir" w:hAnsi="Avenir" w:cs="Segoe UI"/>
                <w:u w:val="single"/>
              </w:rPr>
            </w:pPr>
            <w:r>
              <w:rPr>
                <w:rFonts w:ascii="Avenir" w:hAnsi="Avenir" w:cs="Segoe UI"/>
                <w:u w:val="single"/>
              </w:rPr>
              <w:t>Program Goal #2: Curriculum</w:t>
            </w:r>
          </w:p>
          <w:p w14:paraId="0D9D455B" w14:textId="77777777" w:rsidR="00280FF1" w:rsidRPr="00051260" w:rsidRDefault="00280FF1" w:rsidP="00280FF1">
            <w:pPr>
              <w:rPr>
                <w:rFonts w:ascii="Avenir" w:hAnsi="Avenir" w:cs="Segoe UI"/>
              </w:rPr>
            </w:pPr>
            <w:r w:rsidRPr="00051260">
              <w:rPr>
                <w:rFonts w:ascii="Avenir" w:hAnsi="Avenir" w:cs="Segoe UI"/>
                <w:u w:val="single"/>
              </w:rPr>
              <w:t>College Goal</w:t>
            </w:r>
            <w:r>
              <w:rPr>
                <w:rFonts w:ascii="Avenir" w:hAnsi="Avenir" w:cs="Segoe UI"/>
              </w:rPr>
              <w:t xml:space="preserve">: </w:t>
            </w:r>
            <w:r w:rsidRPr="00051260">
              <w:rPr>
                <w:rFonts w:ascii="Avenir" w:hAnsi="Avenir" w:cs="Segoe UI"/>
              </w:rPr>
              <w:t>Raise College Competence: Raise student skills and competencies, and expand their learning experiences, so that they can successfully complete their college program.</w:t>
            </w:r>
          </w:p>
          <w:p w14:paraId="657A7AF0" w14:textId="77777777" w:rsidR="00280FF1" w:rsidRDefault="00280FF1" w:rsidP="00280FF1">
            <w:pPr>
              <w:rPr>
                <w:rFonts w:ascii="Avenir" w:hAnsi="Avenir" w:cs="Segoe UI"/>
              </w:rPr>
            </w:pPr>
            <w:r w:rsidRPr="00051260">
              <w:rPr>
                <w:rFonts w:ascii="Avenir" w:hAnsi="Avenir" w:cs="Segoe UI"/>
                <w:u w:val="single"/>
              </w:rPr>
              <w:t>District Goal</w:t>
            </w:r>
            <w:r>
              <w:rPr>
                <w:rFonts w:ascii="Avenir" w:hAnsi="Avenir" w:cs="Segoe UI"/>
              </w:rPr>
              <w:t xml:space="preserve">: </w:t>
            </w:r>
            <w:r w:rsidRPr="00051260">
              <w:rPr>
                <w:rFonts w:ascii="Avenir" w:hAnsi="Avenir" w:cs="Segoe UI"/>
              </w:rPr>
              <w:t>Build Programs of Distinction</w:t>
            </w:r>
          </w:p>
          <w:p w14:paraId="26CB42F3" w14:textId="77777777" w:rsidR="00280FF1" w:rsidRDefault="00280FF1" w:rsidP="00280FF1">
            <w:pPr>
              <w:rPr>
                <w:rFonts w:ascii="Avenir" w:hAnsi="Avenir" w:cs="Segoe UI"/>
              </w:rPr>
            </w:pPr>
            <w:r>
              <w:rPr>
                <w:rFonts w:ascii="Avenir" w:hAnsi="Avenir" w:cs="Segoe UI"/>
                <w:u w:val="single"/>
              </w:rPr>
              <w:t>Action</w:t>
            </w:r>
            <w:r>
              <w:rPr>
                <w:rFonts w:ascii="Avenir" w:hAnsi="Avenir" w:cs="Segoe UI"/>
              </w:rPr>
              <w:t xml:space="preserve">: </w:t>
            </w:r>
            <w:r w:rsidRPr="00051260">
              <w:rPr>
                <w:rFonts w:ascii="Avenir" w:hAnsi="Avenir" w:cs="Segoe UI"/>
              </w:rPr>
              <w:t>At present the curriculum is up-to-date and current</w:t>
            </w:r>
            <w:r>
              <w:rPr>
                <w:rFonts w:ascii="Avenir" w:hAnsi="Avenir" w:cs="Segoe UI"/>
              </w:rPr>
              <w:t xml:space="preserve">.  </w:t>
            </w:r>
            <w:r w:rsidRPr="00051260">
              <w:rPr>
                <w:rFonts w:ascii="Avenir" w:hAnsi="Avenir" w:cs="Segoe UI"/>
              </w:rPr>
              <w:t>Introduction of further thematic coursework to better serve student needs, for example</w:t>
            </w:r>
            <w:r>
              <w:rPr>
                <w:rFonts w:ascii="Avenir" w:hAnsi="Avenir" w:cs="Segoe UI"/>
              </w:rPr>
              <w:t xml:space="preserve"> </w:t>
            </w:r>
            <w:r w:rsidRPr="00051260">
              <w:rPr>
                <w:rFonts w:ascii="Avenir" w:hAnsi="Avenir" w:cs="Segoe UI"/>
              </w:rPr>
              <w:t>coursework in global studies</w:t>
            </w:r>
            <w:r>
              <w:rPr>
                <w:rFonts w:ascii="Avenir" w:hAnsi="Avenir" w:cs="Segoe UI"/>
              </w:rPr>
              <w:t>.</w:t>
            </w:r>
          </w:p>
          <w:p w14:paraId="5ED41E1F" w14:textId="6934AD3A" w:rsidR="00280FF1" w:rsidRDefault="00280FF1" w:rsidP="00280FF1">
            <w:pPr>
              <w:rPr>
                <w:rFonts w:ascii="Avenir" w:hAnsi="Avenir" w:cs="Segoe UI"/>
              </w:rPr>
            </w:pPr>
            <w:r w:rsidRPr="00051260">
              <w:rPr>
                <w:rFonts w:ascii="Avenir" w:hAnsi="Avenir" w:cs="Segoe UI"/>
                <w:u w:val="single"/>
              </w:rPr>
              <w:t>Status</w:t>
            </w:r>
            <w:r>
              <w:rPr>
                <w:rFonts w:ascii="Avenir" w:hAnsi="Avenir" w:cs="Segoe UI"/>
              </w:rPr>
              <w:t>: In progress.</w:t>
            </w:r>
          </w:p>
          <w:p w14:paraId="24E689AD" w14:textId="3B3C7223" w:rsidR="00280FF1" w:rsidRDefault="00280FF1" w:rsidP="00280FF1">
            <w:pPr>
              <w:rPr>
                <w:rFonts w:ascii="Avenir" w:hAnsi="Avenir" w:cs="Segoe UI"/>
              </w:rPr>
            </w:pPr>
          </w:p>
          <w:p w14:paraId="50041D58" w14:textId="77777777" w:rsidR="00280FF1" w:rsidRDefault="00280FF1" w:rsidP="00280FF1">
            <w:pPr>
              <w:rPr>
                <w:rFonts w:ascii="Avenir" w:hAnsi="Avenir" w:cs="Segoe UI"/>
                <w:u w:val="single"/>
              </w:rPr>
            </w:pPr>
            <w:r>
              <w:rPr>
                <w:rFonts w:ascii="Avenir" w:hAnsi="Avenir" w:cs="Segoe UI"/>
                <w:u w:val="single"/>
              </w:rPr>
              <w:t>Program Goal #3: Instruction</w:t>
            </w:r>
          </w:p>
          <w:p w14:paraId="48E6A0E5" w14:textId="77777777" w:rsidR="00280FF1" w:rsidRPr="00051260" w:rsidRDefault="00280FF1" w:rsidP="00280FF1">
            <w:pPr>
              <w:rPr>
                <w:rFonts w:ascii="Avenir" w:hAnsi="Avenir" w:cs="Segoe UI"/>
              </w:rPr>
            </w:pPr>
            <w:r w:rsidRPr="00051260">
              <w:rPr>
                <w:rFonts w:ascii="Avenir" w:hAnsi="Avenir" w:cs="Segoe UI"/>
                <w:u w:val="single"/>
              </w:rPr>
              <w:t>College Goal</w:t>
            </w:r>
            <w:r>
              <w:rPr>
                <w:rFonts w:ascii="Avenir" w:hAnsi="Avenir" w:cs="Segoe UI"/>
              </w:rPr>
              <w:t xml:space="preserve">: </w:t>
            </w:r>
            <w:r w:rsidRPr="00051260">
              <w:rPr>
                <w:rFonts w:ascii="Avenir" w:hAnsi="Avenir" w:cs="Segoe UI"/>
              </w:rPr>
              <w:t>Raise College Competence: Raise student skills and competencies, and expand their learning experiences, so that they can successfully complete their college program.</w:t>
            </w:r>
          </w:p>
          <w:p w14:paraId="52B7488F" w14:textId="77777777" w:rsidR="00280FF1" w:rsidRDefault="00280FF1" w:rsidP="00280FF1">
            <w:pPr>
              <w:rPr>
                <w:rFonts w:ascii="Avenir" w:hAnsi="Avenir" w:cs="Segoe UI"/>
              </w:rPr>
            </w:pPr>
            <w:r w:rsidRPr="00051260">
              <w:rPr>
                <w:rFonts w:ascii="Avenir" w:hAnsi="Avenir" w:cs="Segoe UI"/>
                <w:u w:val="single"/>
              </w:rPr>
              <w:t>District Goal</w:t>
            </w:r>
            <w:r>
              <w:rPr>
                <w:rFonts w:ascii="Avenir" w:hAnsi="Avenir" w:cs="Segoe UI"/>
              </w:rPr>
              <w:t xml:space="preserve">: </w:t>
            </w:r>
            <w:r w:rsidRPr="00051260">
              <w:rPr>
                <w:rFonts w:ascii="Avenir" w:hAnsi="Avenir" w:cs="Segoe UI"/>
              </w:rPr>
              <w:t>Build Programs of Distinction</w:t>
            </w:r>
          </w:p>
          <w:p w14:paraId="5C6767D8" w14:textId="77777777" w:rsidR="00280FF1" w:rsidRPr="00C0484A" w:rsidRDefault="00280FF1" w:rsidP="00280FF1">
            <w:pPr>
              <w:rPr>
                <w:rFonts w:ascii="Avenir" w:hAnsi="Avenir" w:cs="Segoe UI"/>
              </w:rPr>
            </w:pPr>
            <w:r w:rsidRPr="00C0484A">
              <w:rPr>
                <w:rFonts w:ascii="Avenir" w:hAnsi="Avenir" w:cs="Segoe UI"/>
                <w:u w:val="single"/>
              </w:rPr>
              <w:t>Action</w:t>
            </w:r>
            <w:r>
              <w:rPr>
                <w:rFonts w:ascii="Avenir" w:hAnsi="Avenir" w:cs="Segoe UI"/>
              </w:rPr>
              <w:t xml:space="preserve">: </w:t>
            </w:r>
            <w:r w:rsidRPr="00C0484A">
              <w:rPr>
                <w:rFonts w:ascii="Avenir" w:hAnsi="Avenir" w:cs="Segoe UI"/>
              </w:rPr>
              <w:t>Work as a department to improve our overall completion rates and productivity.</w:t>
            </w:r>
            <w:r>
              <w:rPr>
                <w:rFonts w:ascii="Avenir" w:hAnsi="Avenir" w:cs="Segoe UI"/>
              </w:rPr>
              <w:t xml:space="preserve">  </w:t>
            </w:r>
            <w:r w:rsidRPr="00C0484A">
              <w:rPr>
                <w:rFonts w:ascii="Avenir" w:hAnsi="Avenir" w:cs="Segoe UI"/>
              </w:rPr>
              <w:t>Provide the best possible instruction using the most relevant materials and techniques to</w:t>
            </w:r>
          </w:p>
          <w:p w14:paraId="0607B7C4" w14:textId="2F90D96D" w:rsidR="00280FF1" w:rsidRDefault="00280FF1" w:rsidP="00280FF1">
            <w:pPr>
              <w:rPr>
                <w:rFonts w:ascii="Avenir" w:hAnsi="Avenir" w:cs="Segoe UI"/>
              </w:rPr>
            </w:pPr>
            <w:r w:rsidRPr="00C0484A">
              <w:rPr>
                <w:rFonts w:ascii="Avenir" w:hAnsi="Avenir" w:cs="Segoe UI"/>
              </w:rPr>
              <w:t>improve student success.</w:t>
            </w:r>
            <w:r w:rsidR="001D3B7F">
              <w:rPr>
                <w:rFonts w:ascii="Avenir" w:hAnsi="Avenir" w:cs="Segoe UI"/>
              </w:rPr>
              <w:t xml:space="preserve">  Create content and programs the train students to perform well in the human services field.  </w:t>
            </w:r>
          </w:p>
          <w:p w14:paraId="71219C10" w14:textId="77777777" w:rsidR="00280FF1" w:rsidRPr="00051260" w:rsidRDefault="00280FF1" w:rsidP="00280FF1">
            <w:pPr>
              <w:rPr>
                <w:rFonts w:ascii="Avenir" w:hAnsi="Avenir" w:cs="Segoe UI"/>
              </w:rPr>
            </w:pPr>
            <w:r w:rsidRPr="00C0484A">
              <w:rPr>
                <w:rFonts w:ascii="Avenir" w:hAnsi="Avenir" w:cs="Segoe UI"/>
                <w:u w:val="single"/>
              </w:rPr>
              <w:t>Status</w:t>
            </w:r>
            <w:r>
              <w:rPr>
                <w:rFonts w:ascii="Avenir" w:hAnsi="Avenir" w:cs="Segoe UI"/>
              </w:rPr>
              <w:t>: In progress.</w:t>
            </w:r>
          </w:p>
          <w:p w14:paraId="18F37CB6" w14:textId="77777777" w:rsidR="00280FF1" w:rsidRDefault="00280FF1" w:rsidP="00280FF1">
            <w:pPr>
              <w:rPr>
                <w:rFonts w:ascii="Avenir" w:hAnsi="Avenir" w:cs="Segoe UI"/>
              </w:rPr>
            </w:pPr>
          </w:p>
          <w:p w14:paraId="73038858" w14:textId="77777777" w:rsidR="00280FF1" w:rsidRDefault="00280FF1" w:rsidP="00280FF1">
            <w:pPr>
              <w:rPr>
                <w:rFonts w:ascii="Avenir" w:hAnsi="Avenir" w:cs="Segoe UI"/>
                <w:u w:val="single"/>
              </w:rPr>
            </w:pPr>
            <w:r>
              <w:rPr>
                <w:rFonts w:ascii="Avenir" w:hAnsi="Avenir" w:cs="Segoe UI"/>
                <w:u w:val="single"/>
              </w:rPr>
              <w:t>Program Goal #4: Student Success and Equity</w:t>
            </w:r>
          </w:p>
          <w:p w14:paraId="699287C2" w14:textId="77777777" w:rsidR="00280FF1" w:rsidRPr="00C0484A" w:rsidRDefault="00280FF1" w:rsidP="00280FF1">
            <w:pPr>
              <w:rPr>
                <w:rFonts w:ascii="Avenir" w:hAnsi="Avenir" w:cs="Segoe UI"/>
              </w:rPr>
            </w:pPr>
            <w:r w:rsidRPr="00C0484A">
              <w:rPr>
                <w:rFonts w:ascii="Avenir" w:hAnsi="Avenir" w:cs="Segoe UI"/>
                <w:u w:val="single"/>
              </w:rPr>
              <w:t>College Goal</w:t>
            </w:r>
            <w:r>
              <w:rPr>
                <w:rFonts w:ascii="Avenir" w:hAnsi="Avenir" w:cs="Segoe UI"/>
              </w:rPr>
              <w:t xml:space="preserve">: </w:t>
            </w:r>
            <w:r w:rsidRPr="00C0484A">
              <w:rPr>
                <w:rFonts w:ascii="Avenir" w:hAnsi="Avenir" w:cs="Segoe UI"/>
              </w:rPr>
              <w:t>Raise College Competence: Raise student skills and competencies, and expand their</w:t>
            </w:r>
            <w:r>
              <w:rPr>
                <w:rFonts w:ascii="Avenir" w:hAnsi="Avenir" w:cs="Segoe UI"/>
              </w:rPr>
              <w:t xml:space="preserve"> </w:t>
            </w:r>
            <w:r w:rsidRPr="00C0484A">
              <w:rPr>
                <w:rFonts w:ascii="Avenir" w:hAnsi="Avenir" w:cs="Segoe UI"/>
              </w:rPr>
              <w:t>learning experiences, so that they can successfully complete their college program.</w:t>
            </w:r>
          </w:p>
          <w:p w14:paraId="356F1DFB" w14:textId="77777777" w:rsidR="00280FF1" w:rsidRDefault="00280FF1" w:rsidP="00280FF1">
            <w:pPr>
              <w:rPr>
                <w:rFonts w:ascii="Avenir" w:hAnsi="Avenir" w:cs="Segoe UI"/>
              </w:rPr>
            </w:pPr>
            <w:r w:rsidRPr="00C0484A">
              <w:rPr>
                <w:rFonts w:ascii="Avenir" w:hAnsi="Avenir" w:cs="Segoe UI"/>
                <w:u w:val="single"/>
              </w:rPr>
              <w:t>District Goal</w:t>
            </w:r>
            <w:r>
              <w:rPr>
                <w:rFonts w:ascii="Avenir" w:hAnsi="Avenir" w:cs="Segoe UI"/>
              </w:rPr>
              <w:t xml:space="preserve">: </w:t>
            </w:r>
            <w:r w:rsidRPr="00C0484A">
              <w:rPr>
                <w:rFonts w:ascii="Avenir" w:hAnsi="Avenir" w:cs="Segoe UI"/>
              </w:rPr>
              <w:t>Advance Student Access, Equity, and Success</w:t>
            </w:r>
          </w:p>
          <w:p w14:paraId="02DDED5F" w14:textId="7A446F65" w:rsidR="00280FF1" w:rsidRDefault="00280FF1" w:rsidP="00280FF1">
            <w:pPr>
              <w:rPr>
                <w:rFonts w:ascii="Avenir" w:hAnsi="Avenir" w:cs="Segoe UI"/>
              </w:rPr>
            </w:pPr>
            <w:r w:rsidRPr="00C0484A">
              <w:rPr>
                <w:rFonts w:ascii="Avenir" w:hAnsi="Avenir" w:cs="Segoe UI"/>
                <w:u w:val="single"/>
              </w:rPr>
              <w:t>Action</w:t>
            </w:r>
            <w:r>
              <w:rPr>
                <w:rFonts w:ascii="Avenir" w:hAnsi="Avenir" w:cs="Segoe UI"/>
              </w:rPr>
              <w:t>:</w:t>
            </w:r>
            <w:r>
              <w:t xml:space="preserve"> </w:t>
            </w:r>
            <w:r w:rsidRPr="00C0484A">
              <w:rPr>
                <w:rFonts w:ascii="Avenir" w:hAnsi="Avenir" w:cs="Segoe UI"/>
              </w:rPr>
              <w:t>Support equity within our classrooms and also actively recruit as diverse a faculty as possible in an effort to close the achievement gap.</w:t>
            </w:r>
            <w:r>
              <w:rPr>
                <w:rFonts w:ascii="Avenir" w:hAnsi="Avenir" w:cs="Segoe UI"/>
              </w:rPr>
              <w:t xml:space="preserve">  </w:t>
            </w:r>
            <w:r w:rsidRPr="00C0484A">
              <w:rPr>
                <w:rFonts w:ascii="Avenir" w:hAnsi="Avenir" w:cs="Segoe UI"/>
              </w:rPr>
              <w:t>Continue developing faculty advising</w:t>
            </w:r>
            <w:r>
              <w:rPr>
                <w:rFonts w:ascii="Avenir" w:hAnsi="Avenir" w:cs="Segoe UI"/>
              </w:rPr>
              <w:t>.</w:t>
            </w:r>
            <w:r w:rsidR="001D3B7F">
              <w:rPr>
                <w:rFonts w:ascii="Avenir" w:hAnsi="Avenir" w:cs="Segoe UI"/>
              </w:rPr>
              <w:t xml:space="preserve">  Build out internship programs.  Develop connections with local high schools.  Continue collaboration with Berkeley Adult School.  Work with HUSV Advisory Board to make the program fit local job market needs and train students for success in future employment within the field.  </w:t>
            </w:r>
          </w:p>
          <w:p w14:paraId="16E7F80E" w14:textId="77777777" w:rsidR="00280FF1" w:rsidRDefault="00280FF1" w:rsidP="00280FF1">
            <w:pPr>
              <w:rPr>
                <w:rFonts w:ascii="Avenir" w:hAnsi="Avenir" w:cs="Segoe UI"/>
              </w:rPr>
            </w:pPr>
            <w:r w:rsidRPr="00C0484A">
              <w:rPr>
                <w:rFonts w:ascii="Avenir" w:hAnsi="Avenir" w:cs="Segoe UI"/>
                <w:u w:val="single"/>
              </w:rPr>
              <w:t>Status</w:t>
            </w:r>
            <w:r>
              <w:rPr>
                <w:rFonts w:ascii="Avenir" w:hAnsi="Avenir" w:cs="Segoe UI"/>
              </w:rPr>
              <w:t>: In progress.</w:t>
            </w:r>
          </w:p>
          <w:p w14:paraId="6CDE84B9" w14:textId="6BC1A26C" w:rsidR="00280FF1" w:rsidRDefault="00280FF1" w:rsidP="00280FF1">
            <w:pPr>
              <w:rPr>
                <w:rFonts w:ascii="Avenir" w:hAnsi="Avenir" w:cs="Segoe UI"/>
                <w:u w:val="single"/>
              </w:rPr>
            </w:pPr>
          </w:p>
          <w:p w14:paraId="337CCBAA" w14:textId="77777777" w:rsidR="00280FF1" w:rsidRDefault="00280FF1" w:rsidP="00280FF1">
            <w:pPr>
              <w:rPr>
                <w:rFonts w:ascii="Avenir" w:hAnsi="Avenir" w:cs="Segoe UI"/>
                <w:u w:val="single"/>
              </w:rPr>
            </w:pPr>
            <w:r w:rsidRPr="00C0484A">
              <w:rPr>
                <w:rFonts w:ascii="Avenir" w:hAnsi="Avenir" w:cs="Segoe UI"/>
                <w:u w:val="single"/>
              </w:rPr>
              <w:t>Program Goal #5: Professional Development</w:t>
            </w:r>
          </w:p>
          <w:p w14:paraId="559E0F26" w14:textId="77777777" w:rsidR="00280FF1" w:rsidRPr="00C0484A" w:rsidRDefault="00280FF1" w:rsidP="00280FF1">
            <w:pPr>
              <w:rPr>
                <w:rFonts w:ascii="Avenir" w:hAnsi="Avenir" w:cs="Segoe UI"/>
              </w:rPr>
            </w:pPr>
            <w:r w:rsidRPr="00C0484A">
              <w:rPr>
                <w:rFonts w:ascii="Avenir" w:hAnsi="Avenir" w:cs="Segoe UI"/>
                <w:u w:val="single"/>
              </w:rPr>
              <w:t>College Goal</w:t>
            </w:r>
            <w:r>
              <w:rPr>
                <w:rFonts w:ascii="Avenir" w:hAnsi="Avenir" w:cs="Segoe UI"/>
              </w:rPr>
              <w:t xml:space="preserve">: </w:t>
            </w:r>
            <w:r w:rsidRPr="00C0484A">
              <w:rPr>
                <w:rFonts w:ascii="Avenir" w:hAnsi="Avenir" w:cs="Segoe UI"/>
              </w:rPr>
              <w:t>Raise College Competence: Raise student skills and competencies, and expand their learning experiences, so that they can successfully complete their college program.</w:t>
            </w:r>
          </w:p>
          <w:p w14:paraId="2BB80F34" w14:textId="77777777" w:rsidR="00280FF1" w:rsidRDefault="00280FF1" w:rsidP="00280FF1">
            <w:pPr>
              <w:rPr>
                <w:rFonts w:ascii="Avenir" w:hAnsi="Avenir" w:cs="Segoe UI"/>
              </w:rPr>
            </w:pPr>
            <w:r w:rsidRPr="00C0484A">
              <w:rPr>
                <w:rFonts w:ascii="Avenir" w:hAnsi="Avenir" w:cs="Segoe UI"/>
                <w:u w:val="single"/>
              </w:rPr>
              <w:t>District Goal</w:t>
            </w:r>
            <w:r>
              <w:rPr>
                <w:rFonts w:ascii="Avenir" w:hAnsi="Avenir" w:cs="Segoe UI"/>
              </w:rPr>
              <w:t xml:space="preserve">: </w:t>
            </w:r>
            <w:r w:rsidRPr="00C0484A">
              <w:rPr>
                <w:rFonts w:ascii="Avenir" w:hAnsi="Avenir" w:cs="Segoe UI"/>
              </w:rPr>
              <w:t>Build Programs of Distinction</w:t>
            </w:r>
          </w:p>
          <w:p w14:paraId="4F2C1508" w14:textId="77777777" w:rsidR="00280FF1" w:rsidRDefault="00280FF1" w:rsidP="00280FF1">
            <w:pPr>
              <w:rPr>
                <w:rFonts w:ascii="Avenir" w:hAnsi="Avenir" w:cs="Segoe UI"/>
              </w:rPr>
            </w:pPr>
            <w:r w:rsidRPr="00C0484A">
              <w:rPr>
                <w:rFonts w:ascii="Avenir" w:hAnsi="Avenir" w:cs="Segoe UI"/>
                <w:u w:val="single"/>
              </w:rPr>
              <w:t>Action</w:t>
            </w:r>
            <w:r>
              <w:rPr>
                <w:rFonts w:ascii="Avenir" w:hAnsi="Avenir" w:cs="Segoe UI"/>
              </w:rPr>
              <w:t xml:space="preserve">: </w:t>
            </w:r>
            <w:r w:rsidRPr="00C0484A">
              <w:rPr>
                <w:rFonts w:ascii="Avenir" w:hAnsi="Avenir" w:cs="Segoe UI"/>
              </w:rPr>
              <w:t>Increase professional development of full and part-time faculty so that the department can best serve its students.</w:t>
            </w:r>
            <w:r>
              <w:rPr>
                <w:rFonts w:ascii="Avenir" w:hAnsi="Avenir" w:cs="Segoe UI"/>
              </w:rPr>
              <w:t xml:space="preserve">  </w:t>
            </w:r>
            <w:r w:rsidRPr="00C0484A">
              <w:rPr>
                <w:rFonts w:ascii="Avenir" w:hAnsi="Avenir" w:cs="Segoe UI"/>
              </w:rPr>
              <w:t>Continue to expand our collaborations with professional organizations and colleagues at regional</w:t>
            </w:r>
            <w:r>
              <w:rPr>
                <w:rFonts w:ascii="Avenir" w:hAnsi="Avenir" w:cs="Segoe UI"/>
              </w:rPr>
              <w:t xml:space="preserve"> </w:t>
            </w:r>
            <w:r w:rsidRPr="00C0484A">
              <w:rPr>
                <w:rFonts w:ascii="Avenir" w:hAnsi="Avenir" w:cs="Segoe UI"/>
              </w:rPr>
              <w:t>organizations through more active participation each year.</w:t>
            </w:r>
          </w:p>
          <w:p w14:paraId="2A2AB4CB" w14:textId="2E725D78" w:rsidR="008A7618" w:rsidRPr="003462B5" w:rsidRDefault="00280FF1" w:rsidP="00311E8A">
            <w:pPr>
              <w:rPr>
                <w:rFonts w:ascii="Avenir" w:hAnsi="Avenir" w:cs="Segoe UI"/>
              </w:rPr>
            </w:pPr>
            <w:r w:rsidRPr="00C0484A">
              <w:rPr>
                <w:rFonts w:ascii="Avenir" w:hAnsi="Avenir" w:cs="Segoe UI"/>
                <w:u w:val="single"/>
              </w:rPr>
              <w:t>Status</w:t>
            </w:r>
            <w:r>
              <w:rPr>
                <w:rFonts w:ascii="Avenir" w:hAnsi="Avenir" w:cs="Segoe UI"/>
              </w:rPr>
              <w:t xml:space="preserve">: In progress. </w:t>
            </w: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4964A9DB" w:rsidR="00311E8A" w:rsidRPr="003462B5" w:rsidRDefault="006A7FA6" w:rsidP="00311E8A">
            <w:pPr>
              <w:rPr>
                <w:rFonts w:ascii="Avenir" w:hAnsi="Avenir" w:cs="Segoe UI"/>
              </w:rPr>
            </w:pPr>
            <w:r w:rsidRPr="001F46C1">
              <w:rPr>
                <w:rFonts w:ascii="Avenir" w:hAnsi="Avenir"/>
                <w:color w:val="000000" w:themeColor="text1"/>
              </w:rPr>
              <w:t>Utilization of classrooms for class meetings</w:t>
            </w:r>
            <w:r>
              <w:rPr>
                <w:rFonts w:ascii="Avenir" w:hAnsi="Avenir"/>
                <w:color w:val="000000" w:themeColor="text1"/>
              </w:rPr>
              <w:t xml:space="preserve"> at 2050 Center</w:t>
            </w:r>
            <w:r w:rsidRPr="001F46C1">
              <w:rPr>
                <w:rFonts w:ascii="Avenir" w:hAnsi="Avenir"/>
                <w:color w:val="000000" w:themeColor="text1"/>
              </w:rPr>
              <w:t>.</w:t>
            </w:r>
            <w:r>
              <w:rPr>
                <w:rFonts w:ascii="Avenir" w:hAnsi="Avenir"/>
                <w:color w:val="000000" w:themeColor="text1"/>
              </w:rPr>
              <w:t xml:space="preserve">  Hold sections of HUSV 500 at Berkeley Adult School.</w:t>
            </w:r>
            <w:r w:rsidRPr="001F46C1">
              <w:rPr>
                <w:rFonts w:ascii="Avenir" w:hAnsi="Avenir"/>
                <w:color w:val="000000" w:themeColor="text1"/>
              </w:rPr>
              <w:t xml:space="preserve"> No associated labs. Increased faculty office space could be useful for mentoring students in the program</w:t>
            </w:r>
            <w:r>
              <w:rPr>
                <w:rFonts w:ascii="Avenir" w:hAnsi="Avenir"/>
                <w:color w:val="000000" w:themeColor="text1"/>
              </w:rPr>
              <w:t>.</w:t>
            </w:r>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543C8D2B" w:rsidR="00FC65B7" w:rsidRPr="00FC65B7" w:rsidRDefault="00537877" w:rsidP="00537877">
      <w:pPr>
        <w:pStyle w:val="NoSpacing"/>
        <w:numPr>
          <w:ilvl w:val="0"/>
          <w:numId w:val="9"/>
        </w:numPr>
        <w:ind w:left="360"/>
        <w:rPr>
          <w:rFonts w:ascii="Avenir Black" w:hAnsi="Avenir Black"/>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p>
    <w:p w14:paraId="45645FB6" w14:textId="77777777" w:rsidR="00FC65B7" w:rsidRPr="00FC65B7" w:rsidRDefault="00FC65B7" w:rsidP="00FC65B7">
      <w:pPr>
        <w:pStyle w:val="NoSpacing"/>
        <w:rPr>
          <w:rFonts w:ascii="Avenir Black" w:hAnsi="Avenir Black"/>
        </w:rPr>
      </w:pPr>
    </w:p>
    <w:p w14:paraId="4B7CE101" w14:textId="2AC79323"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2"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3"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4"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5"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6"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8C5690" w:rsidP="00066A61">
            <w:pPr>
              <w:pStyle w:val="NoSpacing"/>
              <w:rPr>
                <w:rFonts w:ascii="Avenir" w:hAnsi="Avenir"/>
              </w:rPr>
            </w:pPr>
            <w:hyperlink r:id="rId17"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567D5EAB" w:rsidR="00AD72FF" w:rsidRPr="00AD72FF" w:rsidRDefault="00AD72FF" w:rsidP="00AD72FF">
            <w:pPr>
              <w:pStyle w:val="NoSpacing"/>
              <w:rPr>
                <w:rFonts w:ascii="Avenir" w:hAnsi="Avenir"/>
                <w:i/>
                <w:iCs/>
              </w:rPr>
            </w:pPr>
            <w:r w:rsidRPr="00AD72FF">
              <w:rPr>
                <w:rFonts w:ascii="Avenir" w:hAnsi="Avenir"/>
                <w:i/>
                <w:iCs/>
              </w:rPr>
              <w:t>*For assistance with data dashboards, contact Phoumy Sayavong at psayavong@peralta.edu</w:t>
            </w:r>
          </w:p>
        </w:tc>
      </w:tr>
      <w:tr w:rsidR="003964BB" w14:paraId="6CC2D4FB" w14:textId="77777777" w:rsidTr="003964BB">
        <w:tc>
          <w:tcPr>
            <w:tcW w:w="9926" w:type="dxa"/>
            <w:shd w:val="clear" w:color="auto" w:fill="auto"/>
          </w:tcPr>
          <w:p w14:paraId="24BB1A59" w14:textId="1FB160A4" w:rsidR="003964BB" w:rsidRPr="00C81F77" w:rsidRDefault="00B83EC5" w:rsidP="00C81F77">
            <w:pPr>
              <w:pStyle w:val="NoSpacing"/>
              <w:rPr>
                <w:rFonts w:ascii="Avenir" w:hAnsi="Avenir"/>
                <w:sz w:val="24"/>
                <w:szCs w:val="24"/>
              </w:rPr>
            </w:pPr>
            <w:r w:rsidRPr="006D39D1">
              <w:rPr>
                <w:rFonts w:ascii="Avenir Book" w:hAnsi="Avenir Book"/>
                <w:sz w:val="24"/>
                <w:szCs w:val="24"/>
              </w:rPr>
              <w:t xml:space="preserve">Enrollment in the </w:t>
            </w:r>
            <w:r w:rsidR="008C5690" w:rsidRPr="006D39D1">
              <w:rPr>
                <w:rFonts w:ascii="Avenir Book" w:hAnsi="Avenir Book"/>
                <w:sz w:val="24"/>
                <w:szCs w:val="24"/>
              </w:rPr>
              <w:t xml:space="preserve">HLTED - </w:t>
            </w:r>
            <w:r w:rsidRPr="006D39D1">
              <w:rPr>
                <w:rFonts w:ascii="Avenir Book" w:hAnsi="Avenir Book"/>
                <w:sz w:val="24"/>
                <w:szCs w:val="24"/>
              </w:rPr>
              <w:t>HUSV program has shown phenomenal growth in the academic year 2019-2020; particularly considering that the program is just emerging from transitional phase with newly created course and the initiation of our revised certificate.</w:t>
            </w:r>
            <w:r w:rsidR="008C5690" w:rsidRPr="006D39D1">
              <w:rPr>
                <w:rFonts w:ascii="Avenir Book" w:hAnsi="Avenir Book"/>
                <w:sz w:val="24"/>
                <w:szCs w:val="24"/>
              </w:rPr>
              <w:t xml:space="preserve">  The pace of enrollment growth showed up even more during the fall semester of 2020.  For the academic year 2019-2020, the HLTED program enrolled 85 students at census date.  While the enrollment was rather modest, the completion and retention rates proved excellent.  HLTED completion rate for 2019-2020 stood 10 points above the college average (86% for HLTED / 76% college-wide) and likewise 10 points above the college average for retention (96% HLTED / 86% college-wide).  </w:t>
            </w:r>
            <w:r w:rsidR="006D39D1" w:rsidRPr="006D39D1">
              <w:rPr>
                <w:rFonts w:ascii="Avenir Book" w:hAnsi="Avenir Book"/>
                <w:sz w:val="24"/>
                <w:szCs w:val="24"/>
              </w:rPr>
              <w:t>The HUSV program posted similar, above college average, numbers in completion and retention (77% and 91% respectively).</w:t>
            </w:r>
            <w:r w:rsidR="006D39D1">
              <w:rPr>
                <w:rFonts w:ascii="TimesNewRomanPSMT" w:hAnsi="TimesNewRomanPSMT"/>
              </w:rPr>
              <w:t xml:space="preserve">  </w:t>
            </w:r>
            <w:r w:rsidR="006D39D1" w:rsidRPr="006D39D1">
              <w:rPr>
                <w:rFonts w:ascii="Avenir" w:hAnsi="Avenir"/>
                <w:sz w:val="24"/>
                <w:szCs w:val="24"/>
              </w:rPr>
              <w:t>Retention and completion rates across gender</w:t>
            </w:r>
            <w:r w:rsidR="006D39D1">
              <w:rPr>
                <w:rFonts w:ascii="Avenir" w:hAnsi="Avenir"/>
                <w:sz w:val="24"/>
                <w:szCs w:val="24"/>
              </w:rPr>
              <w:t xml:space="preserve"> in HLTED courses</w:t>
            </w:r>
            <w:r w:rsidR="006D39D1" w:rsidRPr="006D39D1">
              <w:rPr>
                <w:rFonts w:ascii="Avenir" w:hAnsi="Avenir"/>
                <w:sz w:val="24"/>
                <w:szCs w:val="24"/>
              </w:rPr>
              <w:t xml:space="preserve"> are relatively equal, both rates </w:t>
            </w:r>
            <w:r w:rsidR="006D39D1">
              <w:rPr>
                <w:rFonts w:ascii="Avenir" w:hAnsi="Avenir"/>
                <w:sz w:val="24"/>
                <w:szCs w:val="24"/>
              </w:rPr>
              <w:t xml:space="preserve">exceed </w:t>
            </w:r>
            <w:r w:rsidR="006D39D1" w:rsidRPr="006D39D1">
              <w:rPr>
                <w:rFonts w:ascii="Avenir" w:hAnsi="Avenir"/>
                <w:sz w:val="24"/>
                <w:szCs w:val="24"/>
              </w:rPr>
              <w:t>the college average</w:t>
            </w:r>
            <w:r w:rsidR="006D39D1">
              <w:rPr>
                <w:rFonts w:ascii="Avenir" w:hAnsi="Avenir"/>
                <w:sz w:val="24"/>
                <w:szCs w:val="24"/>
              </w:rPr>
              <w:t xml:space="preserve"> significantly</w:t>
            </w:r>
            <w:r w:rsidR="006D39D1" w:rsidRPr="006D39D1">
              <w:rPr>
                <w:rFonts w:ascii="Avenir" w:hAnsi="Avenir"/>
                <w:sz w:val="24"/>
                <w:szCs w:val="24"/>
              </w:rPr>
              <w:t>;</w:t>
            </w:r>
            <w:r w:rsidR="006D39D1">
              <w:rPr>
                <w:rFonts w:ascii="Avenir" w:hAnsi="Avenir"/>
                <w:sz w:val="24"/>
                <w:szCs w:val="24"/>
              </w:rPr>
              <w:t xml:space="preserve"> worthy of note is the </w:t>
            </w:r>
            <w:r w:rsidR="006D39D1">
              <w:rPr>
                <w:rFonts w:ascii="Avenir" w:hAnsi="Avenir"/>
                <w:sz w:val="24"/>
                <w:szCs w:val="24"/>
              </w:rPr>
              <w:lastRenderedPageBreak/>
              <w:t xml:space="preserve">fact that </w:t>
            </w:r>
            <w:r w:rsidR="000C787E">
              <w:rPr>
                <w:rFonts w:ascii="Avenir" w:hAnsi="Avenir"/>
                <w:sz w:val="24"/>
                <w:szCs w:val="24"/>
              </w:rPr>
              <w:t>HLTED’s retention rate for male students stood at 100%, a significant accomplishment</w:t>
            </w:r>
            <w:r w:rsidR="006D39D1" w:rsidRPr="006D39D1">
              <w:rPr>
                <w:rFonts w:ascii="Avenir" w:hAnsi="Avenir"/>
                <w:sz w:val="24"/>
                <w:szCs w:val="24"/>
              </w:rPr>
              <w:t xml:space="preserve">.  </w:t>
            </w:r>
            <w:r w:rsidR="000C787E">
              <w:rPr>
                <w:rFonts w:ascii="Avenir" w:hAnsi="Avenir"/>
                <w:sz w:val="24"/>
                <w:szCs w:val="24"/>
              </w:rPr>
              <w:t xml:space="preserve">No student in a HLTED section during the 2019-2020 academic year identified as nonbinary.  Female students comprise the vast majority of HLTED enrollees: two-thirds of HLTED students.  Perhaps broader advertising of the HLTED and HUSV programs would attract more male students.  HUSV </w:t>
            </w:r>
            <w:r w:rsidR="006D39D1" w:rsidRPr="006D39D1">
              <w:rPr>
                <w:rFonts w:ascii="Avenir" w:hAnsi="Avenir"/>
                <w:sz w:val="24"/>
                <w:szCs w:val="24"/>
              </w:rPr>
              <w:t xml:space="preserve">sections attract </w:t>
            </w:r>
            <w:r w:rsidR="000C787E">
              <w:rPr>
                <w:rFonts w:ascii="Avenir" w:hAnsi="Avenir"/>
                <w:sz w:val="24"/>
                <w:szCs w:val="24"/>
              </w:rPr>
              <w:t xml:space="preserve">slightly more than four times the number of </w:t>
            </w:r>
            <w:r w:rsidR="006D39D1" w:rsidRPr="006D39D1">
              <w:rPr>
                <w:rFonts w:ascii="Avenir" w:hAnsi="Avenir"/>
                <w:sz w:val="24"/>
                <w:szCs w:val="24"/>
              </w:rPr>
              <w:t>female students as male students.</w:t>
            </w:r>
            <w:r w:rsidR="000C787E">
              <w:rPr>
                <w:rFonts w:ascii="Avenir" w:hAnsi="Avenir"/>
                <w:sz w:val="24"/>
                <w:szCs w:val="24"/>
              </w:rPr>
              <w:t xml:space="preserve">  Completion and retention rates for male students is higher than female students, but the overall number of male students is relatively low.</w:t>
            </w:r>
            <w:r w:rsidR="006D39D1" w:rsidRPr="006D39D1">
              <w:rPr>
                <w:rFonts w:ascii="Avenir" w:hAnsi="Avenir"/>
                <w:sz w:val="24"/>
                <w:szCs w:val="24"/>
              </w:rPr>
              <w:t xml:space="preserve">  </w:t>
            </w:r>
            <w:r w:rsidR="000C787E">
              <w:rPr>
                <w:rFonts w:ascii="Avenir" w:hAnsi="Avenir"/>
                <w:sz w:val="24"/>
                <w:szCs w:val="24"/>
              </w:rPr>
              <w:t>For HLTED t</w:t>
            </w:r>
            <w:r w:rsidR="006D39D1" w:rsidRPr="006D39D1">
              <w:rPr>
                <w:rFonts w:ascii="Avenir" w:hAnsi="Avenir"/>
                <w:sz w:val="24"/>
                <w:szCs w:val="24"/>
              </w:rPr>
              <w:t>he age groups 19-24 and 25-29 are the most well represented age groups</w:t>
            </w:r>
            <w:r w:rsidR="000C787E">
              <w:rPr>
                <w:rFonts w:ascii="Avenir" w:hAnsi="Avenir"/>
                <w:sz w:val="24"/>
                <w:szCs w:val="24"/>
              </w:rPr>
              <w:t>, roughly two-thirds of the students in HLTED sections fall into these age groups</w:t>
            </w:r>
            <w:r w:rsidR="006D39D1" w:rsidRPr="006D39D1">
              <w:rPr>
                <w:rFonts w:ascii="Avenir" w:hAnsi="Avenir"/>
                <w:sz w:val="24"/>
                <w:szCs w:val="24"/>
              </w:rPr>
              <w:t>– this has been a longstanding trend.  Completion and retention rates across age groups are relatively even</w:t>
            </w:r>
            <w:r w:rsidR="00F9663E">
              <w:rPr>
                <w:rFonts w:ascii="Avenir" w:hAnsi="Avenir"/>
                <w:sz w:val="24"/>
                <w:szCs w:val="24"/>
              </w:rPr>
              <w:t>.  HUSV has a fairly even spread of students across the age categories.  Both completion and retention rates, the age group 34 and above are well above the college average.  HLTED showed outstanding</w:t>
            </w:r>
            <w:r w:rsidR="006D39D1" w:rsidRPr="006D39D1">
              <w:rPr>
                <w:rFonts w:ascii="Avenir" w:hAnsi="Avenir"/>
                <w:sz w:val="24"/>
                <w:szCs w:val="24"/>
              </w:rPr>
              <w:t xml:space="preserve"> retention and completion rates for Black/African American student</w:t>
            </w:r>
            <w:r w:rsidR="00F9663E">
              <w:rPr>
                <w:rFonts w:ascii="Avenir" w:hAnsi="Avenir"/>
                <w:sz w:val="24"/>
                <w:szCs w:val="24"/>
              </w:rPr>
              <w:t xml:space="preserve">s: completion rate of 95% and retention rate of 100%.  Black/African American students comprise just below one-half of HLTED student enrollment – clearly the HLTED program well meets the needs of Black/African American students in the courses/program.  </w:t>
            </w:r>
            <w:r w:rsidR="006D39D1" w:rsidRPr="006D39D1">
              <w:rPr>
                <w:rFonts w:ascii="Avenir" w:hAnsi="Avenir"/>
                <w:sz w:val="24"/>
                <w:szCs w:val="24"/>
              </w:rPr>
              <w:t xml:space="preserve">The completion rate in the academic year 2019-2020 for Hispanic/Latino student in </w:t>
            </w:r>
            <w:r w:rsidR="00F9663E">
              <w:rPr>
                <w:rFonts w:ascii="Avenir" w:hAnsi="Avenir"/>
                <w:sz w:val="24"/>
                <w:szCs w:val="24"/>
              </w:rPr>
              <w:t xml:space="preserve">HLTED </w:t>
            </w:r>
            <w:r w:rsidR="006D39D1" w:rsidRPr="006D39D1">
              <w:rPr>
                <w:rFonts w:ascii="Avenir" w:hAnsi="Avenir"/>
                <w:sz w:val="24"/>
                <w:szCs w:val="24"/>
              </w:rPr>
              <w:t xml:space="preserve">sections is </w:t>
            </w:r>
            <w:r w:rsidR="00F9663E">
              <w:rPr>
                <w:rFonts w:ascii="Avenir" w:hAnsi="Avenir"/>
                <w:sz w:val="24"/>
                <w:szCs w:val="24"/>
              </w:rPr>
              <w:t xml:space="preserve">on par with </w:t>
            </w:r>
            <w:r w:rsidR="006D39D1" w:rsidRPr="006D39D1">
              <w:rPr>
                <w:rFonts w:ascii="Avenir" w:hAnsi="Avenir"/>
                <w:sz w:val="24"/>
                <w:szCs w:val="24"/>
              </w:rPr>
              <w:t>college average but the retention rate is above the college average</w:t>
            </w:r>
            <w:r w:rsidR="00F9663E">
              <w:rPr>
                <w:rFonts w:ascii="Avenir" w:hAnsi="Avenir"/>
                <w:sz w:val="24"/>
                <w:szCs w:val="24"/>
              </w:rPr>
              <w:t xml:space="preserve"> by 10 points.  HUSV sections are near the college-wide average for completion for </w:t>
            </w:r>
            <w:r w:rsidR="007B4DC5">
              <w:rPr>
                <w:rFonts w:ascii="Avenir" w:hAnsi="Avenir"/>
                <w:sz w:val="24"/>
                <w:szCs w:val="24"/>
              </w:rPr>
              <w:t xml:space="preserve">Hispanic/Latino students.  The retention rate for Hispanic/Latino students is nearly 10 points above college average.  Both the HTLED program and HUSV program are performing admirably in addressing the needs of students from traditionally underserved communities.  The instructors in the program recognize this measure of success in fulfilling college and district goals of equity, but also continue to work at building inclusive and empowering educational spaces for minority students. </w:t>
            </w: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4E1DA475" w:rsidR="00C44036" w:rsidRDefault="00C44036" w:rsidP="004A09B6">
      <w:pPr>
        <w:pStyle w:val="NoSpacing"/>
        <w:ind w:left="360"/>
        <w:rPr>
          <w:rFonts w:ascii="Avenir Medium" w:hAnsi="Avenir Medium"/>
        </w:rPr>
      </w:pPr>
      <w:r w:rsidRPr="00DE2251">
        <w:rPr>
          <w:rFonts w:ascii="Avenir Black" w:hAnsi="Avenir Black"/>
        </w:rPr>
        <w:t xml:space="preserve">Have your assessment results been recorded in </w:t>
      </w:r>
      <w:proofErr w:type="spellStart"/>
      <w:r w:rsidRPr="00DE2251">
        <w:rPr>
          <w:rFonts w:ascii="Avenir Black" w:hAnsi="Avenir Black"/>
        </w:rPr>
        <w:t>CurricuNet</w:t>
      </w:r>
      <w:proofErr w:type="spellEnd"/>
      <w:r w:rsidRPr="00DE2251">
        <w:rPr>
          <w:rFonts w:ascii="Avenir Black" w:hAnsi="Avenir Black"/>
        </w:rPr>
        <w:t xml:space="preserve"> Meta?</w:t>
      </w:r>
      <w:r>
        <w:rPr>
          <w:rFonts w:ascii="Avenir Medium" w:hAnsi="Avenir Medium"/>
        </w:rPr>
        <w:t xml:space="preserve"> _</w:t>
      </w:r>
      <w:proofErr w:type="spellStart"/>
      <w:r w:rsidR="006A7FA6">
        <w:rPr>
          <w:rFonts w:ascii="Avenir Medium" w:hAnsi="Avenir Medium"/>
        </w:rPr>
        <w:t>X</w:t>
      </w:r>
      <w:r>
        <w:rPr>
          <w:rFonts w:ascii="Avenir Medium" w:hAnsi="Avenir Medium"/>
        </w:rPr>
        <w:t>_Yes</w:t>
      </w:r>
      <w:proofErr w:type="spellEnd"/>
      <w:r>
        <w:rPr>
          <w:rFonts w:ascii="Avenir Medium" w:hAnsi="Avenir Medium"/>
        </w:rPr>
        <w:t xml:space="preserve">  __No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77777777"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Courses were planned to be offered but cancelled</w:t>
      </w:r>
    </w:p>
    <w:p w14:paraId="4F0D4B7E" w14:textId="15FEFC45"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COVID–19 disruption (in person to OL conversion)</w:t>
      </w:r>
    </w:p>
    <w:p w14:paraId="4C1612AA" w14:textId="65F472E9" w:rsidR="00066A61" w:rsidRPr="00DE2251" w:rsidRDefault="00066A61" w:rsidP="00066A61">
      <w:pPr>
        <w:pStyle w:val="NoSpacing"/>
        <w:ind w:left="1170"/>
        <w:rPr>
          <w:rFonts w:ascii="Avenir Medium" w:hAnsi="Avenir Medium"/>
          <w:u w:val="single"/>
        </w:rPr>
      </w:pPr>
      <w:r w:rsidRPr="00066A61">
        <w:rPr>
          <w:rFonts w:ascii="Avenir Medium" w:hAnsi="Avenir Medium"/>
        </w:rPr>
        <w:sym w:font="Wingdings 2" w:char="F0A3"/>
      </w:r>
      <w:r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8"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2B496D46" w14:textId="77777777" w:rsidR="00C81F77" w:rsidRPr="00C81F77" w:rsidRDefault="00C81F77" w:rsidP="001F46C1">
            <w:pPr>
              <w:pStyle w:val="NoSpacing"/>
              <w:rPr>
                <w:rFonts w:ascii="Avenir" w:hAnsi="Avenir"/>
                <w:color w:val="000000" w:themeColor="text1"/>
                <w:sz w:val="24"/>
                <w:szCs w:val="24"/>
                <w:u w:val="single"/>
              </w:rPr>
            </w:pPr>
            <w:r w:rsidRPr="00C81F77">
              <w:rPr>
                <w:rFonts w:ascii="Avenir" w:hAnsi="Avenir"/>
                <w:color w:val="000000" w:themeColor="text1"/>
                <w:sz w:val="24"/>
                <w:szCs w:val="24"/>
                <w:u w:val="single"/>
              </w:rPr>
              <w:t>Assessment schedule</w:t>
            </w:r>
          </w:p>
          <w:p w14:paraId="2754A9C2" w14:textId="196DFB2B" w:rsidR="00C81F77" w:rsidRDefault="00C81F77" w:rsidP="001F46C1">
            <w:pPr>
              <w:pStyle w:val="NoSpacing"/>
              <w:rPr>
                <w:rFonts w:ascii="Avenir" w:hAnsi="Avenir"/>
                <w:color w:val="000000" w:themeColor="text1"/>
                <w:sz w:val="24"/>
                <w:szCs w:val="24"/>
              </w:rPr>
            </w:pPr>
            <w:r>
              <w:rPr>
                <w:rFonts w:ascii="Avenir" w:hAnsi="Avenir"/>
                <w:color w:val="000000" w:themeColor="text1"/>
                <w:sz w:val="24"/>
                <w:szCs w:val="24"/>
              </w:rPr>
              <w:t>HLTED 1: Fall 2020</w:t>
            </w:r>
          </w:p>
          <w:p w14:paraId="135A2A82" w14:textId="25A9A9DE" w:rsidR="00C81F77" w:rsidRDefault="00C81F77" w:rsidP="001F46C1">
            <w:pPr>
              <w:pStyle w:val="NoSpacing"/>
              <w:rPr>
                <w:rFonts w:ascii="Avenir" w:hAnsi="Avenir"/>
                <w:color w:val="000000" w:themeColor="text1"/>
                <w:sz w:val="24"/>
                <w:szCs w:val="24"/>
              </w:rPr>
            </w:pPr>
            <w:r>
              <w:rPr>
                <w:rFonts w:ascii="Avenir" w:hAnsi="Avenir"/>
                <w:color w:val="000000" w:themeColor="text1"/>
                <w:sz w:val="24"/>
                <w:szCs w:val="24"/>
              </w:rPr>
              <w:t>HUSV 117: Fall 2020</w:t>
            </w:r>
          </w:p>
          <w:p w14:paraId="78E679F8" w14:textId="63954F6C" w:rsidR="00C81F77" w:rsidRPr="001F46C1" w:rsidRDefault="00C81F77" w:rsidP="001F46C1">
            <w:pPr>
              <w:pStyle w:val="NoSpacing"/>
              <w:rPr>
                <w:rFonts w:ascii="Avenir" w:hAnsi="Avenir"/>
                <w:color w:val="000000" w:themeColor="text1"/>
                <w:sz w:val="24"/>
                <w:szCs w:val="24"/>
              </w:rPr>
            </w:pPr>
            <w:r>
              <w:rPr>
                <w:rFonts w:ascii="Avenir" w:hAnsi="Avenir"/>
                <w:color w:val="000000" w:themeColor="text1"/>
                <w:sz w:val="24"/>
                <w:szCs w:val="24"/>
              </w:rPr>
              <w:t>HUSV 118: Fall 2020</w:t>
            </w:r>
          </w:p>
          <w:p w14:paraId="0C051477" w14:textId="77777777" w:rsidR="00066A61" w:rsidRDefault="00066A61" w:rsidP="001F46C1">
            <w:pPr>
              <w:pStyle w:val="NoSpacing"/>
              <w:rPr>
                <w:rFonts w:ascii="Avenir" w:hAnsi="Avenir"/>
                <w:color w:val="FF0000"/>
              </w:rPr>
            </w:pPr>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ook w:val="04A0" w:firstRow="1" w:lastRow="0" w:firstColumn="1" w:lastColumn="0" w:noHBand="0" w:noVBand="1"/>
      </w:tblPr>
      <w:tblGrid>
        <w:gridCol w:w="2390"/>
        <w:gridCol w:w="2366"/>
        <w:gridCol w:w="2366"/>
        <w:gridCol w:w="2894"/>
      </w:tblGrid>
      <w:tr w:rsidR="00433830" w14:paraId="7F282099" w14:textId="77777777" w:rsidTr="00433830">
        <w:tc>
          <w:tcPr>
            <w:tcW w:w="2481"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481"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482"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482"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433830">
        <w:tc>
          <w:tcPr>
            <w:tcW w:w="2481" w:type="dxa"/>
          </w:tcPr>
          <w:p w14:paraId="417787DE" w14:textId="77777777" w:rsidR="00433830" w:rsidRPr="00433830" w:rsidRDefault="00433830" w:rsidP="00793CEC">
            <w:pPr>
              <w:pStyle w:val="NoSpacing"/>
              <w:rPr>
                <w:rFonts w:ascii="Avenir" w:hAnsi="Avenir"/>
                <w:sz w:val="20"/>
                <w:szCs w:val="20"/>
              </w:rPr>
            </w:pPr>
          </w:p>
        </w:tc>
        <w:tc>
          <w:tcPr>
            <w:tcW w:w="2481" w:type="dxa"/>
          </w:tcPr>
          <w:p w14:paraId="21A413E9" w14:textId="77777777" w:rsidR="00433830" w:rsidRPr="00433830" w:rsidRDefault="00433830" w:rsidP="00793CEC">
            <w:pPr>
              <w:pStyle w:val="NoSpacing"/>
              <w:rPr>
                <w:rFonts w:ascii="Avenir" w:hAnsi="Avenir"/>
                <w:sz w:val="20"/>
                <w:szCs w:val="20"/>
              </w:rPr>
            </w:pPr>
          </w:p>
        </w:tc>
        <w:tc>
          <w:tcPr>
            <w:tcW w:w="2482" w:type="dxa"/>
          </w:tcPr>
          <w:p w14:paraId="2E9C9754" w14:textId="77777777" w:rsidR="00433830" w:rsidRPr="00433830" w:rsidRDefault="00433830" w:rsidP="00793CEC">
            <w:pPr>
              <w:pStyle w:val="NoSpacing"/>
              <w:rPr>
                <w:rFonts w:ascii="Avenir" w:hAnsi="Avenir"/>
                <w:sz w:val="20"/>
                <w:szCs w:val="20"/>
              </w:rPr>
            </w:pPr>
          </w:p>
        </w:tc>
        <w:tc>
          <w:tcPr>
            <w:tcW w:w="2482" w:type="dxa"/>
          </w:tcPr>
          <w:p w14:paraId="48664882" w14:textId="77777777" w:rsidR="00433830" w:rsidRPr="00433830" w:rsidRDefault="00433830" w:rsidP="00793CEC">
            <w:pPr>
              <w:pStyle w:val="NoSpacing"/>
              <w:rPr>
                <w:rFonts w:ascii="Avenir" w:hAnsi="Avenir"/>
                <w:sz w:val="20"/>
                <w:szCs w:val="20"/>
              </w:rPr>
            </w:pPr>
          </w:p>
        </w:tc>
      </w:tr>
      <w:tr w:rsidR="00433830" w14:paraId="403CCE43" w14:textId="77777777" w:rsidTr="00433830">
        <w:tc>
          <w:tcPr>
            <w:tcW w:w="2481" w:type="dxa"/>
          </w:tcPr>
          <w:p w14:paraId="55392E7A" w14:textId="77777777" w:rsidR="00433830" w:rsidRPr="00433830" w:rsidRDefault="00433830" w:rsidP="00793CEC">
            <w:pPr>
              <w:pStyle w:val="NoSpacing"/>
              <w:rPr>
                <w:rFonts w:ascii="Avenir" w:hAnsi="Avenir"/>
                <w:sz w:val="20"/>
                <w:szCs w:val="20"/>
              </w:rPr>
            </w:pPr>
          </w:p>
        </w:tc>
        <w:tc>
          <w:tcPr>
            <w:tcW w:w="2481" w:type="dxa"/>
          </w:tcPr>
          <w:p w14:paraId="0DB8E4AD" w14:textId="77777777" w:rsidR="00433830" w:rsidRPr="00433830" w:rsidRDefault="00433830" w:rsidP="00793CEC">
            <w:pPr>
              <w:pStyle w:val="NoSpacing"/>
              <w:rPr>
                <w:rFonts w:ascii="Avenir" w:hAnsi="Avenir"/>
                <w:sz w:val="20"/>
                <w:szCs w:val="20"/>
              </w:rPr>
            </w:pPr>
          </w:p>
        </w:tc>
        <w:tc>
          <w:tcPr>
            <w:tcW w:w="2482" w:type="dxa"/>
          </w:tcPr>
          <w:p w14:paraId="092978F9" w14:textId="77777777" w:rsidR="00433830" w:rsidRPr="00433830" w:rsidRDefault="00433830" w:rsidP="00793CEC">
            <w:pPr>
              <w:pStyle w:val="NoSpacing"/>
              <w:rPr>
                <w:rFonts w:ascii="Avenir" w:hAnsi="Avenir"/>
                <w:sz w:val="20"/>
                <w:szCs w:val="20"/>
              </w:rPr>
            </w:pPr>
          </w:p>
        </w:tc>
        <w:tc>
          <w:tcPr>
            <w:tcW w:w="2482" w:type="dxa"/>
          </w:tcPr>
          <w:p w14:paraId="17129DCF" w14:textId="77777777" w:rsidR="00433830" w:rsidRPr="00433830" w:rsidRDefault="00433830" w:rsidP="00793CEC">
            <w:pPr>
              <w:pStyle w:val="NoSpacing"/>
              <w:rPr>
                <w:rFonts w:ascii="Avenir" w:hAnsi="Avenir"/>
                <w:sz w:val="20"/>
                <w:szCs w:val="20"/>
              </w:rPr>
            </w:pPr>
          </w:p>
        </w:tc>
      </w:tr>
      <w:tr w:rsidR="00433830" w14:paraId="1D3F3BF5" w14:textId="77777777" w:rsidTr="00433830">
        <w:tc>
          <w:tcPr>
            <w:tcW w:w="2481" w:type="dxa"/>
          </w:tcPr>
          <w:p w14:paraId="36883FD0" w14:textId="77777777" w:rsidR="00433830" w:rsidRPr="00433830" w:rsidRDefault="00433830" w:rsidP="00793CEC">
            <w:pPr>
              <w:pStyle w:val="NoSpacing"/>
              <w:rPr>
                <w:rFonts w:ascii="Avenir" w:hAnsi="Avenir"/>
                <w:sz w:val="20"/>
                <w:szCs w:val="20"/>
              </w:rPr>
            </w:pPr>
          </w:p>
        </w:tc>
        <w:tc>
          <w:tcPr>
            <w:tcW w:w="2481" w:type="dxa"/>
          </w:tcPr>
          <w:p w14:paraId="2404DBF7" w14:textId="77777777" w:rsidR="00433830" w:rsidRPr="00433830" w:rsidRDefault="00433830" w:rsidP="00793CEC">
            <w:pPr>
              <w:pStyle w:val="NoSpacing"/>
              <w:rPr>
                <w:rFonts w:ascii="Avenir" w:hAnsi="Avenir"/>
                <w:sz w:val="20"/>
                <w:szCs w:val="20"/>
              </w:rPr>
            </w:pPr>
          </w:p>
        </w:tc>
        <w:tc>
          <w:tcPr>
            <w:tcW w:w="2482" w:type="dxa"/>
          </w:tcPr>
          <w:p w14:paraId="69775E8E" w14:textId="77777777" w:rsidR="00433830" w:rsidRPr="00433830" w:rsidRDefault="00433830" w:rsidP="00793CEC">
            <w:pPr>
              <w:pStyle w:val="NoSpacing"/>
              <w:rPr>
                <w:rFonts w:ascii="Avenir" w:hAnsi="Avenir"/>
                <w:sz w:val="20"/>
                <w:szCs w:val="20"/>
              </w:rPr>
            </w:pPr>
          </w:p>
        </w:tc>
        <w:tc>
          <w:tcPr>
            <w:tcW w:w="2482" w:type="dxa"/>
          </w:tcPr>
          <w:p w14:paraId="237366E6" w14:textId="77777777" w:rsidR="00433830" w:rsidRPr="00433830" w:rsidRDefault="00433830" w:rsidP="00793CEC">
            <w:pPr>
              <w:pStyle w:val="NoSpacing"/>
              <w:rPr>
                <w:rFonts w:ascii="Avenir" w:hAnsi="Avenir"/>
                <w:sz w:val="20"/>
                <w:szCs w:val="20"/>
              </w:rPr>
            </w:pPr>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8C5690">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ook w:val="04A0" w:firstRow="1" w:lastRow="0" w:firstColumn="1" w:lastColumn="0" w:noHBand="0" w:noVBand="1"/>
      </w:tblPr>
      <w:tblGrid>
        <w:gridCol w:w="3196"/>
        <w:gridCol w:w="6704"/>
      </w:tblGrid>
      <w:tr w:rsidR="00433830" w:rsidRPr="003462B5" w14:paraId="39BBF20D" w14:textId="77777777" w:rsidTr="004A09B6">
        <w:tc>
          <w:tcPr>
            <w:tcW w:w="9900" w:type="dxa"/>
            <w:gridSpan w:val="2"/>
            <w:shd w:val="clear" w:color="auto" w:fill="009193"/>
          </w:tcPr>
          <w:p w14:paraId="7C21DA2D" w14:textId="0EF8A930" w:rsidR="00433830" w:rsidRPr="003462B5" w:rsidRDefault="00433830" w:rsidP="008C5690">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4A09B6">
        <w:tc>
          <w:tcPr>
            <w:tcW w:w="3196" w:type="dxa"/>
          </w:tcPr>
          <w:p w14:paraId="7A41A061" w14:textId="46045647" w:rsidR="001C0579" w:rsidRPr="003462B5" w:rsidRDefault="001C2F46" w:rsidP="008C5690">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77777777" w:rsidR="001C0579" w:rsidRPr="003462B5" w:rsidRDefault="001C0579" w:rsidP="008C5690">
            <w:pPr>
              <w:rPr>
                <w:rFonts w:ascii="Avenir" w:hAnsi="Avenir"/>
                <w:highlight w:val="yellow"/>
              </w:rPr>
            </w:pPr>
          </w:p>
        </w:tc>
      </w:tr>
      <w:tr w:rsidR="001C0579" w:rsidRPr="003462B5" w14:paraId="447EFC7E" w14:textId="77777777" w:rsidTr="004A09B6">
        <w:tc>
          <w:tcPr>
            <w:tcW w:w="3196" w:type="dxa"/>
          </w:tcPr>
          <w:p w14:paraId="788F5022" w14:textId="77777777" w:rsidR="001C0579" w:rsidRPr="003462B5" w:rsidRDefault="001C0579" w:rsidP="008C5690">
            <w:pPr>
              <w:rPr>
                <w:rFonts w:ascii="Avenir" w:hAnsi="Avenir"/>
              </w:rPr>
            </w:pPr>
            <w:r w:rsidRPr="003462B5">
              <w:rPr>
                <w:rFonts w:ascii="Avenir" w:hAnsi="Avenir"/>
              </w:rPr>
              <w:t>Description:</w:t>
            </w:r>
          </w:p>
        </w:tc>
        <w:tc>
          <w:tcPr>
            <w:tcW w:w="6704" w:type="dxa"/>
            <w:shd w:val="clear" w:color="auto" w:fill="auto"/>
          </w:tcPr>
          <w:p w14:paraId="2D0218D2" w14:textId="77777777" w:rsidR="001C0579" w:rsidRPr="003462B5" w:rsidRDefault="001C0579" w:rsidP="008C5690">
            <w:pPr>
              <w:rPr>
                <w:rFonts w:ascii="Avenir" w:hAnsi="Avenir"/>
                <w:highlight w:val="yellow"/>
              </w:rPr>
            </w:pPr>
          </w:p>
        </w:tc>
      </w:tr>
      <w:tr w:rsidR="001C0579" w:rsidRPr="003462B5" w14:paraId="79843157" w14:textId="77777777" w:rsidTr="004A09B6">
        <w:tc>
          <w:tcPr>
            <w:tcW w:w="3196" w:type="dxa"/>
          </w:tcPr>
          <w:p w14:paraId="56A93D32" w14:textId="77777777" w:rsidR="001C0579" w:rsidRPr="003462B5" w:rsidRDefault="001C0579" w:rsidP="008C5690">
            <w:pPr>
              <w:rPr>
                <w:rFonts w:ascii="Avenir" w:hAnsi="Avenir"/>
              </w:rPr>
            </w:pPr>
            <w:r w:rsidRPr="003462B5">
              <w:rPr>
                <w:rFonts w:ascii="Avenir" w:hAnsi="Avenir"/>
              </w:rPr>
              <w:t xml:space="preserve">To be completed by [Date]: </w:t>
            </w:r>
          </w:p>
        </w:tc>
        <w:tc>
          <w:tcPr>
            <w:tcW w:w="6704" w:type="dxa"/>
            <w:shd w:val="clear" w:color="auto" w:fill="auto"/>
          </w:tcPr>
          <w:p w14:paraId="359D95AF" w14:textId="77777777" w:rsidR="001C0579" w:rsidRPr="003462B5" w:rsidRDefault="001C0579" w:rsidP="008C5690">
            <w:pPr>
              <w:rPr>
                <w:rFonts w:ascii="Avenir" w:hAnsi="Avenir"/>
                <w:highlight w:val="yellow"/>
              </w:rPr>
            </w:pPr>
          </w:p>
        </w:tc>
      </w:tr>
      <w:tr w:rsidR="001C0579" w:rsidRPr="003462B5" w14:paraId="22DD193B" w14:textId="77777777" w:rsidTr="004A09B6">
        <w:tc>
          <w:tcPr>
            <w:tcW w:w="3196" w:type="dxa"/>
          </w:tcPr>
          <w:p w14:paraId="5F65BD7B" w14:textId="77777777" w:rsidR="001C0579" w:rsidRPr="003462B5" w:rsidRDefault="001C0579" w:rsidP="008C5690">
            <w:pPr>
              <w:rPr>
                <w:rFonts w:ascii="Avenir" w:hAnsi="Avenir"/>
              </w:rPr>
            </w:pPr>
            <w:r w:rsidRPr="003462B5">
              <w:rPr>
                <w:rFonts w:ascii="Avenir" w:hAnsi="Avenir"/>
              </w:rPr>
              <w:t>Responsible person:</w:t>
            </w:r>
          </w:p>
        </w:tc>
        <w:tc>
          <w:tcPr>
            <w:tcW w:w="6704" w:type="dxa"/>
            <w:shd w:val="clear" w:color="auto" w:fill="auto"/>
          </w:tcPr>
          <w:p w14:paraId="5D2300A8" w14:textId="77777777" w:rsidR="001C0579" w:rsidRPr="003462B5" w:rsidRDefault="001C0579" w:rsidP="008C5690">
            <w:pPr>
              <w:rPr>
                <w:rFonts w:ascii="Avenir" w:hAnsi="Avenir"/>
                <w:highlight w:val="yellow"/>
              </w:rPr>
            </w:pPr>
          </w:p>
        </w:tc>
      </w:tr>
    </w:tbl>
    <w:p w14:paraId="542B8C1B" w14:textId="110A153D" w:rsidR="004A09B6" w:rsidRDefault="004A09B6" w:rsidP="004A09B6">
      <w:pPr>
        <w:pStyle w:val="BodyText"/>
      </w:pPr>
    </w:p>
    <w:tbl>
      <w:tblPr>
        <w:tblStyle w:val="TableGrid"/>
        <w:tblW w:w="0" w:type="auto"/>
        <w:tblInd w:w="-5" w:type="dxa"/>
        <w:tblLook w:val="04A0" w:firstRow="1" w:lastRow="0" w:firstColumn="1" w:lastColumn="0" w:noHBand="0" w:noVBand="1"/>
      </w:tblPr>
      <w:tblGrid>
        <w:gridCol w:w="3196"/>
        <w:gridCol w:w="6704"/>
      </w:tblGrid>
      <w:tr w:rsidR="004A09B6" w:rsidRPr="003462B5" w14:paraId="63A8BEB4" w14:textId="77777777" w:rsidTr="008C5690">
        <w:tc>
          <w:tcPr>
            <w:tcW w:w="9900" w:type="dxa"/>
            <w:gridSpan w:val="2"/>
            <w:shd w:val="clear" w:color="auto" w:fill="009193"/>
          </w:tcPr>
          <w:p w14:paraId="2FFEF925" w14:textId="77777777" w:rsidR="004A09B6" w:rsidRPr="003462B5" w:rsidRDefault="004A09B6" w:rsidP="008C5690">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8C5690">
        <w:tc>
          <w:tcPr>
            <w:tcW w:w="3196" w:type="dxa"/>
          </w:tcPr>
          <w:p w14:paraId="5BA8FD6B" w14:textId="77777777" w:rsidR="004A09B6" w:rsidRPr="003462B5" w:rsidRDefault="004A09B6" w:rsidP="008C5690">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77777777" w:rsidR="004A09B6" w:rsidRPr="003462B5" w:rsidRDefault="004A09B6" w:rsidP="008C5690">
            <w:pPr>
              <w:rPr>
                <w:rFonts w:ascii="Avenir" w:hAnsi="Avenir"/>
                <w:highlight w:val="yellow"/>
              </w:rPr>
            </w:pPr>
          </w:p>
        </w:tc>
      </w:tr>
      <w:tr w:rsidR="004A09B6" w:rsidRPr="003462B5" w14:paraId="723EA06F" w14:textId="77777777" w:rsidTr="008C5690">
        <w:tc>
          <w:tcPr>
            <w:tcW w:w="3196" w:type="dxa"/>
          </w:tcPr>
          <w:p w14:paraId="12CBE3B1" w14:textId="77777777" w:rsidR="004A09B6" w:rsidRPr="003462B5" w:rsidRDefault="004A09B6" w:rsidP="008C5690">
            <w:pPr>
              <w:rPr>
                <w:rFonts w:ascii="Avenir" w:hAnsi="Avenir"/>
              </w:rPr>
            </w:pPr>
            <w:r w:rsidRPr="003462B5">
              <w:rPr>
                <w:rFonts w:ascii="Avenir" w:hAnsi="Avenir"/>
              </w:rPr>
              <w:t>Description:</w:t>
            </w:r>
          </w:p>
        </w:tc>
        <w:tc>
          <w:tcPr>
            <w:tcW w:w="6704" w:type="dxa"/>
            <w:shd w:val="clear" w:color="auto" w:fill="auto"/>
          </w:tcPr>
          <w:p w14:paraId="32EABC18" w14:textId="77777777" w:rsidR="004A09B6" w:rsidRPr="003462B5" w:rsidRDefault="004A09B6" w:rsidP="008C5690">
            <w:pPr>
              <w:rPr>
                <w:rFonts w:ascii="Avenir" w:hAnsi="Avenir"/>
                <w:highlight w:val="yellow"/>
              </w:rPr>
            </w:pPr>
          </w:p>
        </w:tc>
      </w:tr>
      <w:tr w:rsidR="004A09B6" w:rsidRPr="003462B5" w14:paraId="2C4DBAE2" w14:textId="77777777" w:rsidTr="008C5690">
        <w:tc>
          <w:tcPr>
            <w:tcW w:w="3196" w:type="dxa"/>
          </w:tcPr>
          <w:p w14:paraId="679DB99C" w14:textId="77777777" w:rsidR="004A09B6" w:rsidRPr="003462B5" w:rsidRDefault="004A09B6" w:rsidP="008C5690">
            <w:pPr>
              <w:rPr>
                <w:rFonts w:ascii="Avenir" w:hAnsi="Avenir"/>
              </w:rPr>
            </w:pPr>
            <w:r w:rsidRPr="003462B5">
              <w:rPr>
                <w:rFonts w:ascii="Avenir" w:hAnsi="Avenir"/>
              </w:rPr>
              <w:t xml:space="preserve">To be completed by [Date]: </w:t>
            </w:r>
          </w:p>
        </w:tc>
        <w:tc>
          <w:tcPr>
            <w:tcW w:w="6704" w:type="dxa"/>
            <w:shd w:val="clear" w:color="auto" w:fill="auto"/>
          </w:tcPr>
          <w:p w14:paraId="28E6761B" w14:textId="77777777" w:rsidR="004A09B6" w:rsidRPr="003462B5" w:rsidRDefault="004A09B6" w:rsidP="008C5690">
            <w:pPr>
              <w:rPr>
                <w:rFonts w:ascii="Avenir" w:hAnsi="Avenir"/>
                <w:highlight w:val="yellow"/>
              </w:rPr>
            </w:pPr>
          </w:p>
        </w:tc>
      </w:tr>
      <w:tr w:rsidR="004A09B6" w:rsidRPr="003462B5" w14:paraId="7C7D161E" w14:textId="77777777" w:rsidTr="008C5690">
        <w:tc>
          <w:tcPr>
            <w:tcW w:w="3196" w:type="dxa"/>
          </w:tcPr>
          <w:p w14:paraId="3D07381C" w14:textId="77777777" w:rsidR="004A09B6" w:rsidRPr="003462B5" w:rsidRDefault="004A09B6" w:rsidP="008C5690">
            <w:pPr>
              <w:rPr>
                <w:rFonts w:ascii="Avenir" w:hAnsi="Avenir"/>
              </w:rPr>
            </w:pPr>
            <w:r w:rsidRPr="003462B5">
              <w:rPr>
                <w:rFonts w:ascii="Avenir" w:hAnsi="Avenir"/>
              </w:rPr>
              <w:t>Responsible person:</w:t>
            </w:r>
          </w:p>
        </w:tc>
        <w:tc>
          <w:tcPr>
            <w:tcW w:w="6704" w:type="dxa"/>
            <w:shd w:val="clear" w:color="auto" w:fill="auto"/>
          </w:tcPr>
          <w:p w14:paraId="59005300" w14:textId="77777777" w:rsidR="004A09B6" w:rsidRPr="003462B5" w:rsidRDefault="004A09B6" w:rsidP="008C5690">
            <w:pPr>
              <w:rPr>
                <w:rFonts w:ascii="Avenir" w:hAnsi="Avenir"/>
                <w:highlight w:val="yellow"/>
              </w:rPr>
            </w:pPr>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9972" w:type="dxa"/>
        <w:jc w:val="center"/>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9662AA">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9662AA">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9662AA">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3EB64EB8" w:rsidR="00EF012D" w:rsidRPr="00CC3DCA" w:rsidRDefault="0058301E" w:rsidP="007158B5">
            <w:pPr>
              <w:rPr>
                <w:rFonts w:ascii="Avenir" w:hAnsi="Avenir" w:cs="Segoe UI"/>
              </w:rPr>
            </w:pPr>
            <w:r>
              <w:rPr>
                <w:rFonts w:ascii="Avenir" w:hAnsi="Avenir" w:cs="Segoe UI"/>
              </w:rPr>
              <w:t>Instructional Designer – Information Technology</w:t>
            </w:r>
          </w:p>
        </w:tc>
        <w:tc>
          <w:tcPr>
            <w:tcW w:w="1170" w:type="dxa"/>
          </w:tcPr>
          <w:p w14:paraId="0005C329" w14:textId="27B83EAA" w:rsidR="00EF012D" w:rsidRPr="00CC3DCA" w:rsidRDefault="0058301E" w:rsidP="007158B5">
            <w:pPr>
              <w:rPr>
                <w:rFonts w:ascii="Avenir" w:hAnsi="Avenir" w:cs="Segoe UI"/>
              </w:rPr>
            </w:pPr>
            <w:r>
              <w:rPr>
                <w:rFonts w:ascii="Avenir" w:hAnsi="Avenir" w:cs="Segoe UI"/>
              </w:rPr>
              <w:t>$70,000</w:t>
            </w:r>
          </w:p>
        </w:tc>
        <w:tc>
          <w:tcPr>
            <w:tcW w:w="1260" w:type="dxa"/>
          </w:tcPr>
          <w:p w14:paraId="781CBDC1" w14:textId="3004645F" w:rsidR="00EF012D" w:rsidRPr="00CC3DCA" w:rsidRDefault="0058301E" w:rsidP="007158B5">
            <w:pPr>
              <w:rPr>
                <w:rFonts w:ascii="Avenir" w:hAnsi="Avenir" w:cs="Segoe UI"/>
              </w:rPr>
            </w:pPr>
            <w:r>
              <w:rPr>
                <w:rFonts w:ascii="Avenir" w:hAnsi="Avenir" w:cs="Segoe UI"/>
              </w:rPr>
              <w:t>$30,000</w:t>
            </w:r>
          </w:p>
        </w:tc>
        <w:tc>
          <w:tcPr>
            <w:tcW w:w="1350" w:type="dxa"/>
            <w:shd w:val="clear" w:color="auto" w:fill="auto"/>
          </w:tcPr>
          <w:p w14:paraId="01A8885C" w14:textId="7CEB215A" w:rsidR="00EF012D" w:rsidRPr="00CC3DCA" w:rsidRDefault="0058301E" w:rsidP="007158B5">
            <w:pPr>
              <w:rPr>
                <w:rFonts w:ascii="Avenir" w:hAnsi="Avenir" w:cs="Segoe UI"/>
              </w:rPr>
            </w:pPr>
            <w:r>
              <w:rPr>
                <w:rFonts w:ascii="Avenir" w:hAnsi="Avenir" w:cs="Segoe UI"/>
              </w:rPr>
              <w:t>$100,000</w:t>
            </w:r>
          </w:p>
        </w:tc>
        <w:tc>
          <w:tcPr>
            <w:tcW w:w="1687" w:type="dxa"/>
            <w:shd w:val="clear" w:color="auto" w:fill="FFF2CC" w:themeFill="accent4" w:themeFillTint="33"/>
          </w:tcPr>
          <w:p w14:paraId="15BB3CCA" w14:textId="636B745A" w:rsidR="00EF012D" w:rsidRPr="00CC3DCA" w:rsidRDefault="0058301E" w:rsidP="007158B5">
            <w:pPr>
              <w:rPr>
                <w:rFonts w:ascii="Avenir" w:hAnsi="Avenir" w:cs="Segoe UI"/>
              </w:rPr>
            </w:pPr>
            <w:r>
              <w:rPr>
                <w:rFonts w:ascii="Avenir" w:hAnsi="Avenir" w:cs="Segoe UI"/>
              </w:rPr>
              <w:t>2</w:t>
            </w:r>
          </w:p>
        </w:tc>
      </w:tr>
      <w:tr w:rsidR="00EF012D" w:rsidRPr="00591A55" w14:paraId="4DF4E48A" w14:textId="4B17D33F" w:rsidTr="009662AA">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1978D731" w:rsidR="00EF012D" w:rsidRPr="00CC3DCA" w:rsidRDefault="0058301E" w:rsidP="00D13C0F">
            <w:pPr>
              <w:rPr>
                <w:rFonts w:ascii="Avenir" w:hAnsi="Avenir" w:cs="Segoe UI"/>
              </w:rPr>
            </w:pPr>
            <w:r>
              <w:rPr>
                <w:rFonts w:ascii="Avenir" w:hAnsi="Avenir" w:cs="Segoe UI"/>
              </w:rPr>
              <w:t>Tutors</w:t>
            </w:r>
          </w:p>
        </w:tc>
        <w:tc>
          <w:tcPr>
            <w:tcW w:w="1170" w:type="dxa"/>
          </w:tcPr>
          <w:p w14:paraId="262253EC" w14:textId="77777777" w:rsidR="00EF012D" w:rsidRPr="00CC3DCA" w:rsidRDefault="00EF012D" w:rsidP="007158B5">
            <w:pPr>
              <w:rPr>
                <w:rFonts w:ascii="Avenir" w:hAnsi="Avenir" w:cs="Segoe UI"/>
              </w:rPr>
            </w:pPr>
          </w:p>
        </w:tc>
        <w:tc>
          <w:tcPr>
            <w:tcW w:w="1260" w:type="dxa"/>
          </w:tcPr>
          <w:p w14:paraId="0DFA3A16" w14:textId="77777777" w:rsidR="00EF012D" w:rsidRPr="00CC3DCA" w:rsidRDefault="00EF012D" w:rsidP="007158B5">
            <w:pPr>
              <w:rPr>
                <w:rFonts w:ascii="Avenir" w:hAnsi="Avenir" w:cs="Segoe UI"/>
              </w:rPr>
            </w:pPr>
          </w:p>
        </w:tc>
        <w:tc>
          <w:tcPr>
            <w:tcW w:w="1350" w:type="dxa"/>
            <w:shd w:val="clear" w:color="auto" w:fill="auto"/>
          </w:tcPr>
          <w:p w14:paraId="53931E0E" w14:textId="77777777" w:rsidR="00EF012D" w:rsidRPr="00CC3DCA" w:rsidRDefault="00EF012D" w:rsidP="007158B5">
            <w:pPr>
              <w:rPr>
                <w:rFonts w:ascii="Avenir" w:hAnsi="Avenir" w:cs="Segoe UI"/>
              </w:rPr>
            </w:pPr>
          </w:p>
        </w:tc>
        <w:tc>
          <w:tcPr>
            <w:tcW w:w="1687" w:type="dxa"/>
            <w:shd w:val="clear" w:color="auto" w:fill="FFF2CC" w:themeFill="accent4" w:themeFillTint="33"/>
          </w:tcPr>
          <w:p w14:paraId="6C0FE4C3" w14:textId="0380501C" w:rsidR="00EF012D" w:rsidRPr="00CC3DCA" w:rsidRDefault="0058301E" w:rsidP="007158B5">
            <w:pPr>
              <w:rPr>
                <w:rFonts w:ascii="Avenir" w:hAnsi="Avenir" w:cs="Segoe UI"/>
              </w:rPr>
            </w:pPr>
            <w:r>
              <w:rPr>
                <w:rFonts w:ascii="Avenir" w:hAnsi="Avenir" w:cs="Segoe UI"/>
              </w:rPr>
              <w:t>In process</w:t>
            </w:r>
          </w:p>
        </w:tc>
      </w:tr>
      <w:tr w:rsidR="00EF012D" w:rsidRPr="00591A55" w14:paraId="4DAE1F55" w14:textId="38C7F49E" w:rsidTr="009662AA">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440933B9" w:rsidR="00EF012D" w:rsidRPr="00CC3DCA" w:rsidRDefault="0058301E" w:rsidP="007158B5">
            <w:pPr>
              <w:rPr>
                <w:rFonts w:ascii="Avenir" w:hAnsi="Avenir" w:cs="Segoe UI"/>
              </w:rPr>
            </w:pPr>
            <w:r>
              <w:rPr>
                <w:rFonts w:ascii="Avenir" w:hAnsi="Avenir" w:cs="Segoe UI"/>
              </w:rPr>
              <w:t>Tutor Coordinator</w:t>
            </w:r>
          </w:p>
        </w:tc>
        <w:tc>
          <w:tcPr>
            <w:tcW w:w="1170" w:type="dxa"/>
          </w:tcPr>
          <w:p w14:paraId="0BFA2FA9" w14:textId="6D039BB8" w:rsidR="00EF012D" w:rsidRPr="00CC3DCA" w:rsidRDefault="0058301E" w:rsidP="007158B5">
            <w:pPr>
              <w:rPr>
                <w:rFonts w:ascii="Avenir" w:hAnsi="Avenir" w:cs="Segoe UI"/>
              </w:rPr>
            </w:pPr>
            <w:r>
              <w:rPr>
                <w:rFonts w:ascii="Avenir" w:hAnsi="Avenir" w:cs="Segoe UI"/>
              </w:rPr>
              <w:t>$30,000</w:t>
            </w:r>
          </w:p>
        </w:tc>
        <w:tc>
          <w:tcPr>
            <w:tcW w:w="1260" w:type="dxa"/>
          </w:tcPr>
          <w:p w14:paraId="18032962" w14:textId="1EADF1D8" w:rsidR="00EF012D" w:rsidRPr="00CC3DCA" w:rsidRDefault="0058301E" w:rsidP="007158B5">
            <w:pPr>
              <w:rPr>
                <w:rFonts w:ascii="Avenir" w:hAnsi="Avenir" w:cs="Segoe UI"/>
              </w:rPr>
            </w:pPr>
            <w:r>
              <w:rPr>
                <w:rFonts w:ascii="Avenir" w:hAnsi="Avenir" w:cs="Segoe UI"/>
              </w:rPr>
              <w:t>$10,000</w:t>
            </w:r>
          </w:p>
        </w:tc>
        <w:tc>
          <w:tcPr>
            <w:tcW w:w="1350" w:type="dxa"/>
            <w:shd w:val="clear" w:color="auto" w:fill="auto"/>
          </w:tcPr>
          <w:p w14:paraId="4C5756EA" w14:textId="51AF861D" w:rsidR="00EF012D" w:rsidRPr="00CC3DCA" w:rsidRDefault="0058301E" w:rsidP="007158B5">
            <w:pPr>
              <w:rPr>
                <w:rFonts w:ascii="Avenir" w:hAnsi="Avenir" w:cs="Segoe UI"/>
              </w:rPr>
            </w:pPr>
            <w:r>
              <w:rPr>
                <w:rFonts w:ascii="Avenir" w:hAnsi="Avenir" w:cs="Segoe UI"/>
              </w:rPr>
              <w:t>$40,000</w:t>
            </w:r>
          </w:p>
        </w:tc>
        <w:tc>
          <w:tcPr>
            <w:tcW w:w="1687" w:type="dxa"/>
            <w:shd w:val="clear" w:color="auto" w:fill="FFF2CC" w:themeFill="accent4" w:themeFillTint="33"/>
          </w:tcPr>
          <w:p w14:paraId="6A001AE7" w14:textId="55B8DCC7" w:rsidR="00EF012D" w:rsidRPr="00CC3DCA" w:rsidRDefault="0058301E" w:rsidP="007158B5">
            <w:pPr>
              <w:rPr>
                <w:rFonts w:ascii="Avenir" w:hAnsi="Avenir" w:cs="Segoe UI"/>
              </w:rPr>
            </w:pPr>
            <w:r>
              <w:rPr>
                <w:rFonts w:ascii="Avenir" w:hAnsi="Avenir" w:cs="Segoe UI"/>
              </w:rPr>
              <w:t>3</w:t>
            </w:r>
          </w:p>
        </w:tc>
      </w:tr>
      <w:tr w:rsidR="00EF012D" w:rsidRPr="00591A55" w14:paraId="587701D2" w14:textId="2114F107" w:rsidTr="009662AA">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7FD85611" w:rsidR="00EF012D" w:rsidRPr="00CC3DCA" w:rsidRDefault="0058301E" w:rsidP="007158B5">
            <w:pPr>
              <w:rPr>
                <w:rFonts w:ascii="Avenir" w:hAnsi="Avenir" w:cs="Segoe UI"/>
              </w:rPr>
            </w:pPr>
            <w:r>
              <w:rPr>
                <w:rFonts w:ascii="Avenir" w:hAnsi="Avenir" w:cs="Segoe UI"/>
              </w:rPr>
              <w:t>HLTED/HUSV Instructor</w:t>
            </w:r>
          </w:p>
        </w:tc>
        <w:tc>
          <w:tcPr>
            <w:tcW w:w="1170" w:type="dxa"/>
          </w:tcPr>
          <w:p w14:paraId="1E7CC617" w14:textId="0F6CDDDE" w:rsidR="00EF012D" w:rsidRPr="00CC3DCA" w:rsidRDefault="0058301E" w:rsidP="007158B5">
            <w:pPr>
              <w:rPr>
                <w:rFonts w:ascii="Avenir" w:hAnsi="Avenir" w:cs="Segoe UI"/>
              </w:rPr>
            </w:pPr>
            <w:r>
              <w:rPr>
                <w:rFonts w:ascii="Avenir" w:hAnsi="Avenir" w:cs="Segoe UI"/>
              </w:rPr>
              <w:t>$70,000</w:t>
            </w:r>
          </w:p>
        </w:tc>
        <w:tc>
          <w:tcPr>
            <w:tcW w:w="1260" w:type="dxa"/>
          </w:tcPr>
          <w:p w14:paraId="33C81EFF" w14:textId="57C58925" w:rsidR="00EF012D" w:rsidRPr="00CC3DCA" w:rsidRDefault="0058301E" w:rsidP="007158B5">
            <w:pPr>
              <w:rPr>
                <w:rFonts w:ascii="Avenir" w:hAnsi="Avenir" w:cs="Segoe UI"/>
              </w:rPr>
            </w:pPr>
            <w:r>
              <w:rPr>
                <w:rFonts w:ascii="Avenir" w:hAnsi="Avenir" w:cs="Segoe UI"/>
              </w:rPr>
              <w:t>$30,000</w:t>
            </w:r>
          </w:p>
        </w:tc>
        <w:tc>
          <w:tcPr>
            <w:tcW w:w="1350" w:type="dxa"/>
            <w:shd w:val="clear" w:color="auto" w:fill="auto"/>
          </w:tcPr>
          <w:p w14:paraId="1F59F0C9" w14:textId="723EA632" w:rsidR="00EF012D" w:rsidRPr="00CC3DCA" w:rsidRDefault="0058301E" w:rsidP="007158B5">
            <w:pPr>
              <w:rPr>
                <w:rFonts w:ascii="Avenir" w:hAnsi="Avenir" w:cs="Segoe UI"/>
              </w:rPr>
            </w:pPr>
            <w:r>
              <w:rPr>
                <w:rFonts w:ascii="Avenir" w:hAnsi="Avenir" w:cs="Segoe UI"/>
              </w:rPr>
              <w:t>$100,000</w:t>
            </w:r>
          </w:p>
        </w:tc>
        <w:tc>
          <w:tcPr>
            <w:tcW w:w="1687" w:type="dxa"/>
            <w:shd w:val="clear" w:color="auto" w:fill="FFF2CC" w:themeFill="accent4" w:themeFillTint="33"/>
          </w:tcPr>
          <w:p w14:paraId="3B6F5C9B" w14:textId="687AB13D" w:rsidR="00EF012D" w:rsidRPr="00CC3DCA" w:rsidRDefault="0058301E" w:rsidP="007158B5">
            <w:pPr>
              <w:rPr>
                <w:rFonts w:ascii="Avenir" w:hAnsi="Avenir" w:cs="Segoe UI"/>
              </w:rPr>
            </w:pPr>
            <w:r>
              <w:rPr>
                <w:rFonts w:ascii="Avenir" w:hAnsi="Avenir" w:cs="Segoe UI"/>
              </w:rPr>
              <w:t>1</w:t>
            </w:r>
          </w:p>
        </w:tc>
      </w:tr>
      <w:tr w:rsidR="00EF012D" w:rsidRPr="00591A55" w14:paraId="2DBF7513" w14:textId="3A406F97" w:rsidTr="009662AA">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9662AA">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lastRenderedPageBreak/>
              <w:t>Department wide PD needed</w:t>
            </w:r>
          </w:p>
        </w:tc>
        <w:tc>
          <w:tcPr>
            <w:tcW w:w="4963" w:type="dxa"/>
            <w:gridSpan w:val="3"/>
            <w:shd w:val="clear" w:color="auto" w:fill="auto"/>
          </w:tcPr>
          <w:p w14:paraId="53C07469" w14:textId="77777777" w:rsidR="00EF012D" w:rsidRPr="00CC3DCA" w:rsidRDefault="00EF012D" w:rsidP="00D13C0F">
            <w:pPr>
              <w:rPr>
                <w:rFonts w:ascii="Avenir" w:hAnsi="Avenir" w:cs="Segoe UI"/>
              </w:rPr>
            </w:pPr>
          </w:p>
        </w:tc>
        <w:tc>
          <w:tcPr>
            <w:tcW w:w="1350" w:type="dxa"/>
            <w:shd w:val="clear" w:color="auto" w:fill="auto"/>
          </w:tcPr>
          <w:p w14:paraId="193EC35A"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6BFE2F87" w14:textId="77777777" w:rsidR="00EF012D" w:rsidRPr="00CC3DCA" w:rsidRDefault="00EF012D" w:rsidP="008C5690">
            <w:pPr>
              <w:rPr>
                <w:rFonts w:ascii="Avenir" w:hAnsi="Avenir" w:cs="Segoe UI"/>
              </w:rPr>
            </w:pPr>
          </w:p>
        </w:tc>
      </w:tr>
      <w:tr w:rsidR="00EF012D" w:rsidRPr="00591A55" w14:paraId="11642F0E" w14:textId="11724B2D" w:rsidTr="009662AA">
        <w:trPr>
          <w:trHeight w:val="291"/>
          <w:jc w:val="center"/>
        </w:trPr>
        <w:tc>
          <w:tcPr>
            <w:tcW w:w="1972" w:type="dxa"/>
            <w:shd w:val="clear" w:color="auto" w:fill="auto"/>
          </w:tcPr>
          <w:p w14:paraId="7EC95410"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8C5690">
            <w:pPr>
              <w:rPr>
                <w:rFonts w:ascii="Avenir" w:hAnsi="Avenir" w:cs="Segoe UI"/>
              </w:rPr>
            </w:pPr>
          </w:p>
          <w:p w14:paraId="1367B2A2" w14:textId="77777777" w:rsidR="00EF012D" w:rsidRPr="00CC3DCA" w:rsidRDefault="00EF012D" w:rsidP="00D13C0F">
            <w:pPr>
              <w:rPr>
                <w:rFonts w:ascii="Avenir" w:hAnsi="Avenir" w:cs="Segoe UI"/>
              </w:rPr>
            </w:pPr>
          </w:p>
        </w:tc>
        <w:tc>
          <w:tcPr>
            <w:tcW w:w="1350" w:type="dxa"/>
            <w:shd w:val="clear" w:color="auto" w:fill="auto"/>
          </w:tcPr>
          <w:p w14:paraId="0C3CBE7B"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68BABE02" w14:textId="77777777" w:rsidR="00EF012D" w:rsidRPr="00CC3DCA" w:rsidRDefault="00EF012D" w:rsidP="008C5690">
            <w:pPr>
              <w:rPr>
                <w:rFonts w:ascii="Avenir" w:hAnsi="Avenir" w:cs="Segoe UI"/>
              </w:rPr>
            </w:pPr>
          </w:p>
        </w:tc>
      </w:tr>
      <w:tr w:rsidR="00EF012D" w:rsidRPr="00591A55" w14:paraId="72AEFD1E" w14:textId="5F184990" w:rsidTr="009662AA">
        <w:trPr>
          <w:trHeight w:val="291"/>
          <w:jc w:val="center"/>
        </w:trPr>
        <w:tc>
          <w:tcPr>
            <w:tcW w:w="1972" w:type="dxa"/>
            <w:shd w:val="clear" w:color="auto" w:fill="009193"/>
          </w:tcPr>
          <w:p w14:paraId="4B6DF2AB" w14:textId="77777777" w:rsidR="00EF012D" w:rsidRPr="00AE229E" w:rsidRDefault="00EF012D" w:rsidP="008C569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8C569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8C569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8C5690">
            <w:pPr>
              <w:rPr>
                <w:rFonts w:ascii="Avenir" w:hAnsi="Avenir" w:cs="Segoe UI"/>
                <w:color w:val="FFFFFF" w:themeColor="background1"/>
                <w:sz w:val="16"/>
                <w:szCs w:val="16"/>
              </w:rPr>
            </w:pPr>
          </w:p>
        </w:tc>
      </w:tr>
      <w:tr w:rsidR="00EF012D" w:rsidRPr="00591A55" w14:paraId="6B1B0764" w14:textId="2257AB69" w:rsidTr="009662AA">
        <w:trPr>
          <w:trHeight w:val="291"/>
          <w:jc w:val="center"/>
        </w:trPr>
        <w:tc>
          <w:tcPr>
            <w:tcW w:w="1972" w:type="dxa"/>
            <w:shd w:val="clear" w:color="auto" w:fill="auto"/>
          </w:tcPr>
          <w:p w14:paraId="3E314A5B"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77777777" w:rsidR="00EF012D" w:rsidRPr="00CC3DCA" w:rsidRDefault="00EF012D" w:rsidP="00D13C0F">
            <w:pPr>
              <w:rPr>
                <w:rFonts w:ascii="Avenir" w:hAnsi="Avenir" w:cs="Segoe UI"/>
              </w:rPr>
            </w:pPr>
          </w:p>
        </w:tc>
        <w:tc>
          <w:tcPr>
            <w:tcW w:w="1350" w:type="dxa"/>
            <w:shd w:val="clear" w:color="auto" w:fill="auto"/>
          </w:tcPr>
          <w:p w14:paraId="4EB4046F"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1857A0E8" w14:textId="77777777" w:rsidR="00EF012D" w:rsidRPr="00CC3DCA" w:rsidRDefault="00EF012D" w:rsidP="008C5690">
            <w:pPr>
              <w:rPr>
                <w:rFonts w:ascii="Avenir" w:hAnsi="Avenir" w:cs="Segoe UI"/>
              </w:rPr>
            </w:pPr>
          </w:p>
        </w:tc>
      </w:tr>
      <w:tr w:rsidR="00EF012D" w:rsidRPr="00591A55" w14:paraId="78F8135F" w14:textId="74C49BE0" w:rsidTr="009662AA">
        <w:trPr>
          <w:trHeight w:val="291"/>
          <w:jc w:val="center"/>
        </w:trPr>
        <w:tc>
          <w:tcPr>
            <w:tcW w:w="1972" w:type="dxa"/>
            <w:shd w:val="clear" w:color="auto" w:fill="auto"/>
          </w:tcPr>
          <w:p w14:paraId="06F764D8"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77777777" w:rsidR="00EF012D" w:rsidRPr="00CC3DCA" w:rsidRDefault="00EF012D" w:rsidP="008C5690">
            <w:pPr>
              <w:rPr>
                <w:rFonts w:ascii="Avenir" w:hAnsi="Avenir" w:cs="Segoe UI"/>
              </w:rPr>
            </w:pPr>
          </w:p>
        </w:tc>
        <w:tc>
          <w:tcPr>
            <w:tcW w:w="1350" w:type="dxa"/>
            <w:shd w:val="clear" w:color="auto" w:fill="auto"/>
          </w:tcPr>
          <w:p w14:paraId="625BDB47"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359CD809" w14:textId="77777777" w:rsidR="00EF012D" w:rsidRPr="00CC3DCA" w:rsidRDefault="00EF012D" w:rsidP="008C5690">
            <w:pPr>
              <w:rPr>
                <w:rFonts w:ascii="Avenir" w:hAnsi="Avenir" w:cs="Segoe UI"/>
              </w:rPr>
            </w:pPr>
          </w:p>
        </w:tc>
      </w:tr>
      <w:tr w:rsidR="00EF012D" w:rsidRPr="00591A55" w14:paraId="19B7842B" w14:textId="5D18AE41" w:rsidTr="009662AA">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77777777" w:rsidR="00EF012D" w:rsidRPr="00CC3DCA" w:rsidRDefault="00EF012D" w:rsidP="008C5690">
            <w:pPr>
              <w:rPr>
                <w:rFonts w:ascii="Avenir" w:hAnsi="Avenir" w:cs="Segoe UI"/>
              </w:rPr>
            </w:pPr>
          </w:p>
        </w:tc>
        <w:tc>
          <w:tcPr>
            <w:tcW w:w="1350" w:type="dxa"/>
            <w:shd w:val="clear" w:color="auto" w:fill="auto"/>
          </w:tcPr>
          <w:p w14:paraId="273E3D04"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16E1DD6A" w14:textId="77777777" w:rsidR="00EF012D" w:rsidRPr="00CC3DCA" w:rsidRDefault="00EF012D" w:rsidP="008C5690">
            <w:pPr>
              <w:rPr>
                <w:rFonts w:ascii="Avenir" w:hAnsi="Avenir" w:cs="Segoe UI"/>
              </w:rPr>
            </w:pPr>
          </w:p>
        </w:tc>
      </w:tr>
      <w:tr w:rsidR="00EF012D" w:rsidRPr="00591A55" w14:paraId="5FAE3043" w14:textId="71F7F143" w:rsidTr="009662AA">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77777777" w:rsidR="00EF012D" w:rsidRPr="00CC3DCA" w:rsidRDefault="00EF012D" w:rsidP="008C5690">
            <w:pPr>
              <w:rPr>
                <w:rFonts w:ascii="Avenir" w:hAnsi="Avenir" w:cs="Segoe UI"/>
              </w:rPr>
            </w:pPr>
          </w:p>
        </w:tc>
        <w:tc>
          <w:tcPr>
            <w:tcW w:w="1350" w:type="dxa"/>
            <w:shd w:val="clear" w:color="auto" w:fill="auto"/>
          </w:tcPr>
          <w:p w14:paraId="78B1FFC5"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4FEF9BAA" w14:textId="77777777" w:rsidR="00EF012D" w:rsidRPr="00CC3DCA" w:rsidRDefault="00EF012D" w:rsidP="008C5690">
            <w:pPr>
              <w:rPr>
                <w:rFonts w:ascii="Avenir" w:hAnsi="Avenir" w:cs="Segoe UI"/>
              </w:rPr>
            </w:pPr>
          </w:p>
        </w:tc>
      </w:tr>
      <w:tr w:rsidR="00EF012D" w:rsidRPr="00591A55" w14:paraId="63CF1106" w14:textId="11C2D840" w:rsidTr="009662AA">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8C569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8C569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8C5690">
            <w:pPr>
              <w:rPr>
                <w:rFonts w:ascii="Avenir" w:hAnsi="Avenir" w:cs="Segoe UI"/>
                <w:color w:val="FFFFFF" w:themeColor="background1"/>
                <w:sz w:val="16"/>
                <w:szCs w:val="16"/>
              </w:rPr>
            </w:pPr>
          </w:p>
        </w:tc>
      </w:tr>
      <w:tr w:rsidR="00EF012D" w:rsidRPr="00591A55" w14:paraId="4BEFE862" w14:textId="382C4327" w:rsidTr="009662AA">
        <w:tblPrEx>
          <w:jc w:val="left"/>
        </w:tblPrEx>
        <w:trPr>
          <w:trHeight w:val="291"/>
        </w:trPr>
        <w:tc>
          <w:tcPr>
            <w:tcW w:w="1972" w:type="dxa"/>
          </w:tcPr>
          <w:p w14:paraId="19CCFA35"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77777777" w:rsidR="00EF012D" w:rsidRPr="00CC3DCA" w:rsidRDefault="00EF012D" w:rsidP="00CD46CB">
            <w:pPr>
              <w:rPr>
                <w:rFonts w:ascii="Avenir" w:hAnsi="Avenir" w:cs="Segoe UI"/>
              </w:rPr>
            </w:pPr>
          </w:p>
        </w:tc>
        <w:tc>
          <w:tcPr>
            <w:tcW w:w="1350" w:type="dxa"/>
          </w:tcPr>
          <w:p w14:paraId="22DB238F"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1518FD05" w14:textId="77777777" w:rsidR="00EF012D" w:rsidRPr="00CC3DCA" w:rsidRDefault="00EF012D" w:rsidP="008C5690">
            <w:pPr>
              <w:rPr>
                <w:rFonts w:ascii="Avenir" w:hAnsi="Avenir" w:cs="Segoe UI"/>
              </w:rPr>
            </w:pPr>
          </w:p>
        </w:tc>
      </w:tr>
      <w:tr w:rsidR="00EF012D" w:rsidRPr="00591A55" w14:paraId="1F2B0C49" w14:textId="7AAF7816" w:rsidTr="009662AA">
        <w:tblPrEx>
          <w:jc w:val="left"/>
        </w:tblPrEx>
        <w:trPr>
          <w:trHeight w:val="291"/>
        </w:trPr>
        <w:tc>
          <w:tcPr>
            <w:tcW w:w="1972" w:type="dxa"/>
          </w:tcPr>
          <w:p w14:paraId="4DB2E3B9"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77777777" w:rsidR="00EF012D" w:rsidRPr="00CC3DCA" w:rsidRDefault="00EF012D" w:rsidP="00CD46CB">
            <w:pPr>
              <w:rPr>
                <w:rFonts w:ascii="Avenir" w:hAnsi="Avenir" w:cs="Segoe UI"/>
              </w:rPr>
            </w:pPr>
          </w:p>
        </w:tc>
        <w:tc>
          <w:tcPr>
            <w:tcW w:w="1350" w:type="dxa"/>
          </w:tcPr>
          <w:p w14:paraId="6F4758EA"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389EEAF0" w14:textId="77777777" w:rsidR="00EF012D" w:rsidRPr="00CC3DCA" w:rsidRDefault="00EF012D" w:rsidP="008C5690">
            <w:pPr>
              <w:rPr>
                <w:rFonts w:ascii="Avenir" w:hAnsi="Avenir" w:cs="Segoe UI"/>
              </w:rPr>
            </w:pPr>
          </w:p>
        </w:tc>
      </w:tr>
      <w:tr w:rsidR="00EF012D" w:rsidRPr="00591A55" w14:paraId="44AE0BEA" w14:textId="43A7D846" w:rsidTr="009662AA">
        <w:tblPrEx>
          <w:jc w:val="left"/>
        </w:tblPrEx>
        <w:trPr>
          <w:trHeight w:val="291"/>
        </w:trPr>
        <w:tc>
          <w:tcPr>
            <w:tcW w:w="1972" w:type="dxa"/>
            <w:shd w:val="clear" w:color="auto" w:fill="009193"/>
          </w:tcPr>
          <w:p w14:paraId="518308FC" w14:textId="77777777" w:rsidR="00EF012D" w:rsidRPr="00AE229E" w:rsidRDefault="00EF012D" w:rsidP="008C569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8C569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8C5690">
            <w:pPr>
              <w:rPr>
                <w:rFonts w:ascii="Avenir" w:hAnsi="Avenir" w:cs="Segoe UI"/>
                <w:color w:val="FFFFFF" w:themeColor="background1"/>
                <w:sz w:val="16"/>
                <w:szCs w:val="16"/>
              </w:rPr>
            </w:pPr>
          </w:p>
        </w:tc>
      </w:tr>
      <w:tr w:rsidR="00EF012D" w:rsidRPr="00591A55" w14:paraId="7C87ED18" w14:textId="17DF5CB8" w:rsidTr="009662AA">
        <w:tblPrEx>
          <w:jc w:val="left"/>
        </w:tblPrEx>
        <w:trPr>
          <w:trHeight w:val="291"/>
        </w:trPr>
        <w:tc>
          <w:tcPr>
            <w:tcW w:w="1972" w:type="dxa"/>
          </w:tcPr>
          <w:p w14:paraId="640BDB29"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77777777" w:rsidR="00EF012D" w:rsidRPr="00CC3DCA" w:rsidRDefault="00EF012D" w:rsidP="008C5690">
            <w:pPr>
              <w:rPr>
                <w:rFonts w:ascii="Avenir" w:hAnsi="Avenir" w:cs="Segoe UI"/>
              </w:rPr>
            </w:pPr>
          </w:p>
        </w:tc>
        <w:tc>
          <w:tcPr>
            <w:tcW w:w="1350" w:type="dxa"/>
          </w:tcPr>
          <w:p w14:paraId="76D24AAE"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6EF4C0EE" w14:textId="77777777" w:rsidR="00EF012D" w:rsidRPr="00CC3DCA" w:rsidRDefault="00EF012D" w:rsidP="008C5690">
            <w:pPr>
              <w:rPr>
                <w:rFonts w:ascii="Avenir" w:hAnsi="Avenir" w:cs="Segoe UI"/>
              </w:rPr>
            </w:pPr>
          </w:p>
        </w:tc>
      </w:tr>
      <w:tr w:rsidR="00EF012D" w:rsidRPr="00591A55" w14:paraId="5FDA582B" w14:textId="3E9A4C3E" w:rsidTr="009662AA">
        <w:tblPrEx>
          <w:jc w:val="left"/>
        </w:tblPrEx>
        <w:trPr>
          <w:trHeight w:val="291"/>
        </w:trPr>
        <w:tc>
          <w:tcPr>
            <w:tcW w:w="1972" w:type="dxa"/>
          </w:tcPr>
          <w:p w14:paraId="059FA38A"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77777777" w:rsidR="00EF012D" w:rsidRPr="00CC3DCA" w:rsidRDefault="00EF012D" w:rsidP="008C5690">
            <w:pPr>
              <w:rPr>
                <w:rFonts w:ascii="Avenir" w:hAnsi="Avenir" w:cs="Segoe UI"/>
              </w:rPr>
            </w:pPr>
          </w:p>
        </w:tc>
        <w:tc>
          <w:tcPr>
            <w:tcW w:w="1350" w:type="dxa"/>
          </w:tcPr>
          <w:p w14:paraId="4CD9F009"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406BC203" w14:textId="77777777" w:rsidR="00EF012D" w:rsidRPr="00CC3DCA" w:rsidRDefault="00EF012D" w:rsidP="008C5690">
            <w:pPr>
              <w:rPr>
                <w:rFonts w:ascii="Avenir" w:hAnsi="Avenir" w:cs="Segoe UI"/>
              </w:rPr>
            </w:pPr>
          </w:p>
        </w:tc>
      </w:tr>
      <w:tr w:rsidR="00EF012D" w:rsidRPr="00591A55" w14:paraId="0944A8D6" w14:textId="00FEBE9E" w:rsidTr="009662AA">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77777777" w:rsidR="00EF012D" w:rsidRPr="00CC3DCA" w:rsidRDefault="00EF012D" w:rsidP="008C5690">
            <w:pPr>
              <w:rPr>
                <w:rFonts w:ascii="Avenir" w:hAnsi="Avenir" w:cs="Segoe UI"/>
              </w:rPr>
            </w:pPr>
          </w:p>
        </w:tc>
        <w:tc>
          <w:tcPr>
            <w:tcW w:w="1350" w:type="dxa"/>
          </w:tcPr>
          <w:p w14:paraId="716D4D8A"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47E3587D" w14:textId="77777777" w:rsidR="00EF012D" w:rsidRPr="00CC3DCA" w:rsidRDefault="00EF012D" w:rsidP="008C5690">
            <w:pPr>
              <w:rPr>
                <w:rFonts w:ascii="Avenir" w:hAnsi="Avenir" w:cs="Segoe UI"/>
              </w:rPr>
            </w:pPr>
          </w:p>
        </w:tc>
      </w:tr>
      <w:tr w:rsidR="00EF012D" w:rsidRPr="00591A55" w14:paraId="7E51A990" w14:textId="77C689E0" w:rsidTr="009662AA">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77777777" w:rsidR="00EF012D" w:rsidRPr="00CC3DCA" w:rsidRDefault="00EF012D" w:rsidP="008C5690">
            <w:pPr>
              <w:rPr>
                <w:rFonts w:ascii="Avenir" w:hAnsi="Avenir" w:cs="Segoe UI"/>
              </w:rPr>
            </w:pPr>
          </w:p>
        </w:tc>
        <w:tc>
          <w:tcPr>
            <w:tcW w:w="1350" w:type="dxa"/>
          </w:tcPr>
          <w:p w14:paraId="4B5E5E3A"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16A45335" w14:textId="77777777" w:rsidR="00EF012D" w:rsidRPr="00CC3DCA" w:rsidRDefault="00EF012D" w:rsidP="008C5690">
            <w:pPr>
              <w:rPr>
                <w:rFonts w:ascii="Avenir" w:hAnsi="Avenir" w:cs="Segoe UI"/>
              </w:rPr>
            </w:pPr>
          </w:p>
        </w:tc>
      </w:tr>
      <w:tr w:rsidR="00EF012D" w:rsidRPr="00591A55" w14:paraId="7F4109C1" w14:textId="3918E368" w:rsidTr="009662AA">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8C569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8C569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8C5690">
            <w:pPr>
              <w:rPr>
                <w:rFonts w:ascii="Avenir" w:hAnsi="Avenir" w:cs="Segoe UI"/>
                <w:color w:val="FFFFFF" w:themeColor="background1"/>
                <w:sz w:val="16"/>
                <w:szCs w:val="16"/>
              </w:rPr>
            </w:pPr>
          </w:p>
        </w:tc>
      </w:tr>
      <w:tr w:rsidR="00EF012D" w:rsidRPr="00591A55" w14:paraId="312386A5" w14:textId="3F254726" w:rsidTr="009662AA">
        <w:tblPrEx>
          <w:jc w:val="left"/>
        </w:tblPrEx>
        <w:trPr>
          <w:trHeight w:val="291"/>
        </w:trPr>
        <w:tc>
          <w:tcPr>
            <w:tcW w:w="1972" w:type="dxa"/>
          </w:tcPr>
          <w:p w14:paraId="7D203BE1"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77777777" w:rsidR="00EF012D" w:rsidRPr="00CC3DCA" w:rsidRDefault="00EF012D" w:rsidP="008C5690">
            <w:pPr>
              <w:rPr>
                <w:rFonts w:ascii="Avenir" w:hAnsi="Avenir" w:cs="Segoe UI"/>
              </w:rPr>
            </w:pPr>
          </w:p>
        </w:tc>
        <w:tc>
          <w:tcPr>
            <w:tcW w:w="1350" w:type="dxa"/>
          </w:tcPr>
          <w:p w14:paraId="75BB6521"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14274E54" w14:textId="77777777" w:rsidR="00EF012D" w:rsidRPr="00CC3DCA" w:rsidRDefault="00EF012D" w:rsidP="008C5690">
            <w:pPr>
              <w:rPr>
                <w:rFonts w:ascii="Avenir" w:hAnsi="Avenir" w:cs="Segoe UI"/>
              </w:rPr>
            </w:pPr>
          </w:p>
        </w:tc>
      </w:tr>
      <w:tr w:rsidR="00EF012D" w:rsidRPr="00591A55" w14:paraId="54ED5985" w14:textId="42F4B7F8" w:rsidTr="009662AA">
        <w:tblPrEx>
          <w:jc w:val="left"/>
        </w:tblPrEx>
        <w:trPr>
          <w:trHeight w:val="291"/>
        </w:trPr>
        <w:tc>
          <w:tcPr>
            <w:tcW w:w="1972" w:type="dxa"/>
          </w:tcPr>
          <w:p w14:paraId="3AF131E5"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77777777" w:rsidR="00EF012D" w:rsidRPr="00CC3DCA" w:rsidRDefault="00EF012D" w:rsidP="008C5690">
            <w:pPr>
              <w:rPr>
                <w:rFonts w:ascii="Avenir" w:hAnsi="Avenir" w:cs="Segoe UI"/>
              </w:rPr>
            </w:pPr>
          </w:p>
        </w:tc>
        <w:tc>
          <w:tcPr>
            <w:tcW w:w="1350" w:type="dxa"/>
          </w:tcPr>
          <w:p w14:paraId="64BA2A15"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41427B90" w14:textId="77777777" w:rsidR="00EF012D" w:rsidRPr="00CC3DCA" w:rsidRDefault="00EF012D" w:rsidP="008C5690">
            <w:pPr>
              <w:rPr>
                <w:rFonts w:ascii="Avenir" w:hAnsi="Avenir" w:cs="Segoe UI"/>
              </w:rPr>
            </w:pPr>
          </w:p>
        </w:tc>
      </w:tr>
      <w:tr w:rsidR="00EF012D" w:rsidRPr="00591A55" w14:paraId="660C171D" w14:textId="2E8B0E51" w:rsidTr="009662AA">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8C569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8C569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8C5690">
            <w:pPr>
              <w:rPr>
                <w:rFonts w:ascii="Avenir" w:hAnsi="Avenir" w:cs="Segoe UI"/>
                <w:color w:val="FFFFFF" w:themeColor="background1"/>
                <w:sz w:val="16"/>
                <w:szCs w:val="16"/>
              </w:rPr>
            </w:pPr>
          </w:p>
        </w:tc>
      </w:tr>
      <w:tr w:rsidR="00EF012D" w:rsidRPr="00591A55" w14:paraId="5DB815BC" w14:textId="4E375525" w:rsidTr="009662AA">
        <w:tblPrEx>
          <w:jc w:val="left"/>
        </w:tblPrEx>
        <w:trPr>
          <w:trHeight w:val="291"/>
        </w:trPr>
        <w:tc>
          <w:tcPr>
            <w:tcW w:w="1972" w:type="dxa"/>
          </w:tcPr>
          <w:p w14:paraId="78DF9610" w14:textId="77777777" w:rsidR="00EF012D" w:rsidRPr="00241D3A" w:rsidRDefault="00EF012D" w:rsidP="008C5690">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77777777" w:rsidR="00EF012D" w:rsidRPr="00CC3DCA" w:rsidRDefault="00EF012D" w:rsidP="008C5690">
            <w:pPr>
              <w:rPr>
                <w:rFonts w:ascii="Avenir" w:hAnsi="Avenir" w:cs="Segoe UI"/>
              </w:rPr>
            </w:pPr>
          </w:p>
        </w:tc>
        <w:tc>
          <w:tcPr>
            <w:tcW w:w="1350" w:type="dxa"/>
          </w:tcPr>
          <w:p w14:paraId="1B4268B8" w14:textId="77777777" w:rsidR="00EF012D" w:rsidRPr="00CC3DCA" w:rsidRDefault="00EF012D" w:rsidP="008C5690">
            <w:pPr>
              <w:rPr>
                <w:rFonts w:ascii="Avenir" w:hAnsi="Avenir" w:cs="Segoe UI"/>
              </w:rPr>
            </w:pPr>
          </w:p>
        </w:tc>
        <w:tc>
          <w:tcPr>
            <w:tcW w:w="1687" w:type="dxa"/>
            <w:shd w:val="clear" w:color="auto" w:fill="FFF2CC" w:themeFill="accent4" w:themeFillTint="33"/>
          </w:tcPr>
          <w:p w14:paraId="3BCA3D37" w14:textId="77777777" w:rsidR="00EF012D" w:rsidRPr="00CC3DCA" w:rsidRDefault="00EF012D" w:rsidP="008C5690">
            <w:pPr>
              <w:rPr>
                <w:rFonts w:ascii="Avenir" w:hAnsi="Avenir" w:cs="Segoe UI"/>
              </w:rPr>
            </w:pPr>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19"/>
      <w:footerReference w:type="default" r:id="rId2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10090" w14:textId="77777777" w:rsidR="00362289" w:rsidRDefault="00362289" w:rsidP="000A0E4A">
      <w:r>
        <w:separator/>
      </w:r>
    </w:p>
  </w:endnote>
  <w:endnote w:type="continuationSeparator" w:id="0">
    <w:p w14:paraId="6F49E25A" w14:textId="77777777" w:rsidR="00362289" w:rsidRDefault="00362289"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altName w:val="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Avenir Book"/>
    <w:panose1 w:val="02000503020000020003"/>
    <w:charset w:val="00"/>
    <w:family w:val="auto"/>
    <w:pitch w:val="variable"/>
    <w:sig w:usb0="800000AF" w:usb1="5000204A" w:usb2="00000000" w:usb3="00000000" w:csb0="0000009B" w:csb1="00000000"/>
  </w:font>
  <w:font w:name="Avenir">
    <w:altName w:val="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Avenir Medium">
    <w:altName w:val="Avenir Medium"/>
    <w:panose1 w:val="02000603020000020003"/>
    <w:charset w:val="00"/>
    <w:family w:val="auto"/>
    <w:pitch w:val="variable"/>
    <w:sig w:usb0="800000AF" w:usb1="5000204A" w:usb2="00000000" w:usb3="00000000" w:csb0="0000009B" w:csb1="00000000"/>
  </w:font>
  <w:font w:name="Avenir Medium Oblique">
    <w:altName w:val="Avenir Medium Oblique"/>
    <w:panose1 w:val="02000603020000020003"/>
    <w:charset w:val="00"/>
    <w:family w:val="auto"/>
    <w:pitch w:val="variable"/>
    <w:sig w:usb0="800000AF" w:usb1="5000204A" w:usb2="00000000" w:usb3="00000000" w:csb0="0000009B" w:csb1="00000000"/>
  </w:font>
  <w:font w:name="Wingdings 2">
    <w:panose1 w:val="05020102010507070707"/>
    <w:charset w:val="4D"/>
    <w:family w:val="decorative"/>
    <w:pitch w:val="variable"/>
    <w:sig w:usb0="00000003" w:usb1="00000000" w:usb2="00000000" w:usb3="00000000" w:csb0="8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31BDAD2" w:rsidR="008C5690" w:rsidRPr="00241D3A" w:rsidRDefault="008C5690" w:rsidP="007B4F27">
    <w:pPr>
      <w:pStyle w:val="Footer"/>
      <w:jc w:val="right"/>
      <w:rPr>
        <w:rFonts w:ascii="Avenir Book" w:hAnsi="Avenir Book"/>
        <w:sz w:val="16"/>
        <w:szCs w:val="16"/>
      </w:rPr>
    </w:pPr>
    <w:r>
      <w:rPr>
        <w:rFonts w:ascii="Avenir Book" w:hAnsi="Avenir Book"/>
        <w:sz w:val="16"/>
        <w:szCs w:val="16"/>
      </w:rPr>
      <w:t xml:space="preserve">DRAFT.  DRAFT.  DRAFT.  DRAFT.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8C5690" w:rsidRDefault="008C5690"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AC09F" w14:textId="77777777" w:rsidR="00362289" w:rsidRDefault="00362289" w:rsidP="000A0E4A">
      <w:r>
        <w:separator/>
      </w:r>
    </w:p>
  </w:footnote>
  <w:footnote w:type="continuationSeparator" w:id="0">
    <w:p w14:paraId="2C2A9C9F" w14:textId="77777777" w:rsidR="00362289" w:rsidRDefault="00362289"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8C5690" w:rsidRPr="00F453D2" w:rsidRDefault="008C5690"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8C5690" w:rsidRPr="001C2F46" w:rsidRDefault="008C5690"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8C5690" w:rsidRDefault="008C5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C787E"/>
    <w:rsid w:val="000E7A92"/>
    <w:rsid w:val="00124C49"/>
    <w:rsid w:val="0013741D"/>
    <w:rsid w:val="001553A9"/>
    <w:rsid w:val="00182232"/>
    <w:rsid w:val="001C0579"/>
    <w:rsid w:val="001C2F46"/>
    <w:rsid w:val="001D3B7F"/>
    <w:rsid w:val="001F46C1"/>
    <w:rsid w:val="001F56EE"/>
    <w:rsid w:val="0020247B"/>
    <w:rsid w:val="00204315"/>
    <w:rsid w:val="00241D3A"/>
    <w:rsid w:val="002420AB"/>
    <w:rsid w:val="00247484"/>
    <w:rsid w:val="002574CB"/>
    <w:rsid w:val="002723D7"/>
    <w:rsid w:val="00280FF1"/>
    <w:rsid w:val="003016DE"/>
    <w:rsid w:val="00311E8A"/>
    <w:rsid w:val="00312A82"/>
    <w:rsid w:val="003462B5"/>
    <w:rsid w:val="00362289"/>
    <w:rsid w:val="00384317"/>
    <w:rsid w:val="003964BB"/>
    <w:rsid w:val="003A41A0"/>
    <w:rsid w:val="003A475B"/>
    <w:rsid w:val="003C7A1D"/>
    <w:rsid w:val="003D7F6A"/>
    <w:rsid w:val="0041626F"/>
    <w:rsid w:val="00425484"/>
    <w:rsid w:val="00433830"/>
    <w:rsid w:val="00437ABB"/>
    <w:rsid w:val="0044190B"/>
    <w:rsid w:val="00481660"/>
    <w:rsid w:val="004A09B6"/>
    <w:rsid w:val="004A25AB"/>
    <w:rsid w:val="004F0C55"/>
    <w:rsid w:val="00517630"/>
    <w:rsid w:val="00521806"/>
    <w:rsid w:val="005369F7"/>
    <w:rsid w:val="00537877"/>
    <w:rsid w:val="0058301E"/>
    <w:rsid w:val="005832CB"/>
    <w:rsid w:val="00591A55"/>
    <w:rsid w:val="005B4190"/>
    <w:rsid w:val="005C5439"/>
    <w:rsid w:val="005C66CE"/>
    <w:rsid w:val="00613145"/>
    <w:rsid w:val="006552C8"/>
    <w:rsid w:val="00663D3B"/>
    <w:rsid w:val="00692A9E"/>
    <w:rsid w:val="006A7FA6"/>
    <w:rsid w:val="006B1C11"/>
    <w:rsid w:val="006C06CC"/>
    <w:rsid w:val="006D39D1"/>
    <w:rsid w:val="007158B5"/>
    <w:rsid w:val="00716F76"/>
    <w:rsid w:val="00747AFD"/>
    <w:rsid w:val="00754108"/>
    <w:rsid w:val="007544C0"/>
    <w:rsid w:val="00763C6D"/>
    <w:rsid w:val="00766713"/>
    <w:rsid w:val="00792E7B"/>
    <w:rsid w:val="00793CEC"/>
    <w:rsid w:val="0079748D"/>
    <w:rsid w:val="007A3E38"/>
    <w:rsid w:val="007B4DC5"/>
    <w:rsid w:val="007B4F27"/>
    <w:rsid w:val="007C13DB"/>
    <w:rsid w:val="007E5DD5"/>
    <w:rsid w:val="008014DE"/>
    <w:rsid w:val="008139AF"/>
    <w:rsid w:val="00831589"/>
    <w:rsid w:val="00836F7D"/>
    <w:rsid w:val="008651DB"/>
    <w:rsid w:val="00870AEE"/>
    <w:rsid w:val="00874296"/>
    <w:rsid w:val="008A7618"/>
    <w:rsid w:val="008C5690"/>
    <w:rsid w:val="008D3CFA"/>
    <w:rsid w:val="00906C0D"/>
    <w:rsid w:val="00910D26"/>
    <w:rsid w:val="00915801"/>
    <w:rsid w:val="009433D4"/>
    <w:rsid w:val="009471CD"/>
    <w:rsid w:val="009662AA"/>
    <w:rsid w:val="00973936"/>
    <w:rsid w:val="009D3608"/>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3EC5"/>
    <w:rsid w:val="00BC24A8"/>
    <w:rsid w:val="00C00354"/>
    <w:rsid w:val="00C44036"/>
    <w:rsid w:val="00C47877"/>
    <w:rsid w:val="00C760C8"/>
    <w:rsid w:val="00C81F77"/>
    <w:rsid w:val="00C849C8"/>
    <w:rsid w:val="00C850E0"/>
    <w:rsid w:val="00CA7CD3"/>
    <w:rsid w:val="00CC152D"/>
    <w:rsid w:val="00CC3DCA"/>
    <w:rsid w:val="00CD46CB"/>
    <w:rsid w:val="00CD4A21"/>
    <w:rsid w:val="00CE4AFE"/>
    <w:rsid w:val="00CF13E1"/>
    <w:rsid w:val="00D117C4"/>
    <w:rsid w:val="00D13015"/>
    <w:rsid w:val="00D13C0F"/>
    <w:rsid w:val="00D62BCA"/>
    <w:rsid w:val="00D801A5"/>
    <w:rsid w:val="00D80C8B"/>
    <w:rsid w:val="00D83452"/>
    <w:rsid w:val="00D83C4C"/>
    <w:rsid w:val="00DE2251"/>
    <w:rsid w:val="00E12E9E"/>
    <w:rsid w:val="00E52761"/>
    <w:rsid w:val="00EF012D"/>
    <w:rsid w:val="00F06071"/>
    <w:rsid w:val="00F30746"/>
    <w:rsid w:val="00F453D2"/>
    <w:rsid w:val="00F9663E"/>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paragraph" w:styleId="NormalWeb">
    <w:name w:val="Normal (Web)"/>
    <w:basedOn w:val="Normal"/>
    <w:uiPriority w:val="99"/>
    <w:unhideWhenUsed/>
    <w:rsid w:val="005B4190"/>
    <w:pPr>
      <w:spacing w:before="100" w:beforeAutospacing="1" w:after="100" w:afterAutospacing="1"/>
    </w:pPr>
  </w:style>
  <w:style w:type="character" w:customStyle="1" w:styleId="ms-dropdown-title">
    <w:name w:val="ms-dropdown-title"/>
    <w:basedOn w:val="DefaultParagraphFont"/>
    <w:rsid w:val="0028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995">
      <w:bodyDiv w:val="1"/>
      <w:marLeft w:val="0"/>
      <w:marRight w:val="0"/>
      <w:marTop w:val="0"/>
      <w:marBottom w:val="0"/>
      <w:divBdr>
        <w:top w:val="none" w:sz="0" w:space="0" w:color="auto"/>
        <w:left w:val="none" w:sz="0" w:space="0" w:color="auto"/>
        <w:bottom w:val="none" w:sz="0" w:space="0" w:color="auto"/>
        <w:right w:val="none" w:sz="0" w:space="0" w:color="auto"/>
      </w:divBdr>
      <w:divsChild>
        <w:div w:id="220871788">
          <w:marLeft w:val="0"/>
          <w:marRight w:val="0"/>
          <w:marTop w:val="0"/>
          <w:marBottom w:val="0"/>
          <w:divBdr>
            <w:top w:val="none" w:sz="0" w:space="0" w:color="auto"/>
            <w:left w:val="none" w:sz="0" w:space="0" w:color="auto"/>
            <w:bottom w:val="none" w:sz="0" w:space="0" w:color="auto"/>
            <w:right w:val="none" w:sz="0" w:space="0" w:color="auto"/>
          </w:divBdr>
          <w:divsChild>
            <w:div w:id="639532839">
              <w:marLeft w:val="0"/>
              <w:marRight w:val="0"/>
              <w:marTop w:val="0"/>
              <w:marBottom w:val="0"/>
              <w:divBdr>
                <w:top w:val="none" w:sz="0" w:space="0" w:color="auto"/>
                <w:left w:val="none" w:sz="0" w:space="0" w:color="auto"/>
                <w:bottom w:val="none" w:sz="0" w:space="0" w:color="auto"/>
                <w:right w:val="none" w:sz="0" w:space="0" w:color="auto"/>
              </w:divBdr>
              <w:divsChild>
                <w:div w:id="1730492407">
                  <w:marLeft w:val="0"/>
                  <w:marRight w:val="0"/>
                  <w:marTop w:val="0"/>
                  <w:marBottom w:val="0"/>
                  <w:divBdr>
                    <w:top w:val="none" w:sz="0" w:space="0" w:color="auto"/>
                    <w:left w:val="none" w:sz="0" w:space="0" w:color="auto"/>
                    <w:bottom w:val="none" w:sz="0" w:space="0" w:color="auto"/>
                    <w:right w:val="none" w:sz="0" w:space="0" w:color="auto"/>
                  </w:divBdr>
                  <w:divsChild>
                    <w:div w:id="9128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9236">
              <w:marLeft w:val="0"/>
              <w:marRight w:val="0"/>
              <w:marTop w:val="0"/>
              <w:marBottom w:val="0"/>
              <w:divBdr>
                <w:top w:val="none" w:sz="0" w:space="0" w:color="auto"/>
                <w:left w:val="none" w:sz="0" w:space="0" w:color="auto"/>
                <w:bottom w:val="none" w:sz="0" w:space="0" w:color="auto"/>
                <w:right w:val="none" w:sz="0" w:space="0" w:color="auto"/>
              </w:divBdr>
              <w:divsChild>
                <w:div w:id="9362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7880">
          <w:marLeft w:val="0"/>
          <w:marRight w:val="0"/>
          <w:marTop w:val="0"/>
          <w:marBottom w:val="0"/>
          <w:divBdr>
            <w:top w:val="none" w:sz="0" w:space="0" w:color="auto"/>
            <w:left w:val="none" w:sz="0" w:space="0" w:color="auto"/>
            <w:bottom w:val="none" w:sz="0" w:space="0" w:color="auto"/>
            <w:right w:val="none" w:sz="0" w:space="0" w:color="auto"/>
          </w:divBdr>
          <w:divsChild>
            <w:div w:id="1759249647">
              <w:marLeft w:val="0"/>
              <w:marRight w:val="0"/>
              <w:marTop w:val="0"/>
              <w:marBottom w:val="0"/>
              <w:divBdr>
                <w:top w:val="none" w:sz="0" w:space="0" w:color="auto"/>
                <w:left w:val="none" w:sz="0" w:space="0" w:color="auto"/>
                <w:bottom w:val="none" w:sz="0" w:space="0" w:color="auto"/>
                <w:right w:val="none" w:sz="0" w:space="0" w:color="auto"/>
              </w:divBdr>
              <w:divsChild>
                <w:div w:id="313994146">
                  <w:marLeft w:val="0"/>
                  <w:marRight w:val="0"/>
                  <w:marTop w:val="0"/>
                  <w:marBottom w:val="0"/>
                  <w:divBdr>
                    <w:top w:val="none" w:sz="0" w:space="0" w:color="auto"/>
                    <w:left w:val="none" w:sz="0" w:space="0" w:color="auto"/>
                    <w:bottom w:val="none" w:sz="0" w:space="0" w:color="auto"/>
                    <w:right w:val="none" w:sz="0" w:space="0" w:color="auto"/>
                  </w:divBdr>
                </w:div>
              </w:divsChild>
            </w:div>
            <w:div w:id="1584754151">
              <w:marLeft w:val="0"/>
              <w:marRight w:val="0"/>
              <w:marTop w:val="0"/>
              <w:marBottom w:val="0"/>
              <w:divBdr>
                <w:top w:val="none" w:sz="0" w:space="0" w:color="auto"/>
                <w:left w:val="none" w:sz="0" w:space="0" w:color="auto"/>
                <w:bottom w:val="none" w:sz="0" w:space="0" w:color="auto"/>
                <w:right w:val="none" w:sz="0" w:space="0" w:color="auto"/>
              </w:divBdr>
              <w:divsChild>
                <w:div w:id="2090344820">
                  <w:marLeft w:val="0"/>
                  <w:marRight w:val="0"/>
                  <w:marTop w:val="0"/>
                  <w:marBottom w:val="0"/>
                  <w:divBdr>
                    <w:top w:val="none" w:sz="0" w:space="0" w:color="auto"/>
                    <w:left w:val="none" w:sz="0" w:space="0" w:color="auto"/>
                    <w:bottom w:val="none" w:sz="0" w:space="0" w:color="auto"/>
                    <w:right w:val="none" w:sz="0" w:space="0" w:color="auto"/>
                  </w:divBdr>
                  <w:divsChild>
                    <w:div w:id="1190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2523">
      <w:bodyDiv w:val="1"/>
      <w:marLeft w:val="0"/>
      <w:marRight w:val="0"/>
      <w:marTop w:val="0"/>
      <w:marBottom w:val="0"/>
      <w:divBdr>
        <w:top w:val="none" w:sz="0" w:space="0" w:color="auto"/>
        <w:left w:val="none" w:sz="0" w:space="0" w:color="auto"/>
        <w:bottom w:val="none" w:sz="0" w:space="0" w:color="auto"/>
        <w:right w:val="none" w:sz="0" w:space="0" w:color="auto"/>
      </w:divBdr>
      <w:divsChild>
        <w:div w:id="705184406">
          <w:marLeft w:val="0"/>
          <w:marRight w:val="0"/>
          <w:marTop w:val="0"/>
          <w:marBottom w:val="0"/>
          <w:divBdr>
            <w:top w:val="none" w:sz="0" w:space="0" w:color="auto"/>
            <w:left w:val="none" w:sz="0" w:space="0" w:color="auto"/>
            <w:bottom w:val="none" w:sz="0" w:space="0" w:color="auto"/>
            <w:right w:val="none" w:sz="0" w:space="0" w:color="auto"/>
          </w:divBdr>
          <w:divsChild>
            <w:div w:id="1749186189">
              <w:marLeft w:val="0"/>
              <w:marRight w:val="0"/>
              <w:marTop w:val="0"/>
              <w:marBottom w:val="0"/>
              <w:divBdr>
                <w:top w:val="none" w:sz="0" w:space="0" w:color="auto"/>
                <w:left w:val="none" w:sz="0" w:space="0" w:color="auto"/>
                <w:bottom w:val="none" w:sz="0" w:space="0" w:color="auto"/>
                <w:right w:val="none" w:sz="0" w:space="0" w:color="auto"/>
              </w:divBdr>
              <w:divsChild>
                <w:div w:id="1721394456">
                  <w:marLeft w:val="0"/>
                  <w:marRight w:val="0"/>
                  <w:marTop w:val="0"/>
                  <w:marBottom w:val="0"/>
                  <w:divBdr>
                    <w:top w:val="none" w:sz="0" w:space="0" w:color="auto"/>
                    <w:left w:val="none" w:sz="0" w:space="0" w:color="auto"/>
                    <w:bottom w:val="none" w:sz="0" w:space="0" w:color="auto"/>
                    <w:right w:val="none" w:sz="0" w:space="0" w:color="auto"/>
                  </w:divBdr>
                  <w:divsChild>
                    <w:div w:id="9378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269365">
      <w:bodyDiv w:val="1"/>
      <w:marLeft w:val="0"/>
      <w:marRight w:val="0"/>
      <w:marTop w:val="0"/>
      <w:marBottom w:val="0"/>
      <w:divBdr>
        <w:top w:val="none" w:sz="0" w:space="0" w:color="auto"/>
        <w:left w:val="none" w:sz="0" w:space="0" w:color="auto"/>
        <w:bottom w:val="none" w:sz="0" w:space="0" w:color="auto"/>
        <w:right w:val="none" w:sz="0" w:space="0" w:color="auto"/>
      </w:divBdr>
      <w:divsChild>
        <w:div w:id="1595430102">
          <w:marLeft w:val="0"/>
          <w:marRight w:val="0"/>
          <w:marTop w:val="0"/>
          <w:marBottom w:val="0"/>
          <w:divBdr>
            <w:top w:val="none" w:sz="0" w:space="0" w:color="auto"/>
            <w:left w:val="none" w:sz="0" w:space="0" w:color="auto"/>
            <w:bottom w:val="none" w:sz="0" w:space="0" w:color="auto"/>
            <w:right w:val="none" w:sz="0" w:space="0" w:color="auto"/>
          </w:divBdr>
          <w:divsChild>
            <w:div w:id="1453329541">
              <w:marLeft w:val="0"/>
              <w:marRight w:val="0"/>
              <w:marTop w:val="0"/>
              <w:marBottom w:val="0"/>
              <w:divBdr>
                <w:top w:val="none" w:sz="0" w:space="0" w:color="auto"/>
                <w:left w:val="none" w:sz="0" w:space="0" w:color="auto"/>
                <w:bottom w:val="none" w:sz="0" w:space="0" w:color="auto"/>
                <w:right w:val="none" w:sz="0" w:space="0" w:color="auto"/>
              </w:divBdr>
              <w:divsChild>
                <w:div w:id="1787852647">
                  <w:marLeft w:val="0"/>
                  <w:marRight w:val="0"/>
                  <w:marTop w:val="0"/>
                  <w:marBottom w:val="0"/>
                  <w:divBdr>
                    <w:top w:val="none" w:sz="0" w:space="0" w:color="auto"/>
                    <w:left w:val="none" w:sz="0" w:space="0" w:color="auto"/>
                    <w:bottom w:val="none" w:sz="0" w:space="0" w:color="auto"/>
                    <w:right w:val="none" w:sz="0" w:space="0" w:color="auto"/>
                  </w:divBdr>
                  <w:divsChild>
                    <w:div w:id="12906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4059">
      <w:bodyDiv w:val="1"/>
      <w:marLeft w:val="0"/>
      <w:marRight w:val="0"/>
      <w:marTop w:val="0"/>
      <w:marBottom w:val="0"/>
      <w:divBdr>
        <w:top w:val="none" w:sz="0" w:space="0" w:color="auto"/>
        <w:left w:val="none" w:sz="0" w:space="0" w:color="auto"/>
        <w:bottom w:val="none" w:sz="0" w:space="0" w:color="auto"/>
        <w:right w:val="none" w:sz="0" w:space="0" w:color="auto"/>
      </w:divBdr>
      <w:divsChild>
        <w:div w:id="1202860281">
          <w:marLeft w:val="0"/>
          <w:marRight w:val="0"/>
          <w:marTop w:val="0"/>
          <w:marBottom w:val="0"/>
          <w:divBdr>
            <w:top w:val="none" w:sz="0" w:space="0" w:color="auto"/>
            <w:left w:val="none" w:sz="0" w:space="0" w:color="auto"/>
            <w:bottom w:val="none" w:sz="0" w:space="0" w:color="auto"/>
            <w:right w:val="none" w:sz="0" w:space="0" w:color="auto"/>
          </w:divBdr>
          <w:divsChild>
            <w:div w:id="1431850448">
              <w:marLeft w:val="0"/>
              <w:marRight w:val="0"/>
              <w:marTop w:val="0"/>
              <w:marBottom w:val="0"/>
              <w:divBdr>
                <w:top w:val="none" w:sz="0" w:space="0" w:color="auto"/>
                <w:left w:val="none" w:sz="0" w:space="0" w:color="auto"/>
                <w:bottom w:val="none" w:sz="0" w:space="0" w:color="auto"/>
                <w:right w:val="none" w:sz="0" w:space="0" w:color="auto"/>
              </w:divBdr>
              <w:divsChild>
                <w:div w:id="814833666">
                  <w:marLeft w:val="0"/>
                  <w:marRight w:val="0"/>
                  <w:marTop w:val="0"/>
                  <w:marBottom w:val="0"/>
                  <w:divBdr>
                    <w:top w:val="none" w:sz="0" w:space="0" w:color="auto"/>
                    <w:left w:val="none" w:sz="0" w:space="0" w:color="auto"/>
                    <w:bottom w:val="none" w:sz="0" w:space="0" w:color="auto"/>
                    <w:right w:val="none" w:sz="0" w:space="0" w:color="auto"/>
                  </w:divBdr>
                  <w:divsChild>
                    <w:div w:id="2191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7381">
      <w:bodyDiv w:val="1"/>
      <w:marLeft w:val="0"/>
      <w:marRight w:val="0"/>
      <w:marTop w:val="0"/>
      <w:marBottom w:val="0"/>
      <w:divBdr>
        <w:top w:val="none" w:sz="0" w:space="0" w:color="auto"/>
        <w:left w:val="none" w:sz="0" w:space="0" w:color="auto"/>
        <w:bottom w:val="none" w:sz="0" w:space="0" w:color="auto"/>
        <w:right w:val="none" w:sz="0" w:space="0" w:color="auto"/>
      </w:divBdr>
      <w:divsChild>
        <w:div w:id="1185364308">
          <w:marLeft w:val="0"/>
          <w:marRight w:val="0"/>
          <w:marTop w:val="0"/>
          <w:marBottom w:val="0"/>
          <w:divBdr>
            <w:top w:val="none" w:sz="0" w:space="0" w:color="auto"/>
            <w:left w:val="none" w:sz="0" w:space="0" w:color="auto"/>
            <w:bottom w:val="none" w:sz="0" w:space="0" w:color="auto"/>
            <w:right w:val="none" w:sz="0" w:space="0" w:color="auto"/>
          </w:divBdr>
          <w:divsChild>
            <w:div w:id="2024430090">
              <w:marLeft w:val="0"/>
              <w:marRight w:val="0"/>
              <w:marTop w:val="0"/>
              <w:marBottom w:val="0"/>
              <w:divBdr>
                <w:top w:val="none" w:sz="0" w:space="0" w:color="auto"/>
                <w:left w:val="none" w:sz="0" w:space="0" w:color="auto"/>
                <w:bottom w:val="none" w:sz="0" w:space="0" w:color="auto"/>
                <w:right w:val="none" w:sz="0" w:space="0" w:color="auto"/>
              </w:divBdr>
              <w:divsChild>
                <w:div w:id="1450200609">
                  <w:marLeft w:val="0"/>
                  <w:marRight w:val="0"/>
                  <w:marTop w:val="0"/>
                  <w:marBottom w:val="0"/>
                  <w:divBdr>
                    <w:top w:val="none" w:sz="0" w:space="0" w:color="auto"/>
                    <w:left w:val="none" w:sz="0" w:space="0" w:color="auto"/>
                    <w:bottom w:val="none" w:sz="0" w:space="0" w:color="auto"/>
                    <w:right w:val="none" w:sz="0" w:space="0" w:color="auto"/>
                  </w:divBdr>
                  <w:divsChild>
                    <w:div w:id="6313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063554952">
      <w:bodyDiv w:val="1"/>
      <w:marLeft w:val="0"/>
      <w:marRight w:val="0"/>
      <w:marTop w:val="0"/>
      <w:marBottom w:val="0"/>
      <w:divBdr>
        <w:top w:val="none" w:sz="0" w:space="0" w:color="auto"/>
        <w:left w:val="none" w:sz="0" w:space="0" w:color="auto"/>
        <w:bottom w:val="none" w:sz="0" w:space="0" w:color="auto"/>
        <w:right w:val="none" w:sz="0" w:space="0" w:color="auto"/>
      </w:divBdr>
      <w:divsChild>
        <w:div w:id="861668432">
          <w:marLeft w:val="0"/>
          <w:marRight w:val="0"/>
          <w:marTop w:val="0"/>
          <w:marBottom w:val="0"/>
          <w:divBdr>
            <w:top w:val="none" w:sz="0" w:space="0" w:color="auto"/>
            <w:left w:val="none" w:sz="0" w:space="0" w:color="auto"/>
            <w:bottom w:val="none" w:sz="0" w:space="0" w:color="auto"/>
            <w:right w:val="none" w:sz="0" w:space="0" w:color="auto"/>
          </w:divBdr>
          <w:divsChild>
            <w:div w:id="1840926203">
              <w:marLeft w:val="0"/>
              <w:marRight w:val="0"/>
              <w:marTop w:val="0"/>
              <w:marBottom w:val="0"/>
              <w:divBdr>
                <w:top w:val="none" w:sz="0" w:space="0" w:color="auto"/>
                <w:left w:val="none" w:sz="0" w:space="0" w:color="auto"/>
                <w:bottom w:val="none" w:sz="0" w:space="0" w:color="auto"/>
                <w:right w:val="none" w:sz="0" w:space="0" w:color="auto"/>
              </w:divBdr>
              <w:divsChild>
                <w:div w:id="1709142177">
                  <w:marLeft w:val="0"/>
                  <w:marRight w:val="0"/>
                  <w:marTop w:val="0"/>
                  <w:marBottom w:val="0"/>
                  <w:divBdr>
                    <w:top w:val="none" w:sz="0" w:space="0" w:color="auto"/>
                    <w:left w:val="none" w:sz="0" w:space="0" w:color="auto"/>
                    <w:bottom w:val="none" w:sz="0" w:space="0" w:color="auto"/>
                    <w:right w:val="none" w:sz="0" w:space="0" w:color="auto"/>
                  </w:divBdr>
                  <w:divsChild>
                    <w:div w:id="18477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EDJm-YOy2lcP1cdnXnzg1M9AaWaV47B?usp=sharing" TargetMode="External"/><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8"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drive/folders/1xEDJm-YOy2lcP1cdnXnzg1M9AaWaV47B?usp=sharing" TargetMode="External"/><Relationship Id="rId12" Type="http://schemas.openxmlformats.org/officeDocument/2006/relationships/hyperlink" Target="https://www.berkeleycitycollege.edu/wp/prm/bcc-plans/" TargetMode="External"/><Relationship Id="rId17" Type="http://schemas.openxmlformats.org/officeDocument/2006/relationships/hyperlink" Target="https://www.berkeleycitycollege.edu/wp/prm/bcc-plans/" TargetMode="External"/><Relationship Id="rId2" Type="http://schemas.openxmlformats.org/officeDocument/2006/relationships/styles" Target="styles.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bcc-plans/" TargetMode="External"/><Relationship Id="rId5" Type="http://schemas.openxmlformats.org/officeDocument/2006/relationships/footnotes" Target="footnot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0" Type="http://schemas.openxmlformats.org/officeDocument/2006/relationships/hyperlink" Target="https://drive.google.com/drive/folders/1GqZs_K1fMm54VenIYdwufEhYA3z5SdMg?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xEDJm-YOy2lcP1cdnXnzg1M9AaWaV47B?usp=sharing" TargetMode="Externa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Tim Rose</cp:lastModifiedBy>
  <cp:revision>11</cp:revision>
  <dcterms:created xsi:type="dcterms:W3CDTF">2020-11-06T22:58:00Z</dcterms:created>
  <dcterms:modified xsi:type="dcterms:W3CDTF">2020-11-07T01:09:00Z</dcterms:modified>
</cp:coreProperties>
</file>