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15E8A61A"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4E28D2">
        <w:rPr>
          <w:rFonts w:cs="Times New Roman"/>
          <w:sz w:val="21"/>
          <w:szCs w:val="21"/>
        </w:rPr>
        <w:t>September 6</w:t>
      </w:r>
      <w:r w:rsidR="00E01C6A">
        <w:rPr>
          <w:rFonts w:cs="Times New Roman"/>
          <w:sz w:val="21"/>
          <w:szCs w:val="21"/>
        </w:rPr>
        <w:t>,</w:t>
      </w:r>
      <w:r w:rsidR="00B319D1" w:rsidRPr="07A7AC9A">
        <w:rPr>
          <w:rFonts w:cs="Times New Roman"/>
          <w:sz w:val="21"/>
          <w:szCs w:val="21"/>
        </w:rPr>
        <w:t xml:space="preserve"> 202</w:t>
      </w:r>
      <w:r w:rsidR="00BA2DEA">
        <w:rPr>
          <w:rFonts w:cs="Times New Roman"/>
          <w:sz w:val="21"/>
          <w:szCs w:val="21"/>
        </w:rPr>
        <w:t>2</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7F557C8F"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CC34CE4" w:rsidRPr="00966F00">
              <w:rPr>
                <w:rFonts w:cs="Times New Roman"/>
                <w:highlight w:val="yellow"/>
              </w:rPr>
              <w:t>Vacant</w:t>
            </w:r>
            <w:r w:rsidR="3D506420" w:rsidRPr="00966F00">
              <w:rPr>
                <w:rFonts w:cs="Times New Roman"/>
              </w:rPr>
              <w:t xml:space="preserve">, </w:t>
            </w:r>
            <w:r w:rsidR="00C14191" w:rsidRPr="00966F00">
              <w:rPr>
                <w:rFonts w:cs="Times New Roman"/>
              </w:rPr>
              <w:t>Arts and Cultural Studies Rep</w:t>
            </w:r>
          </w:p>
          <w:p w14:paraId="6E23B233" w14:textId="1F43023A"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36E371CF" w:rsidRPr="00966F00">
              <w:rPr>
                <w:rFonts w:cs="Times New Roman"/>
              </w:rPr>
              <w:t>Benjamin Allen</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48E58FC8"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C14191" w:rsidRPr="00966F00">
              <w:rPr>
                <w:rFonts w:cs="Times New Roman"/>
                <w:highlight w:val="yellow"/>
              </w:rPr>
              <w:t>Vacant</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1B23A0EF"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213BF2" w:rsidRPr="00213BF2">
              <w:rPr>
                <w:rFonts w:cs="Times New Roman"/>
                <w:color w:val="000000" w:themeColor="text1"/>
              </w:rPr>
              <w:t>Richard Kim</w:t>
            </w:r>
            <w:r w:rsidR="00C14191" w:rsidRPr="00213BF2">
              <w:rPr>
                <w:rFonts w:cs="Times New Roman"/>
                <w:color w:val="000000" w:themeColor="text1"/>
              </w:rPr>
              <w:t>,</w:t>
            </w:r>
            <w:r w:rsidR="00C14191" w:rsidRPr="00966F00">
              <w:rPr>
                <w:rFonts w:cs="Times New Roman"/>
              </w:rPr>
              <w:t xml:space="preserve"> Social Sciences Rep</w:t>
            </w:r>
            <w:r w:rsidR="00643B39" w:rsidRPr="00966F00">
              <w:rPr>
                <w:rFonts w:cs="Times New Roman"/>
              </w:rPr>
              <w:t xml:space="preserve"> </w:t>
            </w:r>
          </w:p>
          <w:p w14:paraId="6E23B243" w14:textId="3EE07DF0"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sdt>
              <w:sdtPr>
                <w:rPr>
                  <w:rFonts w:cs="Times New Roman"/>
                  <w:color w:val="2B579A"/>
                  <w:shd w:val="clear" w:color="auto" w:fill="E6E6E6"/>
                </w:rPr>
                <w:id w:val="-1396109959"/>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r w:rsidR="0019060A" w:rsidRPr="0019060A">
              <w:rPr>
                <w:rFonts w:cs="Times New Roman"/>
                <w:color w:val="000000" w:themeColor="text1"/>
                <w:highlight w:val="yellow"/>
              </w:rPr>
              <w:t>Vacant</w:t>
            </w:r>
            <w:r w:rsidR="00B02C50" w:rsidRPr="00966F00">
              <w:rPr>
                <w:rFonts w:cs="Times New Roman"/>
              </w:rPr>
              <w:t>, TLC Coordinator</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337"/>
        <w:gridCol w:w="9000"/>
        <w:gridCol w:w="1620"/>
      </w:tblGrid>
      <w:tr w:rsidR="000D043B" w:rsidRPr="00966F00" w14:paraId="6E23B24A" w14:textId="77777777" w:rsidTr="00314223">
        <w:tc>
          <w:tcPr>
            <w:tcW w:w="337" w:type="dxa"/>
          </w:tcPr>
          <w:p w14:paraId="0A91AD9A" w14:textId="77777777" w:rsidR="000D043B" w:rsidRPr="00966F00" w:rsidRDefault="000D043B" w:rsidP="00904282">
            <w:pPr>
              <w:jc w:val="center"/>
              <w:rPr>
                <w:rFonts w:cs="Times New Roman"/>
                <w:b/>
                <w:bCs/>
              </w:rPr>
            </w:pPr>
          </w:p>
        </w:tc>
        <w:tc>
          <w:tcPr>
            <w:tcW w:w="9000"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20"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314223">
        <w:tc>
          <w:tcPr>
            <w:tcW w:w="337" w:type="dxa"/>
          </w:tcPr>
          <w:p w14:paraId="33C2D545" w14:textId="77777777" w:rsidR="000D043B" w:rsidRPr="00966F00" w:rsidRDefault="000D043B" w:rsidP="001A1996">
            <w:pPr>
              <w:pStyle w:val="ListParagraph"/>
              <w:numPr>
                <w:ilvl w:val="0"/>
                <w:numId w:val="32"/>
              </w:numPr>
              <w:ind w:left="497" w:hanging="497"/>
              <w:rPr>
                <w:rFonts w:cs="Times New Roman"/>
                <w:bCs/>
              </w:rPr>
            </w:pPr>
          </w:p>
        </w:tc>
        <w:tc>
          <w:tcPr>
            <w:tcW w:w="9000" w:type="dxa"/>
          </w:tcPr>
          <w:p w14:paraId="6E23B24B" w14:textId="11BDA72B" w:rsidR="000D043B" w:rsidRPr="00314223" w:rsidRDefault="000D043B" w:rsidP="00D05106">
            <w:r w:rsidRPr="00314223">
              <w:t>Meeting called to order (2 min)</w:t>
            </w:r>
          </w:p>
        </w:tc>
        <w:tc>
          <w:tcPr>
            <w:tcW w:w="1620" w:type="dxa"/>
          </w:tcPr>
          <w:p w14:paraId="6E23B24C" w14:textId="2173CBDC" w:rsidR="000D043B" w:rsidRPr="00966F00" w:rsidRDefault="000D043B" w:rsidP="00D05106">
            <w:r w:rsidRPr="00966F00">
              <w:t>Procedural</w:t>
            </w:r>
          </w:p>
        </w:tc>
      </w:tr>
      <w:tr w:rsidR="000D043B" w:rsidRPr="00966F00" w14:paraId="6E23B256" w14:textId="77777777" w:rsidTr="00314223">
        <w:tc>
          <w:tcPr>
            <w:tcW w:w="337" w:type="dxa"/>
          </w:tcPr>
          <w:p w14:paraId="460DEFF5" w14:textId="77777777" w:rsidR="000D043B" w:rsidRPr="00966F00" w:rsidRDefault="000D043B" w:rsidP="001A1996">
            <w:pPr>
              <w:pStyle w:val="ListParagraph"/>
              <w:numPr>
                <w:ilvl w:val="0"/>
                <w:numId w:val="32"/>
              </w:numPr>
              <w:ind w:left="497" w:hanging="497"/>
              <w:rPr>
                <w:rFonts w:cs="Times New Roman"/>
                <w:bCs/>
              </w:rPr>
            </w:pPr>
          </w:p>
        </w:tc>
        <w:tc>
          <w:tcPr>
            <w:tcW w:w="9000" w:type="dxa"/>
          </w:tcPr>
          <w:p w14:paraId="6E23B24F" w14:textId="547C77D4" w:rsidR="000D043B" w:rsidRPr="00314223" w:rsidRDefault="000D043B" w:rsidP="00D05106">
            <w:r w:rsidRPr="00314223">
              <w:t>Approval of Agenda (2 min)</w:t>
            </w:r>
          </w:p>
        </w:tc>
        <w:tc>
          <w:tcPr>
            <w:tcW w:w="1620" w:type="dxa"/>
          </w:tcPr>
          <w:p w14:paraId="6E23B255" w14:textId="76FC2D21" w:rsidR="000D043B" w:rsidRPr="00966F00" w:rsidRDefault="000D043B" w:rsidP="00D05106">
            <w:r w:rsidRPr="00966F00">
              <w:t>Action</w:t>
            </w:r>
          </w:p>
        </w:tc>
      </w:tr>
      <w:tr w:rsidR="000D043B" w:rsidRPr="00966F00" w14:paraId="6E23B25F" w14:textId="77777777" w:rsidTr="00314223">
        <w:trPr>
          <w:trHeight w:val="323"/>
        </w:trPr>
        <w:tc>
          <w:tcPr>
            <w:tcW w:w="337" w:type="dxa"/>
          </w:tcPr>
          <w:p w14:paraId="75144E91" w14:textId="77777777" w:rsidR="000D043B" w:rsidRPr="00966F00" w:rsidRDefault="000D043B" w:rsidP="001A1996">
            <w:pPr>
              <w:pStyle w:val="ListParagraph"/>
              <w:numPr>
                <w:ilvl w:val="0"/>
                <w:numId w:val="32"/>
              </w:numPr>
              <w:ind w:left="497" w:hanging="497"/>
              <w:rPr>
                <w:rFonts w:cs="Times New Roman"/>
                <w:bCs/>
              </w:rPr>
            </w:pPr>
          </w:p>
        </w:tc>
        <w:tc>
          <w:tcPr>
            <w:tcW w:w="9000" w:type="dxa"/>
          </w:tcPr>
          <w:p w14:paraId="6E23B257" w14:textId="1FBB7215" w:rsidR="000D043B" w:rsidRPr="00314223" w:rsidRDefault="000D043B" w:rsidP="001A1996">
            <w:pPr>
              <w:rPr>
                <w:rFonts w:cs="Times New Roman"/>
                <w:bCs/>
              </w:rPr>
            </w:pPr>
            <w:r w:rsidRPr="00314223">
              <w:rPr>
                <w:rFonts w:cs="Times New Roman"/>
                <w:bCs/>
              </w:rPr>
              <w:t xml:space="preserve">Approval of </w:t>
            </w:r>
            <w:hyperlink r:id="rId8" w:history="1">
              <w:r w:rsidRPr="00314223">
                <w:rPr>
                  <w:rStyle w:val="Hyperlink"/>
                  <w:rFonts w:cs="Times New Roman"/>
                </w:rPr>
                <w:t>5/17/22 Minutes</w:t>
              </w:r>
            </w:hyperlink>
            <w:r w:rsidRPr="00314223">
              <w:rPr>
                <w:rStyle w:val="Hyperlink"/>
                <w:rFonts w:cs="Times New Roman"/>
                <w:color w:val="000000" w:themeColor="text1"/>
                <w:u w:val="none"/>
              </w:rPr>
              <w:t xml:space="preserve"> </w:t>
            </w:r>
            <w:r w:rsidRPr="00314223">
              <w:rPr>
                <w:rStyle w:val="Hyperlink"/>
                <w:color w:val="000000" w:themeColor="text1"/>
                <w:u w:val="none"/>
              </w:rPr>
              <w:t>(2 min)</w:t>
            </w:r>
          </w:p>
        </w:tc>
        <w:tc>
          <w:tcPr>
            <w:tcW w:w="1620" w:type="dxa"/>
          </w:tcPr>
          <w:p w14:paraId="6E23B25E" w14:textId="09C81C0B" w:rsidR="000D043B" w:rsidRPr="00966F00" w:rsidRDefault="000D043B" w:rsidP="00D05106">
            <w:r w:rsidRPr="00966F00">
              <w:t>Action</w:t>
            </w:r>
          </w:p>
        </w:tc>
      </w:tr>
      <w:tr w:rsidR="000D043B" w:rsidRPr="00966F00" w14:paraId="34A72612" w14:textId="77777777" w:rsidTr="00314223">
        <w:tc>
          <w:tcPr>
            <w:tcW w:w="337" w:type="dxa"/>
          </w:tcPr>
          <w:p w14:paraId="3882756C" w14:textId="77777777" w:rsidR="000D043B" w:rsidRPr="00966F00" w:rsidRDefault="000D043B" w:rsidP="001A1996">
            <w:pPr>
              <w:pStyle w:val="ListParagraph"/>
              <w:numPr>
                <w:ilvl w:val="0"/>
                <w:numId w:val="32"/>
              </w:numPr>
              <w:ind w:left="497" w:hanging="497"/>
              <w:rPr>
                <w:rFonts w:cs="Times New Roman"/>
                <w:bCs/>
              </w:rPr>
            </w:pPr>
          </w:p>
        </w:tc>
        <w:tc>
          <w:tcPr>
            <w:tcW w:w="9000" w:type="dxa"/>
          </w:tcPr>
          <w:p w14:paraId="321BC9BE" w14:textId="271700B2" w:rsidR="000D043B" w:rsidRPr="00314223" w:rsidRDefault="000D043B" w:rsidP="001A1996">
            <w:pPr>
              <w:rPr>
                <w:rFonts w:cs="Times New Roman"/>
                <w:bCs/>
              </w:rPr>
            </w:pPr>
            <w:r w:rsidRPr="00314223">
              <w:rPr>
                <w:rFonts w:cs="Times New Roman"/>
                <w:bCs/>
              </w:rPr>
              <w:t>Public Comment (5 min.)</w:t>
            </w:r>
          </w:p>
          <w:p w14:paraId="0E65DF83" w14:textId="77777777" w:rsidR="000D043B" w:rsidRPr="00314223" w:rsidRDefault="000D043B" w:rsidP="001A1996">
            <w:pPr>
              <w:pStyle w:val="ItemDescription"/>
            </w:pPr>
            <w:r w:rsidRPr="00314223">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20" w:type="dxa"/>
          </w:tcPr>
          <w:p w14:paraId="1A07B493" w14:textId="0B6F7197" w:rsidR="000D043B" w:rsidRPr="00966F00" w:rsidRDefault="000D043B" w:rsidP="00D05106">
            <w:r w:rsidRPr="00966F00">
              <w:t>Informational</w:t>
            </w:r>
          </w:p>
        </w:tc>
      </w:tr>
      <w:tr w:rsidR="000D043B" w:rsidRPr="00966F00" w14:paraId="3A98BEE9" w14:textId="77777777" w:rsidTr="00314223">
        <w:trPr>
          <w:trHeight w:val="602"/>
        </w:trPr>
        <w:tc>
          <w:tcPr>
            <w:tcW w:w="337" w:type="dxa"/>
          </w:tcPr>
          <w:p w14:paraId="3A261617" w14:textId="77777777" w:rsidR="000D043B" w:rsidRPr="00966F00" w:rsidRDefault="000D043B" w:rsidP="001A1996">
            <w:pPr>
              <w:pStyle w:val="ListParagraph"/>
              <w:numPr>
                <w:ilvl w:val="0"/>
                <w:numId w:val="32"/>
              </w:numPr>
              <w:ind w:left="497" w:hanging="497"/>
              <w:rPr>
                <w:rFonts w:cs="Times New Roman"/>
                <w:bCs/>
              </w:rPr>
            </w:pPr>
          </w:p>
        </w:tc>
        <w:tc>
          <w:tcPr>
            <w:tcW w:w="9000" w:type="dxa"/>
          </w:tcPr>
          <w:p w14:paraId="67721C86" w14:textId="61D66BFA" w:rsidR="000D043B" w:rsidRPr="00314223" w:rsidRDefault="001A1996" w:rsidP="001A1996">
            <w:pPr>
              <w:rPr>
                <w:rFonts w:cs="Times New Roman"/>
                <w:bCs/>
              </w:rPr>
            </w:pPr>
            <w:r>
              <w:rPr>
                <w:rFonts w:cs="Times New Roman"/>
                <w:bCs/>
              </w:rPr>
              <w:t xml:space="preserve">Review </w:t>
            </w:r>
            <w:r w:rsidR="000D043B" w:rsidRPr="00314223">
              <w:rPr>
                <w:rFonts w:cs="Times New Roman"/>
                <w:bCs/>
              </w:rPr>
              <w:t xml:space="preserve">2023 </w:t>
            </w:r>
            <w:hyperlink r:id="rId9" w:history="1">
              <w:r w:rsidR="000D043B" w:rsidRPr="00314223">
                <w:rPr>
                  <w:rStyle w:val="Hyperlink"/>
                  <w:rFonts w:cs="Times New Roman"/>
                  <w:bCs/>
                </w:rPr>
                <w:t>Committee Membership</w:t>
              </w:r>
            </w:hyperlink>
            <w:r w:rsidR="000D043B" w:rsidRPr="00314223">
              <w:rPr>
                <w:rFonts w:cs="Times New Roman"/>
                <w:bCs/>
              </w:rPr>
              <w:t xml:space="preserve"> &amp; </w:t>
            </w:r>
            <w:hyperlink r:id="rId10" w:history="1">
              <w:r w:rsidR="000D043B" w:rsidRPr="00314223">
                <w:rPr>
                  <w:rStyle w:val="Hyperlink"/>
                  <w:rFonts w:cs="Times New Roman"/>
                  <w:bCs/>
                </w:rPr>
                <w:t>Meeting Schedule</w:t>
              </w:r>
            </w:hyperlink>
            <w:r w:rsidR="000D043B" w:rsidRPr="00314223">
              <w:rPr>
                <w:rFonts w:cs="Times New Roman"/>
                <w:bCs/>
              </w:rPr>
              <w:t xml:space="preserve"> </w:t>
            </w:r>
            <w:r>
              <w:rPr>
                <w:rFonts w:cs="Times New Roman"/>
                <w:bCs/>
              </w:rPr>
              <w:t>(1</w:t>
            </w:r>
            <w:r w:rsidR="00D242CC">
              <w:rPr>
                <w:rFonts w:cs="Times New Roman"/>
                <w:bCs/>
              </w:rPr>
              <w:t xml:space="preserve"> </w:t>
            </w:r>
            <w:r>
              <w:rPr>
                <w:rFonts w:cs="Times New Roman"/>
                <w:bCs/>
              </w:rPr>
              <w:t>min)</w:t>
            </w:r>
          </w:p>
        </w:tc>
        <w:tc>
          <w:tcPr>
            <w:tcW w:w="1620" w:type="dxa"/>
          </w:tcPr>
          <w:p w14:paraId="7EEBE40D" w14:textId="796ABDA9" w:rsidR="000D043B" w:rsidRPr="00966F00" w:rsidRDefault="000D043B" w:rsidP="00D05106">
            <w:r w:rsidRPr="00966F00">
              <w:t>Informational</w:t>
            </w:r>
          </w:p>
        </w:tc>
      </w:tr>
      <w:tr w:rsidR="000D043B" w:rsidRPr="00966F00" w14:paraId="7E7D3E13" w14:textId="77777777" w:rsidTr="00314223">
        <w:trPr>
          <w:trHeight w:val="602"/>
        </w:trPr>
        <w:tc>
          <w:tcPr>
            <w:tcW w:w="337" w:type="dxa"/>
          </w:tcPr>
          <w:p w14:paraId="086514C2" w14:textId="77777777" w:rsidR="000D043B" w:rsidRPr="00966F00" w:rsidRDefault="000D043B" w:rsidP="001A1996">
            <w:pPr>
              <w:pStyle w:val="ListParagraph"/>
              <w:numPr>
                <w:ilvl w:val="0"/>
                <w:numId w:val="32"/>
              </w:numPr>
              <w:ind w:left="497" w:hanging="497"/>
              <w:rPr>
                <w:rStyle w:val="Emphasis"/>
                <w:rFonts w:cs="Times New Roman"/>
                <w:i w:val="0"/>
                <w:iCs w:val="0"/>
                <w:color w:val="000000" w:themeColor="text1"/>
              </w:rPr>
            </w:pPr>
          </w:p>
        </w:tc>
        <w:tc>
          <w:tcPr>
            <w:tcW w:w="9000" w:type="dxa"/>
          </w:tcPr>
          <w:p w14:paraId="23C9135C" w14:textId="4861FC66" w:rsidR="000D043B" w:rsidRPr="00314223" w:rsidRDefault="000D043B" w:rsidP="001A1996">
            <w:pPr>
              <w:rPr>
                <w:rStyle w:val="Emphasis"/>
                <w:rFonts w:cs="Times New Roman"/>
                <w:i w:val="0"/>
                <w:iCs w:val="0"/>
                <w:color w:val="000000" w:themeColor="text1"/>
              </w:rPr>
            </w:pPr>
            <w:r w:rsidRPr="00314223">
              <w:rPr>
                <w:rStyle w:val="Emphasis"/>
                <w:rFonts w:cs="Times New Roman"/>
                <w:i w:val="0"/>
                <w:iCs w:val="0"/>
                <w:color w:val="000000" w:themeColor="text1"/>
              </w:rPr>
              <w:t>Resolution A</w:t>
            </w:r>
            <w:r w:rsidRPr="00314223">
              <w:rPr>
                <w:rStyle w:val="Emphasis"/>
                <w:rFonts w:cs="Times New Roman"/>
                <w:i w:val="0"/>
                <w:iCs w:val="0"/>
              </w:rPr>
              <w:t>C</w:t>
            </w:r>
            <w:r w:rsidRPr="00314223">
              <w:rPr>
                <w:rStyle w:val="Emphasis"/>
                <w:rFonts w:cs="Times New Roman"/>
                <w:i w:val="0"/>
                <w:iCs w:val="0"/>
                <w:color w:val="000000" w:themeColor="text1"/>
              </w:rPr>
              <w:t>22-01 to Continue Conducting Committee Meetings Via Teleconference</w:t>
            </w:r>
            <w:r w:rsidR="007C138F">
              <w:rPr>
                <w:rStyle w:val="Emphasis"/>
                <w:rFonts w:cs="Times New Roman"/>
                <w:i w:val="0"/>
                <w:iCs w:val="0"/>
                <w:color w:val="000000" w:themeColor="text1"/>
              </w:rPr>
              <w:t xml:space="preserve"> (5 min)</w:t>
            </w:r>
          </w:p>
          <w:p w14:paraId="73F87979" w14:textId="77777777" w:rsidR="000D043B" w:rsidRPr="00966F00" w:rsidRDefault="000D043B" w:rsidP="001A1996">
            <w:pPr>
              <w:ind w:left="497" w:hanging="497"/>
              <w:rPr>
                <w:rStyle w:val="Emphasis"/>
                <w:rFonts w:cs="Times New Roman"/>
                <w:i w:val="0"/>
                <w:iCs w:val="0"/>
                <w:color w:val="000000" w:themeColor="text1"/>
              </w:rPr>
            </w:pPr>
          </w:p>
          <w:p w14:paraId="4DB09248" w14:textId="0DC9ACEA" w:rsidR="000D043B" w:rsidRPr="00966F00" w:rsidRDefault="000D043B" w:rsidP="001A1996">
            <w:pPr>
              <w:pStyle w:val="ItemDescription"/>
              <w:rPr>
                <w:bCs/>
              </w:rPr>
            </w:pPr>
            <w:r w:rsidRPr="00966F00">
              <w:t>AB 361 requires that the District reconsider the need to meet by teleconference every 30 days in order to remain compliant with the Brown Act.  The Board of Trustees has been reauthorizing a resolution that allows it to do so and extends that ability to all Brown Act cove</w:t>
            </w:r>
            <w:r w:rsidR="00094368">
              <w:t>re</w:t>
            </w:r>
            <w:r w:rsidRPr="00966F00">
              <w:t xml:space="preserve">d bodies within the district.  Because the Board does not meet during the month of August, bodies meeting prior to their next meeting on 9/13/22 are advised to adopt a resolution of their own.  </w:t>
            </w:r>
            <w:r w:rsidRPr="00966F00">
              <w:rPr>
                <w:bdr w:val="none" w:sz="0" w:space="0" w:color="auto" w:frame="1"/>
              </w:rPr>
              <w:t>Approval of this resolution memorializes that the legal conditions are met for this committee to conduct proceedings via teleconference for the next 30 days.</w:t>
            </w:r>
          </w:p>
        </w:tc>
        <w:tc>
          <w:tcPr>
            <w:tcW w:w="1620" w:type="dxa"/>
          </w:tcPr>
          <w:p w14:paraId="3BBDE169" w14:textId="53E87FA3" w:rsidR="000D043B" w:rsidRPr="00966F00" w:rsidRDefault="00866990" w:rsidP="00D05106">
            <w:r>
              <w:t>Action</w:t>
            </w:r>
          </w:p>
        </w:tc>
      </w:tr>
      <w:tr w:rsidR="007C138F" w:rsidRPr="00966F00" w14:paraId="4437A39E" w14:textId="77777777" w:rsidTr="00314223">
        <w:trPr>
          <w:trHeight w:val="602"/>
        </w:trPr>
        <w:tc>
          <w:tcPr>
            <w:tcW w:w="337" w:type="dxa"/>
          </w:tcPr>
          <w:p w14:paraId="3B919A7B" w14:textId="77777777" w:rsidR="007C138F" w:rsidRPr="00966F00" w:rsidRDefault="007C138F" w:rsidP="001A1996">
            <w:pPr>
              <w:pStyle w:val="ListParagraph"/>
              <w:numPr>
                <w:ilvl w:val="0"/>
                <w:numId w:val="32"/>
              </w:numPr>
              <w:ind w:left="497" w:hanging="497"/>
              <w:rPr>
                <w:rFonts w:eastAsia="Times New Roman" w:cs="Times New Roman"/>
                <w:color w:val="000000" w:themeColor="text1"/>
              </w:rPr>
            </w:pPr>
          </w:p>
        </w:tc>
        <w:tc>
          <w:tcPr>
            <w:tcW w:w="9000" w:type="dxa"/>
          </w:tcPr>
          <w:p w14:paraId="40A4E22E" w14:textId="77777777" w:rsidR="007C138F" w:rsidRDefault="00A80A4B" w:rsidP="001A1996">
            <w:pPr>
              <w:rPr>
                <w:rFonts w:eastAsia="Times New Roman" w:cs="Times New Roman"/>
                <w:color w:val="000000" w:themeColor="text1"/>
              </w:rPr>
            </w:pPr>
            <w:r>
              <w:rPr>
                <w:rFonts w:eastAsia="Times New Roman" w:cs="Times New Roman"/>
                <w:color w:val="000000" w:themeColor="text1"/>
              </w:rPr>
              <w:t>Review Committee Charge (</w:t>
            </w:r>
            <w:r w:rsidR="0089211E">
              <w:rPr>
                <w:rFonts w:eastAsia="Times New Roman" w:cs="Times New Roman"/>
                <w:color w:val="000000" w:themeColor="text1"/>
              </w:rPr>
              <w:t>2</w:t>
            </w:r>
            <w:r>
              <w:rPr>
                <w:rFonts w:eastAsia="Times New Roman" w:cs="Times New Roman"/>
                <w:color w:val="000000" w:themeColor="text1"/>
              </w:rPr>
              <w:t xml:space="preserve"> min)</w:t>
            </w:r>
          </w:p>
          <w:p w14:paraId="7B1BFC05" w14:textId="77777777" w:rsidR="00626CDC" w:rsidRDefault="00626CDC" w:rsidP="001A1996">
            <w:pPr>
              <w:rPr>
                <w:rFonts w:eastAsia="Times New Roman" w:cs="Times New Roman"/>
                <w:color w:val="000000" w:themeColor="text1"/>
              </w:rPr>
            </w:pPr>
          </w:p>
          <w:p w14:paraId="3B2C2CE4" w14:textId="77777777" w:rsidR="00626CDC" w:rsidRDefault="00626CDC" w:rsidP="00E625D1">
            <w:pPr>
              <w:pStyle w:val="ItemDescription"/>
              <w:rPr>
                <w:rFonts w:eastAsia="Times New Roman"/>
              </w:rPr>
            </w:pPr>
            <w:r>
              <w:rPr>
                <w:rFonts w:eastAsia="Times New Roman"/>
              </w:rPr>
              <w:t xml:space="preserve">The </w:t>
            </w:r>
            <w:r w:rsidR="00E625D1">
              <w:rPr>
                <w:rFonts w:eastAsia="Times New Roman"/>
              </w:rPr>
              <w:t>committee charge, as updated at the 10/19/21 Assessment Committee meeting is:</w:t>
            </w:r>
          </w:p>
          <w:p w14:paraId="5BE03979" w14:textId="0FA5C1F3" w:rsidR="00E625D1" w:rsidRPr="00E625D1" w:rsidRDefault="00E625D1" w:rsidP="00E625D1">
            <w:pPr>
              <w:pStyle w:val="ItemDescription"/>
              <w:rPr>
                <w:rFonts w:eastAsia="Times New Roman" w:cstheme="minorBidi"/>
                <w:color w:val="auto"/>
              </w:rPr>
            </w:pPr>
            <w:r>
              <w:rPr>
                <w:shd w:val="clear" w:color="auto" w:fill="FAF9F8"/>
              </w:rPr>
              <w:t xml:space="preserve">The Assessment Committee is a standing committee of the Academic Senate.  The purpose of the committee is to ensure continuous improvement in all courses and programs (including instructional programs, student </w:t>
            </w:r>
            <w:r>
              <w:rPr>
                <w:shd w:val="clear" w:color="auto" w:fill="FAF9F8"/>
              </w:rPr>
              <w:lastRenderedPageBreak/>
              <w:t xml:space="preserve">services, and administrative areas) throughout the college, informed by quantitative and qualitative evidence and broad participation in analysis of evidence, in order to support the college mission.  The charge and entire entry for the committee for the Participatory Governance Manual is available at this </w:t>
            </w:r>
            <w:hyperlink r:id="rId11" w:tooltip="Assessment Committee Entry in Participatory Governance Manual" w:history="1">
              <w:r w:rsidRPr="00E625D1">
                <w:rPr>
                  <w:rStyle w:val="Hyperlink"/>
                  <w:shd w:val="clear" w:color="auto" w:fill="FAF9F8"/>
                </w:rPr>
                <w:t>link</w:t>
              </w:r>
            </w:hyperlink>
            <w:r>
              <w:rPr>
                <w:shd w:val="clear" w:color="auto" w:fill="FAF9F8"/>
              </w:rPr>
              <w:t>.</w:t>
            </w:r>
          </w:p>
        </w:tc>
        <w:tc>
          <w:tcPr>
            <w:tcW w:w="1620" w:type="dxa"/>
          </w:tcPr>
          <w:p w14:paraId="4409BA2A" w14:textId="42C7C023" w:rsidR="007C138F" w:rsidRPr="00966F00" w:rsidRDefault="0089211E" w:rsidP="00D05106">
            <w:r>
              <w:lastRenderedPageBreak/>
              <w:t>Informational</w:t>
            </w:r>
          </w:p>
        </w:tc>
      </w:tr>
      <w:tr w:rsidR="007C138F" w:rsidRPr="00966F00" w14:paraId="2880D770" w14:textId="77777777" w:rsidTr="00314223">
        <w:trPr>
          <w:trHeight w:val="602"/>
        </w:trPr>
        <w:tc>
          <w:tcPr>
            <w:tcW w:w="337" w:type="dxa"/>
          </w:tcPr>
          <w:p w14:paraId="4F596033" w14:textId="77777777" w:rsidR="007C138F" w:rsidRPr="00966F00" w:rsidRDefault="007C138F" w:rsidP="001A1996">
            <w:pPr>
              <w:pStyle w:val="ListParagraph"/>
              <w:numPr>
                <w:ilvl w:val="0"/>
                <w:numId w:val="32"/>
              </w:numPr>
              <w:ind w:left="497" w:hanging="497"/>
              <w:rPr>
                <w:rFonts w:eastAsia="Times New Roman" w:cs="Times New Roman"/>
                <w:color w:val="000000" w:themeColor="text1"/>
              </w:rPr>
            </w:pPr>
          </w:p>
        </w:tc>
        <w:tc>
          <w:tcPr>
            <w:tcW w:w="9000" w:type="dxa"/>
          </w:tcPr>
          <w:p w14:paraId="6E0528E4" w14:textId="77777777" w:rsidR="007C138F" w:rsidRDefault="0089211E" w:rsidP="001A1996">
            <w:pPr>
              <w:rPr>
                <w:rFonts w:eastAsia="Times New Roman" w:cs="Times New Roman"/>
                <w:color w:val="000000" w:themeColor="text1"/>
              </w:rPr>
            </w:pPr>
            <w:r>
              <w:rPr>
                <w:rFonts w:eastAsia="Times New Roman" w:cs="Times New Roman"/>
                <w:color w:val="000000" w:themeColor="text1"/>
              </w:rPr>
              <w:t>Review Role of Liaisons (4 min)</w:t>
            </w:r>
          </w:p>
          <w:p w14:paraId="01D9C63E" w14:textId="77777777" w:rsidR="00A46199" w:rsidRDefault="00A46199" w:rsidP="001A1996">
            <w:pPr>
              <w:rPr>
                <w:rFonts w:eastAsia="Times New Roman" w:cs="Times New Roman"/>
                <w:color w:val="000000" w:themeColor="text1"/>
              </w:rPr>
            </w:pPr>
          </w:p>
          <w:p w14:paraId="32CC6B8E" w14:textId="76648DC8" w:rsidR="00A46199" w:rsidRPr="00314223" w:rsidRDefault="00A46199" w:rsidP="00A46199">
            <w:pPr>
              <w:pStyle w:val="ItemDescription"/>
              <w:rPr>
                <w:rFonts w:eastAsia="Times New Roman"/>
              </w:rPr>
            </w:pPr>
            <w:r>
              <w:rPr>
                <w:rFonts w:eastAsia="Times New Roman"/>
              </w:rPr>
              <w:t xml:space="preserve">The Liaison job description is in an accompanying document or can be accessed with this </w:t>
            </w:r>
            <w:hyperlink r:id="rId12" w:history="1">
              <w:r w:rsidRPr="00A46199">
                <w:rPr>
                  <w:rStyle w:val="Hyperlink"/>
                  <w:rFonts w:eastAsia="Times New Roman"/>
                </w:rPr>
                <w:t>link</w:t>
              </w:r>
            </w:hyperlink>
            <w:r>
              <w:rPr>
                <w:rFonts w:eastAsia="Times New Roman"/>
              </w:rPr>
              <w:t>.</w:t>
            </w:r>
          </w:p>
        </w:tc>
        <w:tc>
          <w:tcPr>
            <w:tcW w:w="1620" w:type="dxa"/>
          </w:tcPr>
          <w:p w14:paraId="6746F70F" w14:textId="0DE38FDC" w:rsidR="007C138F" w:rsidRPr="00966F00" w:rsidRDefault="0089211E" w:rsidP="00D05106">
            <w:r>
              <w:t>Informational</w:t>
            </w:r>
          </w:p>
        </w:tc>
      </w:tr>
      <w:tr w:rsidR="000D043B" w:rsidRPr="00966F00" w14:paraId="620B0162" w14:textId="77777777" w:rsidTr="00314223">
        <w:trPr>
          <w:trHeight w:val="602"/>
        </w:trPr>
        <w:tc>
          <w:tcPr>
            <w:tcW w:w="337" w:type="dxa"/>
          </w:tcPr>
          <w:p w14:paraId="1120CC8F" w14:textId="77777777" w:rsidR="000D043B" w:rsidRPr="00966F00" w:rsidRDefault="000D043B" w:rsidP="001A1996">
            <w:pPr>
              <w:pStyle w:val="ListParagraph"/>
              <w:numPr>
                <w:ilvl w:val="0"/>
                <w:numId w:val="32"/>
              </w:numPr>
              <w:ind w:left="497" w:hanging="497"/>
              <w:rPr>
                <w:rFonts w:eastAsia="Times New Roman" w:cs="Times New Roman"/>
                <w:color w:val="000000" w:themeColor="text1"/>
              </w:rPr>
            </w:pPr>
          </w:p>
        </w:tc>
        <w:tc>
          <w:tcPr>
            <w:tcW w:w="9000" w:type="dxa"/>
          </w:tcPr>
          <w:p w14:paraId="0B9527DD" w14:textId="7B9CCDD3" w:rsidR="000D043B" w:rsidRPr="00314223" w:rsidRDefault="000D043B" w:rsidP="001A1996">
            <w:pPr>
              <w:rPr>
                <w:rFonts w:eastAsia="Times New Roman" w:cs="Times New Roman"/>
                <w:color w:val="000000" w:themeColor="text1"/>
              </w:rPr>
            </w:pPr>
            <w:r w:rsidRPr="00314223">
              <w:rPr>
                <w:rFonts w:eastAsia="Times New Roman" w:cs="Times New Roman"/>
                <w:color w:val="000000" w:themeColor="text1"/>
              </w:rPr>
              <w:t>Set Committee Goals for 2022-23</w:t>
            </w:r>
            <w:r w:rsidR="0089211E">
              <w:rPr>
                <w:rFonts w:eastAsia="Times New Roman" w:cs="Times New Roman"/>
                <w:color w:val="000000" w:themeColor="text1"/>
              </w:rPr>
              <w:t xml:space="preserve"> (15 min)</w:t>
            </w:r>
          </w:p>
          <w:p w14:paraId="0A2B698B" w14:textId="77777777" w:rsidR="000D043B" w:rsidRPr="00966F00" w:rsidRDefault="000D043B" w:rsidP="001A1996">
            <w:pPr>
              <w:pStyle w:val="ListParagraph"/>
              <w:rPr>
                <w:rFonts w:eastAsia="Times New Roman" w:cs="Times New Roman"/>
                <w:color w:val="000000" w:themeColor="text1"/>
              </w:rPr>
            </w:pPr>
          </w:p>
          <w:p w14:paraId="46CF5901" w14:textId="2473290F" w:rsidR="000D043B" w:rsidRPr="00314223" w:rsidRDefault="0089211E" w:rsidP="001A1996">
            <w:pPr>
              <w:pStyle w:val="ItemDescription"/>
              <w:rPr>
                <w:rFonts w:eastAsia="Times New Roman"/>
              </w:rPr>
            </w:pPr>
            <w:r>
              <w:rPr>
                <w:rFonts w:eastAsia="Times New Roman"/>
              </w:rPr>
              <w:t>T</w:t>
            </w:r>
            <w:r w:rsidR="000D043B" w:rsidRPr="00314223">
              <w:rPr>
                <w:rFonts w:eastAsia="Times New Roman"/>
              </w:rPr>
              <w:t xml:space="preserve">he committee will review suggestions </w:t>
            </w:r>
            <w:r>
              <w:rPr>
                <w:rFonts w:eastAsia="Times New Roman"/>
              </w:rPr>
              <w:t xml:space="preserve">for goals </w:t>
            </w:r>
            <w:r w:rsidR="000D043B" w:rsidRPr="00314223">
              <w:rPr>
                <w:rFonts w:eastAsia="Times New Roman"/>
              </w:rPr>
              <w:t>from its 5/17 meeting</w:t>
            </w:r>
            <w:r w:rsidR="003F3263">
              <w:rPr>
                <w:rFonts w:eastAsia="Times New Roman"/>
              </w:rPr>
              <w:t xml:space="preserve"> (see item 6 in </w:t>
            </w:r>
            <w:hyperlink r:id="rId13" w:history="1">
              <w:r w:rsidR="003F3263" w:rsidRPr="00BF4187">
                <w:rPr>
                  <w:rStyle w:val="Hyperlink"/>
                  <w:rFonts w:eastAsia="Times New Roman"/>
                </w:rPr>
                <w:t>5/17 minutes</w:t>
              </w:r>
            </w:hyperlink>
            <w:r w:rsidR="003F3263">
              <w:rPr>
                <w:rFonts w:eastAsia="Times New Roman"/>
              </w:rPr>
              <w:t>)</w:t>
            </w:r>
            <w:r w:rsidR="000D043B" w:rsidRPr="00314223">
              <w:rPr>
                <w:rFonts w:eastAsia="Times New Roman"/>
              </w:rPr>
              <w:t xml:space="preserve"> and </w:t>
            </w:r>
            <w:r>
              <w:rPr>
                <w:rFonts w:eastAsia="Times New Roman"/>
              </w:rPr>
              <w:t xml:space="preserve">the </w:t>
            </w:r>
            <w:r w:rsidR="000D043B" w:rsidRPr="00314223">
              <w:rPr>
                <w:rFonts w:eastAsia="Times New Roman"/>
              </w:rPr>
              <w:t xml:space="preserve">participatory governance </w:t>
            </w:r>
            <w:hyperlink r:id="rId14" w:history="1">
              <w:r w:rsidR="000D043B" w:rsidRPr="0007022F">
                <w:rPr>
                  <w:rStyle w:val="Hyperlink"/>
                  <w:rFonts w:eastAsia="Times New Roman"/>
                </w:rPr>
                <w:t>survey</w:t>
              </w:r>
              <w:r w:rsidR="003F3263" w:rsidRPr="0007022F">
                <w:rPr>
                  <w:rStyle w:val="Hyperlink"/>
                  <w:rFonts w:eastAsia="Times New Roman"/>
                </w:rPr>
                <w:t xml:space="preserve"> results</w:t>
              </w:r>
            </w:hyperlink>
            <w:r>
              <w:rPr>
                <w:rFonts w:eastAsia="Times New Roman"/>
              </w:rPr>
              <w:t xml:space="preserve"> to establish goa</w:t>
            </w:r>
            <w:r w:rsidR="003F3263">
              <w:rPr>
                <w:rFonts w:eastAsia="Times New Roman"/>
              </w:rPr>
              <w:t>l</w:t>
            </w:r>
            <w:r>
              <w:rPr>
                <w:rFonts w:eastAsia="Times New Roman"/>
              </w:rPr>
              <w:t>s for 2022-23.</w:t>
            </w:r>
          </w:p>
        </w:tc>
        <w:tc>
          <w:tcPr>
            <w:tcW w:w="1620" w:type="dxa"/>
          </w:tcPr>
          <w:p w14:paraId="34D81E31" w14:textId="1C5CC9EB" w:rsidR="000D043B" w:rsidRPr="00966F00" w:rsidRDefault="000D043B" w:rsidP="00904282">
            <w:pPr>
              <w:rPr>
                <w:rFonts w:cs="Times New Roman"/>
              </w:rPr>
            </w:pPr>
            <w:r w:rsidRPr="00966F00">
              <w:rPr>
                <w:rFonts w:cs="Times New Roman"/>
              </w:rPr>
              <w:t>Action</w:t>
            </w:r>
          </w:p>
        </w:tc>
      </w:tr>
      <w:tr w:rsidR="000D043B" w:rsidRPr="00966F00" w14:paraId="4CA0E66D" w14:textId="77777777" w:rsidTr="00314223">
        <w:trPr>
          <w:trHeight w:val="602"/>
        </w:trPr>
        <w:tc>
          <w:tcPr>
            <w:tcW w:w="337" w:type="dxa"/>
          </w:tcPr>
          <w:p w14:paraId="64C55044" w14:textId="77777777" w:rsidR="000D043B" w:rsidRPr="00966F00" w:rsidRDefault="000D043B" w:rsidP="001A1996">
            <w:pPr>
              <w:pStyle w:val="ListParagraph"/>
              <w:numPr>
                <w:ilvl w:val="0"/>
                <w:numId w:val="32"/>
              </w:numPr>
              <w:ind w:left="497" w:hanging="497"/>
              <w:rPr>
                <w:rFonts w:eastAsia="Times New Roman" w:cs="Times New Roman"/>
                <w:color w:val="000000" w:themeColor="text1"/>
              </w:rPr>
            </w:pPr>
          </w:p>
        </w:tc>
        <w:tc>
          <w:tcPr>
            <w:tcW w:w="9000" w:type="dxa"/>
          </w:tcPr>
          <w:p w14:paraId="46BA08D0" w14:textId="391E5A76" w:rsidR="000D043B" w:rsidRPr="00314223" w:rsidRDefault="000D043B" w:rsidP="001A1996">
            <w:pPr>
              <w:rPr>
                <w:rFonts w:eastAsia="Times New Roman" w:cs="Times New Roman"/>
                <w:color w:val="000000" w:themeColor="text1"/>
              </w:rPr>
            </w:pPr>
            <w:r w:rsidRPr="00314223">
              <w:rPr>
                <w:rFonts w:eastAsia="Times New Roman" w:cs="Times New Roman"/>
                <w:color w:val="000000" w:themeColor="text1"/>
              </w:rPr>
              <w:t>Department Assessment Schedules for 2022-23</w:t>
            </w:r>
            <w:r w:rsidR="00D242CC">
              <w:rPr>
                <w:rFonts w:eastAsia="Times New Roman" w:cs="Times New Roman"/>
                <w:color w:val="000000" w:themeColor="text1"/>
              </w:rPr>
              <w:t xml:space="preserve"> (10 min)</w:t>
            </w:r>
          </w:p>
          <w:p w14:paraId="61BB25C6" w14:textId="77777777" w:rsidR="006771F1" w:rsidRDefault="006771F1" w:rsidP="006771F1">
            <w:pPr>
              <w:rPr>
                <w:rFonts w:eastAsia="Times New Roman" w:cs="Times New Roman"/>
                <w:color w:val="000000" w:themeColor="text1"/>
              </w:rPr>
            </w:pPr>
          </w:p>
          <w:p w14:paraId="7DD1A89E" w14:textId="5D824349" w:rsidR="000D043B" w:rsidRPr="006771F1" w:rsidRDefault="006771F1" w:rsidP="007C138F">
            <w:pPr>
              <w:pStyle w:val="ItemDescription"/>
              <w:rPr>
                <w:rFonts w:eastAsia="Times New Roman"/>
              </w:rPr>
            </w:pPr>
            <w:r>
              <w:rPr>
                <w:rFonts w:eastAsia="Times New Roman"/>
              </w:rPr>
              <w:t>The committee will r</w:t>
            </w:r>
            <w:r w:rsidR="000D043B" w:rsidRPr="006771F1">
              <w:rPr>
                <w:rFonts w:eastAsia="Times New Roman"/>
              </w:rPr>
              <w:t xml:space="preserve">eview </w:t>
            </w:r>
            <w:r>
              <w:rPr>
                <w:rFonts w:eastAsia="Times New Roman"/>
              </w:rPr>
              <w:t xml:space="preserve">how assessment </w:t>
            </w:r>
            <w:r w:rsidR="000D043B" w:rsidRPr="006771F1">
              <w:rPr>
                <w:rFonts w:eastAsia="Times New Roman"/>
              </w:rPr>
              <w:t>schedul</w:t>
            </w:r>
            <w:r w:rsidR="00866990" w:rsidRPr="006771F1">
              <w:rPr>
                <w:rFonts w:eastAsia="Times New Roman"/>
              </w:rPr>
              <w:t>ing</w:t>
            </w:r>
            <w:r>
              <w:rPr>
                <w:rFonts w:eastAsia="Times New Roman"/>
              </w:rPr>
              <w:t xml:space="preserve"> is done, discuss if each area followed its planned </w:t>
            </w:r>
            <w:r w:rsidR="00BF4187">
              <w:rPr>
                <w:rFonts w:eastAsia="Times New Roman"/>
              </w:rPr>
              <w:t xml:space="preserve">21-22 </w:t>
            </w:r>
            <w:r>
              <w:rPr>
                <w:rFonts w:eastAsia="Times New Roman"/>
              </w:rPr>
              <w:t xml:space="preserve">schedule, </w:t>
            </w:r>
            <w:r w:rsidR="00D44689">
              <w:rPr>
                <w:rFonts w:eastAsia="Times New Roman"/>
              </w:rPr>
              <w:t xml:space="preserve">and </w:t>
            </w:r>
            <w:r>
              <w:rPr>
                <w:rFonts w:eastAsia="Times New Roman"/>
              </w:rPr>
              <w:t xml:space="preserve">set a deadline for </w:t>
            </w:r>
            <w:r w:rsidR="00866990" w:rsidRPr="006771F1">
              <w:rPr>
                <w:rFonts w:eastAsia="Times New Roman"/>
              </w:rPr>
              <w:t>r</w:t>
            </w:r>
            <w:r w:rsidR="000D043B" w:rsidRPr="006771F1">
              <w:rPr>
                <w:rFonts w:eastAsia="Times New Roman"/>
              </w:rPr>
              <w:t xml:space="preserve">evisions </w:t>
            </w:r>
            <w:r>
              <w:rPr>
                <w:rFonts w:eastAsia="Times New Roman"/>
              </w:rPr>
              <w:t>to the schedule.</w:t>
            </w:r>
            <w:r w:rsidR="005E200D">
              <w:rPr>
                <w:rFonts w:eastAsia="Times New Roman"/>
              </w:rPr>
              <w:t xml:space="preserve">  L</w:t>
            </w:r>
            <w:r w:rsidR="00BF4187">
              <w:rPr>
                <w:rFonts w:eastAsia="Times New Roman"/>
              </w:rPr>
              <w:t>iaisons can find the schedule in their area’s</w:t>
            </w:r>
            <w:r w:rsidR="005E200D">
              <w:rPr>
                <w:rFonts w:eastAsia="Times New Roman"/>
              </w:rPr>
              <w:t xml:space="preserve"> 22-23 </w:t>
            </w:r>
            <w:r w:rsidR="00BF4187">
              <w:rPr>
                <w:rFonts w:eastAsia="Times New Roman"/>
              </w:rPr>
              <w:t xml:space="preserve">shared </w:t>
            </w:r>
            <w:r w:rsidR="005E200D">
              <w:rPr>
                <w:rFonts w:eastAsia="Times New Roman"/>
              </w:rPr>
              <w:t>folder</w:t>
            </w:r>
            <w:r w:rsidR="00BF4187">
              <w:rPr>
                <w:rFonts w:eastAsia="Times New Roman"/>
              </w:rPr>
              <w:t>.</w:t>
            </w:r>
          </w:p>
        </w:tc>
        <w:tc>
          <w:tcPr>
            <w:tcW w:w="1620" w:type="dxa"/>
          </w:tcPr>
          <w:p w14:paraId="433468AF" w14:textId="3368B557" w:rsidR="000D043B" w:rsidRPr="00966F00" w:rsidRDefault="00AC5CB2" w:rsidP="00904282">
            <w:pPr>
              <w:rPr>
                <w:rFonts w:cs="Times New Roman"/>
              </w:rPr>
            </w:pPr>
            <w:r>
              <w:rPr>
                <w:rFonts w:cs="Times New Roman"/>
              </w:rPr>
              <w:t>Action</w:t>
            </w:r>
          </w:p>
        </w:tc>
      </w:tr>
      <w:tr w:rsidR="000D043B" w:rsidRPr="00966F00" w14:paraId="23AC53DF" w14:textId="77777777" w:rsidTr="00314223">
        <w:trPr>
          <w:trHeight w:val="602"/>
        </w:trPr>
        <w:tc>
          <w:tcPr>
            <w:tcW w:w="337" w:type="dxa"/>
          </w:tcPr>
          <w:p w14:paraId="7590D2BC" w14:textId="77777777" w:rsidR="000D043B" w:rsidRPr="00966F00" w:rsidRDefault="000D043B" w:rsidP="001A1996">
            <w:pPr>
              <w:pStyle w:val="ListParagraph"/>
              <w:numPr>
                <w:ilvl w:val="0"/>
                <w:numId w:val="32"/>
              </w:numPr>
              <w:ind w:left="497" w:hanging="497"/>
              <w:rPr>
                <w:rFonts w:cs="Times New Roman"/>
              </w:rPr>
            </w:pPr>
          </w:p>
        </w:tc>
        <w:tc>
          <w:tcPr>
            <w:tcW w:w="9000" w:type="dxa"/>
          </w:tcPr>
          <w:p w14:paraId="5FFEE61A" w14:textId="3063BD6D" w:rsidR="000D043B" w:rsidRPr="00544006" w:rsidRDefault="000D043B" w:rsidP="001A1996">
            <w:pPr>
              <w:rPr>
                <w:rFonts w:cs="Times New Roman"/>
              </w:rPr>
            </w:pPr>
            <w:r w:rsidRPr="00544006">
              <w:rPr>
                <w:rFonts w:cs="Times New Roman"/>
              </w:rPr>
              <w:t>Announcements</w:t>
            </w:r>
            <w:r w:rsidR="00D242CC">
              <w:rPr>
                <w:rFonts w:cs="Times New Roman"/>
              </w:rPr>
              <w:t xml:space="preserve"> (1 min)</w:t>
            </w:r>
          </w:p>
        </w:tc>
        <w:tc>
          <w:tcPr>
            <w:tcW w:w="1620" w:type="dxa"/>
          </w:tcPr>
          <w:p w14:paraId="50CE6423" w14:textId="1A835C8C" w:rsidR="000D043B" w:rsidRPr="00966F00" w:rsidRDefault="00AC5CB2" w:rsidP="00904282">
            <w:pPr>
              <w:rPr>
                <w:rFonts w:eastAsia="Times New Roman" w:cs="Times New Roman"/>
              </w:rPr>
            </w:pPr>
            <w:r>
              <w:rPr>
                <w:rFonts w:eastAsia="Times New Roman" w:cs="Times New Roman"/>
              </w:rPr>
              <w:t>Informational</w:t>
            </w:r>
          </w:p>
        </w:tc>
      </w:tr>
      <w:tr w:rsidR="000D043B" w:rsidRPr="00966F00" w14:paraId="6E23B26B" w14:textId="77777777" w:rsidTr="00314223">
        <w:tc>
          <w:tcPr>
            <w:tcW w:w="337" w:type="dxa"/>
          </w:tcPr>
          <w:p w14:paraId="7AC3DC0B" w14:textId="77777777" w:rsidR="000D043B" w:rsidRPr="00966F00" w:rsidRDefault="000D043B" w:rsidP="001A1996">
            <w:pPr>
              <w:pStyle w:val="ListParagraph"/>
              <w:numPr>
                <w:ilvl w:val="0"/>
                <w:numId w:val="32"/>
              </w:numPr>
              <w:ind w:left="497" w:hanging="497"/>
              <w:rPr>
                <w:rFonts w:cs="Times New Roman"/>
              </w:rPr>
            </w:pPr>
          </w:p>
        </w:tc>
        <w:tc>
          <w:tcPr>
            <w:tcW w:w="9000" w:type="dxa"/>
          </w:tcPr>
          <w:p w14:paraId="6E23B269" w14:textId="6D2BCEB0" w:rsidR="000D043B" w:rsidRPr="00544006" w:rsidRDefault="000D043B" w:rsidP="001A1996">
            <w:pPr>
              <w:rPr>
                <w:rFonts w:cs="Times New Roman"/>
              </w:rPr>
            </w:pPr>
            <w:r w:rsidRPr="00544006">
              <w:rPr>
                <w:rFonts w:cs="Times New Roman"/>
              </w:rPr>
              <w:t>Meeting adjourned</w:t>
            </w:r>
            <w:r w:rsidR="00BF4187">
              <w:rPr>
                <w:rFonts w:cs="Times New Roman"/>
              </w:rPr>
              <w:t xml:space="preserve"> (1 min)</w:t>
            </w:r>
          </w:p>
        </w:tc>
        <w:tc>
          <w:tcPr>
            <w:tcW w:w="1620" w:type="dxa"/>
          </w:tcPr>
          <w:p w14:paraId="6E23B26A" w14:textId="72907E88" w:rsidR="000D043B" w:rsidRPr="00966F00" w:rsidRDefault="000D043B" w:rsidP="00904282">
            <w:pPr>
              <w:rPr>
                <w:rFonts w:cs="Times New Roman"/>
              </w:rPr>
            </w:pPr>
          </w:p>
        </w:tc>
      </w:tr>
      <w:tr w:rsidR="000D043B" w:rsidRPr="00966F00" w14:paraId="6E23B26E" w14:textId="77777777" w:rsidTr="00314223">
        <w:tc>
          <w:tcPr>
            <w:tcW w:w="337" w:type="dxa"/>
          </w:tcPr>
          <w:p w14:paraId="3C1C2D69" w14:textId="77777777" w:rsidR="000D043B" w:rsidRPr="00966F00" w:rsidRDefault="000D043B" w:rsidP="00DB580B">
            <w:pPr>
              <w:tabs>
                <w:tab w:val="left" w:pos="3718"/>
              </w:tabs>
              <w:rPr>
                <w:rFonts w:cs="Times New Roman"/>
                <w:bCs/>
              </w:rPr>
            </w:pPr>
          </w:p>
        </w:tc>
        <w:tc>
          <w:tcPr>
            <w:tcW w:w="9000" w:type="dxa"/>
          </w:tcPr>
          <w:p w14:paraId="6E23B26C" w14:textId="46DD8AA1" w:rsidR="000D043B" w:rsidRPr="00966F00" w:rsidRDefault="000D043B" w:rsidP="00DB580B">
            <w:pPr>
              <w:tabs>
                <w:tab w:val="left" w:pos="3718"/>
              </w:tabs>
              <w:rPr>
                <w:rFonts w:cs="Times New Roman"/>
                <w:bCs/>
              </w:rPr>
            </w:pPr>
            <w:r w:rsidRPr="00966F00">
              <w:rPr>
                <w:rFonts w:cs="Times New Roman"/>
                <w:bCs/>
              </w:rPr>
              <w:t>Next Meeting: 9/20</w:t>
            </w:r>
          </w:p>
        </w:tc>
        <w:tc>
          <w:tcPr>
            <w:tcW w:w="1620" w:type="dxa"/>
          </w:tcPr>
          <w:p w14:paraId="740ED068" w14:textId="77777777" w:rsidR="000D043B" w:rsidRPr="00966F00" w:rsidRDefault="000D043B" w:rsidP="004C4084">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543F"/>
    <w:rsid w:val="0007022F"/>
    <w:rsid w:val="00075B0D"/>
    <w:rsid w:val="00076CD4"/>
    <w:rsid w:val="00083F72"/>
    <w:rsid w:val="0008651C"/>
    <w:rsid w:val="00094368"/>
    <w:rsid w:val="00097925"/>
    <w:rsid w:val="000A7211"/>
    <w:rsid w:val="000B2567"/>
    <w:rsid w:val="000B3F24"/>
    <w:rsid w:val="000B64FF"/>
    <w:rsid w:val="000C4743"/>
    <w:rsid w:val="000D043B"/>
    <w:rsid w:val="000D3169"/>
    <w:rsid w:val="000D3D9D"/>
    <w:rsid w:val="000E55B5"/>
    <w:rsid w:val="000F1D39"/>
    <w:rsid w:val="000F2944"/>
    <w:rsid w:val="000F444C"/>
    <w:rsid w:val="000F5881"/>
    <w:rsid w:val="000F7E1A"/>
    <w:rsid w:val="0010197E"/>
    <w:rsid w:val="001061AC"/>
    <w:rsid w:val="00106298"/>
    <w:rsid w:val="00106A7A"/>
    <w:rsid w:val="00114F00"/>
    <w:rsid w:val="00133ADF"/>
    <w:rsid w:val="00134377"/>
    <w:rsid w:val="00135DA0"/>
    <w:rsid w:val="00140E37"/>
    <w:rsid w:val="001445C4"/>
    <w:rsid w:val="00160010"/>
    <w:rsid w:val="00161A24"/>
    <w:rsid w:val="001717E3"/>
    <w:rsid w:val="00171C1C"/>
    <w:rsid w:val="00181B60"/>
    <w:rsid w:val="00183BEC"/>
    <w:rsid w:val="00184455"/>
    <w:rsid w:val="001846A6"/>
    <w:rsid w:val="0019060A"/>
    <w:rsid w:val="001909D4"/>
    <w:rsid w:val="00194F9C"/>
    <w:rsid w:val="00196E49"/>
    <w:rsid w:val="001A17F6"/>
    <w:rsid w:val="001A1996"/>
    <w:rsid w:val="001A7DE1"/>
    <w:rsid w:val="001A7DFB"/>
    <w:rsid w:val="001B2055"/>
    <w:rsid w:val="001B287D"/>
    <w:rsid w:val="001B6EBA"/>
    <w:rsid w:val="001C17A3"/>
    <w:rsid w:val="001C6546"/>
    <w:rsid w:val="001D36EB"/>
    <w:rsid w:val="001D577A"/>
    <w:rsid w:val="001E0807"/>
    <w:rsid w:val="001E6FC6"/>
    <w:rsid w:val="001F0522"/>
    <w:rsid w:val="001F2A3D"/>
    <w:rsid w:val="001F41D3"/>
    <w:rsid w:val="00201AB8"/>
    <w:rsid w:val="0020463D"/>
    <w:rsid w:val="00213BF2"/>
    <w:rsid w:val="00214444"/>
    <w:rsid w:val="0021661C"/>
    <w:rsid w:val="002169D8"/>
    <w:rsid w:val="00223216"/>
    <w:rsid w:val="0022345F"/>
    <w:rsid w:val="00223CCB"/>
    <w:rsid w:val="002304F7"/>
    <w:rsid w:val="0023051F"/>
    <w:rsid w:val="002361E2"/>
    <w:rsid w:val="00237976"/>
    <w:rsid w:val="00241144"/>
    <w:rsid w:val="0025515E"/>
    <w:rsid w:val="0027003D"/>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60CF1"/>
    <w:rsid w:val="0037230C"/>
    <w:rsid w:val="003761D2"/>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E91E0"/>
    <w:rsid w:val="003F0BB0"/>
    <w:rsid w:val="003F0F23"/>
    <w:rsid w:val="003F2E8C"/>
    <w:rsid w:val="003F3263"/>
    <w:rsid w:val="003F537D"/>
    <w:rsid w:val="0040086A"/>
    <w:rsid w:val="00400C27"/>
    <w:rsid w:val="00400CFB"/>
    <w:rsid w:val="00402F61"/>
    <w:rsid w:val="00405F74"/>
    <w:rsid w:val="0041338A"/>
    <w:rsid w:val="00413AED"/>
    <w:rsid w:val="00421E19"/>
    <w:rsid w:val="00422D00"/>
    <w:rsid w:val="00424EF6"/>
    <w:rsid w:val="00435016"/>
    <w:rsid w:val="004369F8"/>
    <w:rsid w:val="00447035"/>
    <w:rsid w:val="004518F9"/>
    <w:rsid w:val="00462716"/>
    <w:rsid w:val="004721C6"/>
    <w:rsid w:val="00474D5B"/>
    <w:rsid w:val="00480224"/>
    <w:rsid w:val="00480B99"/>
    <w:rsid w:val="0049534A"/>
    <w:rsid w:val="004A7C16"/>
    <w:rsid w:val="004C4084"/>
    <w:rsid w:val="004D2FF5"/>
    <w:rsid w:val="004D3CF3"/>
    <w:rsid w:val="004D498F"/>
    <w:rsid w:val="004E28D2"/>
    <w:rsid w:val="004E3094"/>
    <w:rsid w:val="004E629B"/>
    <w:rsid w:val="004F451D"/>
    <w:rsid w:val="0050542B"/>
    <w:rsid w:val="005102EA"/>
    <w:rsid w:val="005112A1"/>
    <w:rsid w:val="005242B6"/>
    <w:rsid w:val="00527129"/>
    <w:rsid w:val="00533646"/>
    <w:rsid w:val="00543528"/>
    <w:rsid w:val="00544006"/>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2DFC"/>
    <w:rsid w:val="005C5CA2"/>
    <w:rsid w:val="005C78C4"/>
    <w:rsid w:val="005D45C6"/>
    <w:rsid w:val="005E200D"/>
    <w:rsid w:val="005E32F6"/>
    <w:rsid w:val="005F4048"/>
    <w:rsid w:val="005F694F"/>
    <w:rsid w:val="006015A6"/>
    <w:rsid w:val="00606111"/>
    <w:rsid w:val="00620D7C"/>
    <w:rsid w:val="006255C5"/>
    <w:rsid w:val="00626CDC"/>
    <w:rsid w:val="0063339C"/>
    <w:rsid w:val="00633661"/>
    <w:rsid w:val="00634102"/>
    <w:rsid w:val="00643B39"/>
    <w:rsid w:val="00644CFF"/>
    <w:rsid w:val="00644FCE"/>
    <w:rsid w:val="006500A5"/>
    <w:rsid w:val="0065515B"/>
    <w:rsid w:val="00660E62"/>
    <w:rsid w:val="006771F1"/>
    <w:rsid w:val="00677752"/>
    <w:rsid w:val="00681EC5"/>
    <w:rsid w:val="006840BE"/>
    <w:rsid w:val="00687F01"/>
    <w:rsid w:val="00697038"/>
    <w:rsid w:val="006A6738"/>
    <w:rsid w:val="006B1E21"/>
    <w:rsid w:val="006B68E5"/>
    <w:rsid w:val="006C05BB"/>
    <w:rsid w:val="006C2076"/>
    <w:rsid w:val="006C5EAB"/>
    <w:rsid w:val="006D3D5B"/>
    <w:rsid w:val="006E01D2"/>
    <w:rsid w:val="006E0CAD"/>
    <w:rsid w:val="006F1153"/>
    <w:rsid w:val="00700C6F"/>
    <w:rsid w:val="007014C0"/>
    <w:rsid w:val="00704A73"/>
    <w:rsid w:val="007130DB"/>
    <w:rsid w:val="00715F52"/>
    <w:rsid w:val="007216C6"/>
    <w:rsid w:val="007263E8"/>
    <w:rsid w:val="00734D6D"/>
    <w:rsid w:val="0073539F"/>
    <w:rsid w:val="007455D5"/>
    <w:rsid w:val="00762DD5"/>
    <w:rsid w:val="00771026"/>
    <w:rsid w:val="00771AB9"/>
    <w:rsid w:val="007761E7"/>
    <w:rsid w:val="007842E7"/>
    <w:rsid w:val="00785330"/>
    <w:rsid w:val="00792DD8"/>
    <w:rsid w:val="007A77A4"/>
    <w:rsid w:val="007B3CAD"/>
    <w:rsid w:val="007B58DD"/>
    <w:rsid w:val="007B67E7"/>
    <w:rsid w:val="007B78BC"/>
    <w:rsid w:val="007C0ADD"/>
    <w:rsid w:val="007C138F"/>
    <w:rsid w:val="007C7674"/>
    <w:rsid w:val="007D0FE1"/>
    <w:rsid w:val="007D3789"/>
    <w:rsid w:val="007D5B4C"/>
    <w:rsid w:val="007D74FF"/>
    <w:rsid w:val="007E4E19"/>
    <w:rsid w:val="007F5ED9"/>
    <w:rsid w:val="007F6106"/>
    <w:rsid w:val="0080139A"/>
    <w:rsid w:val="008103D8"/>
    <w:rsid w:val="008213F0"/>
    <w:rsid w:val="008224A2"/>
    <w:rsid w:val="00823F20"/>
    <w:rsid w:val="00827154"/>
    <w:rsid w:val="0082794C"/>
    <w:rsid w:val="00830F69"/>
    <w:rsid w:val="00836F27"/>
    <w:rsid w:val="008454D5"/>
    <w:rsid w:val="00853F40"/>
    <w:rsid w:val="00861823"/>
    <w:rsid w:val="0086483B"/>
    <w:rsid w:val="00866990"/>
    <w:rsid w:val="00867D5B"/>
    <w:rsid w:val="00870083"/>
    <w:rsid w:val="00874D9B"/>
    <w:rsid w:val="00881977"/>
    <w:rsid w:val="0088395C"/>
    <w:rsid w:val="00886BAF"/>
    <w:rsid w:val="008910C0"/>
    <w:rsid w:val="0089211E"/>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04282"/>
    <w:rsid w:val="009121FF"/>
    <w:rsid w:val="009126AE"/>
    <w:rsid w:val="00922DA2"/>
    <w:rsid w:val="00930138"/>
    <w:rsid w:val="00932AF8"/>
    <w:rsid w:val="00933021"/>
    <w:rsid w:val="00942CDF"/>
    <w:rsid w:val="00944A20"/>
    <w:rsid w:val="009470A1"/>
    <w:rsid w:val="00954F48"/>
    <w:rsid w:val="00956A5F"/>
    <w:rsid w:val="00966EBF"/>
    <w:rsid w:val="00966F00"/>
    <w:rsid w:val="009676B9"/>
    <w:rsid w:val="00970291"/>
    <w:rsid w:val="00982318"/>
    <w:rsid w:val="00990869"/>
    <w:rsid w:val="009910F6"/>
    <w:rsid w:val="00995DFD"/>
    <w:rsid w:val="0099726D"/>
    <w:rsid w:val="009A16AE"/>
    <w:rsid w:val="009A239B"/>
    <w:rsid w:val="009A3761"/>
    <w:rsid w:val="009A5A9B"/>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46199"/>
    <w:rsid w:val="00A50E9D"/>
    <w:rsid w:val="00A55151"/>
    <w:rsid w:val="00A5517E"/>
    <w:rsid w:val="00A64020"/>
    <w:rsid w:val="00A7144B"/>
    <w:rsid w:val="00A7512E"/>
    <w:rsid w:val="00A769D9"/>
    <w:rsid w:val="00A80A4B"/>
    <w:rsid w:val="00A92F8F"/>
    <w:rsid w:val="00A9346A"/>
    <w:rsid w:val="00A944F8"/>
    <w:rsid w:val="00A9698F"/>
    <w:rsid w:val="00A96A01"/>
    <w:rsid w:val="00AA1134"/>
    <w:rsid w:val="00AA2072"/>
    <w:rsid w:val="00AA27CB"/>
    <w:rsid w:val="00AB3631"/>
    <w:rsid w:val="00AB5FB8"/>
    <w:rsid w:val="00AC259F"/>
    <w:rsid w:val="00AC591B"/>
    <w:rsid w:val="00AC5CB2"/>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575A4"/>
    <w:rsid w:val="00B57867"/>
    <w:rsid w:val="00B60A1F"/>
    <w:rsid w:val="00B61E83"/>
    <w:rsid w:val="00B630F7"/>
    <w:rsid w:val="00B64BED"/>
    <w:rsid w:val="00B67D0B"/>
    <w:rsid w:val="00B736F6"/>
    <w:rsid w:val="00B77476"/>
    <w:rsid w:val="00B83DD1"/>
    <w:rsid w:val="00B8409C"/>
    <w:rsid w:val="00B915AA"/>
    <w:rsid w:val="00B91DDE"/>
    <w:rsid w:val="00B96AAC"/>
    <w:rsid w:val="00BA2DEA"/>
    <w:rsid w:val="00BA4EEA"/>
    <w:rsid w:val="00BA72A5"/>
    <w:rsid w:val="00BB6C6D"/>
    <w:rsid w:val="00BD40BB"/>
    <w:rsid w:val="00BD49B1"/>
    <w:rsid w:val="00BD4D8E"/>
    <w:rsid w:val="00BE361D"/>
    <w:rsid w:val="00BE58E3"/>
    <w:rsid w:val="00BE5F5F"/>
    <w:rsid w:val="00BE6E17"/>
    <w:rsid w:val="00BF4187"/>
    <w:rsid w:val="00BF6AE4"/>
    <w:rsid w:val="00C100B2"/>
    <w:rsid w:val="00C14191"/>
    <w:rsid w:val="00C16A90"/>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CF50D7"/>
    <w:rsid w:val="00D001D3"/>
    <w:rsid w:val="00D044C2"/>
    <w:rsid w:val="00D05106"/>
    <w:rsid w:val="00D113A7"/>
    <w:rsid w:val="00D114BF"/>
    <w:rsid w:val="00D134F9"/>
    <w:rsid w:val="00D1402B"/>
    <w:rsid w:val="00D160BA"/>
    <w:rsid w:val="00D242CC"/>
    <w:rsid w:val="00D24C0A"/>
    <w:rsid w:val="00D31106"/>
    <w:rsid w:val="00D32E6E"/>
    <w:rsid w:val="00D341B8"/>
    <w:rsid w:val="00D363D2"/>
    <w:rsid w:val="00D374DF"/>
    <w:rsid w:val="00D37BC8"/>
    <w:rsid w:val="00D44689"/>
    <w:rsid w:val="00D4586E"/>
    <w:rsid w:val="00D5222B"/>
    <w:rsid w:val="00D52F7B"/>
    <w:rsid w:val="00D63622"/>
    <w:rsid w:val="00D6620E"/>
    <w:rsid w:val="00D83676"/>
    <w:rsid w:val="00D96DA9"/>
    <w:rsid w:val="00D96F85"/>
    <w:rsid w:val="00DA216E"/>
    <w:rsid w:val="00DA5016"/>
    <w:rsid w:val="00DA523E"/>
    <w:rsid w:val="00DA58C4"/>
    <w:rsid w:val="00DA730C"/>
    <w:rsid w:val="00DB4FFE"/>
    <w:rsid w:val="00DB580B"/>
    <w:rsid w:val="00DB6758"/>
    <w:rsid w:val="00DB7D7D"/>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77F"/>
    <w:rsid w:val="00E23C62"/>
    <w:rsid w:val="00E27323"/>
    <w:rsid w:val="00E34920"/>
    <w:rsid w:val="00E43AF3"/>
    <w:rsid w:val="00E517A9"/>
    <w:rsid w:val="00E625D1"/>
    <w:rsid w:val="00E6381A"/>
    <w:rsid w:val="00E6679B"/>
    <w:rsid w:val="00E72932"/>
    <w:rsid w:val="00E7427C"/>
    <w:rsid w:val="00E7465F"/>
    <w:rsid w:val="00E74D5B"/>
    <w:rsid w:val="00E8527B"/>
    <w:rsid w:val="00E87818"/>
    <w:rsid w:val="00E95380"/>
    <w:rsid w:val="00E959EB"/>
    <w:rsid w:val="00EA02CA"/>
    <w:rsid w:val="00EB0D0C"/>
    <w:rsid w:val="00EB27EF"/>
    <w:rsid w:val="00EB433B"/>
    <w:rsid w:val="00EB45C8"/>
    <w:rsid w:val="00EC0A53"/>
    <w:rsid w:val="00EC7B0D"/>
    <w:rsid w:val="00EE4987"/>
    <w:rsid w:val="00EF6A8E"/>
    <w:rsid w:val="00F0083D"/>
    <w:rsid w:val="00F01C05"/>
    <w:rsid w:val="00F07EB3"/>
    <w:rsid w:val="00F0AC34"/>
    <w:rsid w:val="00F15C5D"/>
    <w:rsid w:val="00F22F6E"/>
    <w:rsid w:val="00F23B56"/>
    <w:rsid w:val="00F27365"/>
    <w:rsid w:val="00F300BB"/>
    <w:rsid w:val="00F316EF"/>
    <w:rsid w:val="00F34E4A"/>
    <w:rsid w:val="00F357F2"/>
    <w:rsid w:val="00F41922"/>
    <w:rsid w:val="00F55F03"/>
    <w:rsid w:val="00F62A49"/>
    <w:rsid w:val="00F707B1"/>
    <w:rsid w:val="00F72F91"/>
    <w:rsid w:val="00F74A52"/>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ItemDescription">
    <w:name w:val="Item Description"/>
    <w:basedOn w:val="ListParagraph"/>
    <w:qFormat/>
    <w:rsid w:val="001A1996"/>
    <w:pPr>
      <w:spacing w:after="0" w:line="240" w:lineRule="auto"/>
      <w:ind w:left="0"/>
    </w:pPr>
    <w:rPr>
      <w:rFonts w:cs="Times New Roman"/>
      <w:color w:val="000000" w:themeColor="text1"/>
      <w:sz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25771758">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4-my.sharepoint.com/:w:/g/personal/ncayton_peralta_edu/EdFdSBmRX1RNmUuBrcZ3cloBn4HO1tJhCV0VJMzyVjF33Q?e=C5GMsa" TargetMode="External"/><Relationship Id="rId13" Type="http://schemas.openxmlformats.org/officeDocument/2006/relationships/hyperlink" Target="https://peralta4-my.sharepoint.com/:w:/g/personal/ncayton_peralta_edu/EdFdSBmRX1RNmUuBrcZ3cloBn4HO1tJhCV0VJMzyVjF33Q?e=C5GMsa"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hyperlink" Target="https://cccconfer.zoom.us/j/92291434459" TargetMode="External"/><Relationship Id="rId12" Type="http://schemas.openxmlformats.org/officeDocument/2006/relationships/hyperlink" Target="https://peralta4-my.sharepoint.com/:w:/g/personal/ncayton_peralta_edu/ESQDI4OLuc9LneyUl3ULL3wBxV-P3giQI0FQpXs84QqTyg?e=2NQGJ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eralta4-my.sharepoint.com/:b:/g/personal/ncayton_peralta_edu/ER1Tsq-5_6VBu_6FKHNNj3sBMLTCm6jyV343JERbN9PK0w?e=gE87M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ralta4-my.sharepoint.com/:w:/g/personal/ncayton_peralta_edu/EVTXw_wUbgRFhsUfPHhxdToB8lT8uz5RvtwZb1gSLA_q9Q?e=F0gb63" TargetMode="External"/><Relationship Id="rId4" Type="http://schemas.openxmlformats.org/officeDocument/2006/relationships/settings" Target="settings.xml"/><Relationship Id="rId9" Type="http://schemas.openxmlformats.org/officeDocument/2006/relationships/hyperlink" Target="https://peralta4-my.sharepoint.com/:w:/g/personal/ncayton_peralta_edu/EWBsxCeF6NhLlSEsIQ4iEY4BkB56Qm9rm2V8mN-i0vz6iQ?e=Wgj7lW" TargetMode="External"/><Relationship Id="rId14" Type="http://schemas.openxmlformats.org/officeDocument/2006/relationships/hyperlink" Target="https://peralta4-my.sharepoint.com/:p:/g/personal/ncayton_peralta_edu/ESeROrJSFnhLpaS6rb4u1joB1B1ddX77_jnfEjBNeZ4z9g?e=xvUNgq"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1D4892"/>
    <w:rsid w:val="002207B3"/>
    <w:rsid w:val="00375068"/>
    <w:rsid w:val="00384686"/>
    <w:rsid w:val="004C4E04"/>
    <w:rsid w:val="00691BE8"/>
    <w:rsid w:val="006B7D36"/>
    <w:rsid w:val="00721835"/>
    <w:rsid w:val="009328E4"/>
    <w:rsid w:val="00A020F8"/>
    <w:rsid w:val="00A07A62"/>
    <w:rsid w:val="00B3035F"/>
    <w:rsid w:val="00BD0A11"/>
    <w:rsid w:val="00BD57BC"/>
    <w:rsid w:val="00CB5445"/>
    <w:rsid w:val="00DD21DB"/>
    <w:rsid w:val="00E6655B"/>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31</cp:revision>
  <dcterms:created xsi:type="dcterms:W3CDTF">2022-08-04T21:30:00Z</dcterms:created>
  <dcterms:modified xsi:type="dcterms:W3CDTF">2022-08-24T18:31:00Z</dcterms:modified>
</cp:coreProperties>
</file>