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548F52CC"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33709">
        <w:rPr>
          <w:rFonts w:ascii="Arial" w:eastAsia="Arial" w:hAnsi="Arial" w:cs="Arial"/>
          <w:b/>
          <w:color w:val="007F7F"/>
          <w:sz w:val="20"/>
          <w:szCs w:val="20"/>
        </w:rPr>
        <w:t>September 2</w:t>
      </w:r>
      <w:r w:rsidR="004F45A6">
        <w:rPr>
          <w:rFonts w:ascii="Arial" w:eastAsia="Arial" w:hAnsi="Arial" w:cs="Arial"/>
          <w:b/>
          <w:color w:val="007F7F"/>
          <w:sz w:val="20"/>
          <w:szCs w:val="20"/>
        </w:rPr>
        <w:t>,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1539FDF1"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w:t>
            </w:r>
            <w:r w:rsidR="004900F5">
              <w:rPr>
                <w:rFonts w:ascii="Calibri" w:eastAsia="Calibri" w:hAnsi="Calibri" w:cs="Calibri"/>
                <w:sz w:val="20"/>
                <w:szCs w:val="20"/>
              </w:rPr>
              <w:t>:</w:t>
            </w:r>
            <w:r w:rsidR="00B53248">
              <w:rPr>
                <w:rFonts w:ascii="Calibri" w:eastAsia="Calibri" w:hAnsi="Calibri" w:cs="Calibri"/>
                <w:sz w:val="20"/>
                <w:szCs w:val="20"/>
              </w:rPr>
              <w:t>3</w:t>
            </w:r>
            <w:r w:rsidR="00960FF4">
              <w:rPr>
                <w:rFonts w:ascii="Calibri" w:eastAsia="Calibri" w:hAnsi="Calibri" w:cs="Calibri"/>
                <w:sz w:val="20"/>
                <w:szCs w:val="20"/>
              </w:rPr>
              <w:t>3</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BF3B86">
            <w:pPr>
              <w:spacing w:before="21"/>
              <w:ind w:left="466"/>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032AD780"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w:t>
            </w:r>
            <w:r w:rsidR="001602A4">
              <w:rPr>
                <w:rFonts w:ascii="Calibri" w:eastAsia="Calibri" w:hAnsi="Calibri" w:cs="Calibri"/>
                <w:color w:val="4F6228"/>
                <w:sz w:val="20"/>
                <w:szCs w:val="20"/>
              </w:rPr>
              <w:t xml:space="preserve">Cora Leighton, </w:t>
            </w:r>
            <w:r w:rsidR="00B946B2">
              <w:rPr>
                <w:rFonts w:ascii="Calibri" w:eastAsia="Calibri" w:hAnsi="Calibri" w:cs="Calibri"/>
                <w:color w:val="4F6228"/>
                <w:sz w:val="20"/>
                <w:szCs w:val="20"/>
              </w:rPr>
              <w:t xml:space="preserve">Thomas </w:t>
            </w:r>
            <w:proofErr w:type="spellStart"/>
            <w:r w:rsidR="00B946B2">
              <w:rPr>
                <w:rFonts w:ascii="Calibri" w:eastAsia="Calibri" w:hAnsi="Calibri" w:cs="Calibri"/>
                <w:color w:val="4F6228"/>
                <w:sz w:val="20"/>
                <w:szCs w:val="20"/>
              </w:rPr>
              <w:t>Kies</w:t>
            </w:r>
            <w:proofErr w:type="spellEnd"/>
            <w:r w:rsidR="00B946B2">
              <w:rPr>
                <w:rFonts w:ascii="Calibri" w:eastAsia="Calibri" w:hAnsi="Calibri" w:cs="Calibri"/>
                <w:color w:val="4F6228"/>
                <w:sz w:val="20"/>
                <w:szCs w:val="20"/>
              </w:rPr>
              <w:t xml:space="preserve">, Roberto Gonzalez, </w:t>
            </w:r>
            <w:r w:rsidR="00427894">
              <w:rPr>
                <w:rFonts w:ascii="Calibri" w:eastAsia="Calibri" w:hAnsi="Calibri" w:cs="Calibri"/>
                <w:color w:val="4F6228"/>
                <w:sz w:val="20"/>
                <w:szCs w:val="20"/>
              </w:rPr>
              <w:t>Mary Clarke-Miller, Joe Bay</w:t>
            </w:r>
          </w:p>
        </w:tc>
      </w:tr>
      <w:tr w:rsidR="005E228F"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22B3F977" w:rsidR="005E228F" w:rsidRPr="002A76FF"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:3</w:t>
            </w:r>
            <w:r w:rsidR="00960FF4">
              <w:rPr>
                <w:rFonts w:ascii="Calibri" w:eastAsia="Calibri" w:hAnsi="Calibri" w:cs="Calibri"/>
                <w:sz w:val="20"/>
                <w:szCs w:val="20"/>
              </w:rPr>
              <w:t>3</w:t>
            </w:r>
            <w:r w:rsidRPr="002A76FF">
              <w:rPr>
                <w:rFonts w:ascii="Calibri" w:eastAsia="Calibri" w:hAnsi="Calibri" w:cs="Calibri"/>
                <w:sz w:val="20"/>
                <w:szCs w:val="20"/>
              </w:rPr>
              <w:t>-</w:t>
            </w:r>
            <w:r>
              <w:rPr>
                <w:rFonts w:ascii="Calibri" w:eastAsia="Calibri" w:hAnsi="Calibri" w:cs="Calibri"/>
                <w:sz w:val="20"/>
                <w:szCs w:val="20"/>
              </w:rPr>
              <w:t>1:4</w:t>
            </w:r>
            <w:r w:rsidR="00960FF4">
              <w:rPr>
                <w:rFonts w:ascii="Calibri" w:eastAsia="Calibri" w:hAnsi="Calibri" w:cs="Calibri"/>
                <w:sz w:val="20"/>
                <w:szCs w:val="20"/>
              </w:rPr>
              <w:t>3</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5EB4FA" w14:textId="7DA4EA2A" w:rsidR="005E228F" w:rsidRPr="007226A5" w:rsidRDefault="00960FF4"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Review Membership</w:t>
            </w:r>
          </w:p>
          <w:p w14:paraId="04A6A239" w14:textId="5D580257" w:rsidR="005E228F" w:rsidRPr="002A76FF" w:rsidRDefault="005E228F" w:rsidP="005E228F">
            <w:pPr>
              <w:pStyle w:val="ListParagraph"/>
              <w:pBdr>
                <w:top w:val="nil"/>
                <w:left w:val="nil"/>
                <w:bottom w:val="nil"/>
                <w:right w:val="nil"/>
                <w:between w:val="nil"/>
              </w:pBdr>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15774A52" w:rsidR="005E228F" w:rsidRPr="002A76FF" w:rsidRDefault="00960FF4" w:rsidP="005E228F">
            <w:pPr>
              <w:numPr>
                <w:ilvl w:val="0"/>
                <w:numId w:val="2"/>
              </w:numPr>
              <w:pBdr>
                <w:top w:val="nil"/>
                <w:left w:val="nil"/>
                <w:bottom w:val="nil"/>
                <w:right w:val="nil"/>
                <w:between w:val="nil"/>
              </w:pBdr>
              <w:ind w:left="286" w:hanging="180"/>
              <w:rPr>
                <w:color w:val="000000"/>
                <w:sz w:val="20"/>
                <w:szCs w:val="20"/>
              </w:rPr>
            </w:pPr>
            <w:r>
              <w:rPr>
                <w:color w:val="000000"/>
                <w:sz w:val="20"/>
                <w:szCs w:val="20"/>
              </w:rPr>
              <w:t>Identify vacancies and fill</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7947D" w14:textId="13E0392A" w:rsidR="005E228F" w:rsidRDefault="00960FF4" w:rsidP="005E228F">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The committee reviewed the BCC DE Committee charge and identified vacancies. To address those vacancies, the committee will reach out to students who’ve expressed interest in DE issues and library faculty. The committee believes that a representative from professional development would be valuable and, for now, should take the position designated for the TLC Coordinator. Additionally, the web content representative will be asked to join the committee once that position is transitioned to full time.</w:t>
            </w:r>
          </w:p>
          <w:p w14:paraId="10E12028" w14:textId="6213C976" w:rsidR="00AA4F38" w:rsidRPr="00526280" w:rsidRDefault="00AA4F38" w:rsidP="005E228F">
            <w:pPr>
              <w:pBdr>
                <w:top w:val="nil"/>
                <w:left w:val="nil"/>
                <w:bottom w:val="nil"/>
                <w:right w:val="nil"/>
                <w:between w:val="nil"/>
              </w:pBdr>
              <w:ind w:left="90"/>
              <w:rPr>
                <w:rFonts w:ascii="Calibri" w:eastAsia="Calibri" w:hAnsi="Calibri" w:cs="Calibri"/>
                <w:sz w:val="20"/>
                <w:szCs w:val="20"/>
              </w:rPr>
            </w:pPr>
            <w:r w:rsidRPr="00AA4F38">
              <w:rPr>
                <w:rFonts w:ascii="Calibri" w:eastAsia="Calibri" w:hAnsi="Calibri" w:cs="Calibri"/>
                <w:b/>
                <w:bCs/>
                <w:sz w:val="20"/>
                <w:szCs w:val="20"/>
              </w:rPr>
              <w:t xml:space="preserve">Action: </w:t>
            </w:r>
            <w:r w:rsidR="00960FF4">
              <w:rPr>
                <w:rFonts w:ascii="Calibri" w:eastAsia="Calibri" w:hAnsi="Calibri" w:cs="Calibri"/>
                <w:sz w:val="20"/>
                <w:szCs w:val="20"/>
              </w:rPr>
              <w:t>Reach out to various faculty and other representatives to increase membership in the committee.</w:t>
            </w:r>
          </w:p>
        </w:tc>
      </w:tr>
      <w:tr w:rsidR="005E228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7EA15D7D" w:rsidR="005E228F" w:rsidRPr="007F4601"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w:t>
            </w:r>
            <w:r w:rsidR="00E70F59">
              <w:rPr>
                <w:rFonts w:ascii="Calibri" w:eastAsia="Calibri" w:hAnsi="Calibri" w:cs="Calibri"/>
                <w:sz w:val="20"/>
                <w:szCs w:val="20"/>
              </w:rPr>
              <w:t>4</w:t>
            </w:r>
            <w:r w:rsidR="00D47B44">
              <w:rPr>
                <w:rFonts w:ascii="Calibri" w:eastAsia="Calibri" w:hAnsi="Calibri" w:cs="Calibri"/>
                <w:sz w:val="20"/>
                <w:szCs w:val="20"/>
              </w:rPr>
              <w:t>3</w:t>
            </w:r>
            <w:r w:rsidRPr="002A76FF">
              <w:rPr>
                <w:rFonts w:ascii="Calibri" w:eastAsia="Calibri" w:hAnsi="Calibri" w:cs="Calibri"/>
                <w:sz w:val="20"/>
                <w:szCs w:val="20"/>
              </w:rPr>
              <w:t>-</w:t>
            </w:r>
            <w:r>
              <w:rPr>
                <w:rFonts w:ascii="Calibri" w:eastAsia="Calibri" w:hAnsi="Calibri" w:cs="Calibri"/>
                <w:sz w:val="20"/>
                <w:szCs w:val="20"/>
              </w:rPr>
              <w:t>1:</w:t>
            </w:r>
            <w:r w:rsidR="001C09EC">
              <w:rPr>
                <w:rFonts w:ascii="Calibri" w:eastAsia="Calibri" w:hAnsi="Calibri" w:cs="Calibri"/>
                <w:sz w:val="20"/>
                <w:szCs w:val="20"/>
              </w:rPr>
              <w:t>5</w:t>
            </w:r>
            <w:r w:rsidR="00D47B44">
              <w:rPr>
                <w:rFonts w:ascii="Calibri" w:eastAsia="Calibri" w:hAnsi="Calibri" w:cs="Calibri"/>
                <w:sz w:val="20"/>
                <w:szCs w:val="20"/>
              </w:rPr>
              <w:t>0</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2EBEC027" w:rsidR="005E228F" w:rsidRPr="007226A5" w:rsidRDefault="00960FF4" w:rsidP="005E228F">
            <w:pPr>
              <w:pStyle w:val="ListParagraph"/>
              <w:numPr>
                <w:ilvl w:val="0"/>
                <w:numId w:val="2"/>
              </w:numPr>
              <w:rPr>
                <w:rFonts w:ascii="Calibri" w:eastAsia="Calibri" w:hAnsi="Calibri" w:cs="Calibri"/>
                <w:sz w:val="20"/>
                <w:szCs w:val="20"/>
              </w:rPr>
            </w:pPr>
            <w:r>
              <w:rPr>
                <w:rFonts w:ascii="Calibri" w:eastAsia="Calibri" w:hAnsi="Calibri" w:cs="Calibri"/>
                <w:sz w:val="20"/>
                <w:szCs w:val="20"/>
              </w:rPr>
              <w:t>Discuss organizing documents and materials</w:t>
            </w:r>
          </w:p>
          <w:p w14:paraId="526CB388" w14:textId="1DAA9DE6" w:rsidR="005E228F" w:rsidRPr="007F4601"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01944A1F" w:rsidR="005E228F" w:rsidRPr="007F4601" w:rsidRDefault="00960FF4"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Determine if members want to use MS Teams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71F5C2" w14:textId="2E3623E9" w:rsidR="00E70F59" w:rsidRDefault="00960FF4" w:rsidP="005E228F">
            <w:pPr>
              <w:rPr>
                <w:rFonts w:ascii="Calibri" w:eastAsia="Calibri" w:hAnsi="Calibri" w:cs="Calibri"/>
                <w:sz w:val="20"/>
                <w:szCs w:val="20"/>
              </w:rPr>
            </w:pPr>
            <w:r>
              <w:rPr>
                <w:rFonts w:ascii="Calibri" w:eastAsia="Calibri" w:hAnsi="Calibri" w:cs="Calibri"/>
                <w:sz w:val="20"/>
                <w:szCs w:val="20"/>
              </w:rPr>
              <w:t xml:space="preserve">The committee reviewed </w:t>
            </w:r>
            <w:r w:rsidR="00D47B44">
              <w:rPr>
                <w:rFonts w:ascii="Calibri" w:eastAsia="Calibri" w:hAnsi="Calibri" w:cs="Calibri"/>
                <w:sz w:val="20"/>
                <w:szCs w:val="20"/>
              </w:rPr>
              <w:t>an MS Teams that was set up to hold all DE documents and communications. It was decided that moving forward the committee members would this tool to store, edit, and review documents, as well as use this tool as another option to communicate.</w:t>
            </w:r>
          </w:p>
          <w:p w14:paraId="1F6FB045" w14:textId="079A4E03" w:rsidR="005E228F" w:rsidRPr="007F4601" w:rsidRDefault="00E70F59" w:rsidP="005E228F">
            <w:pPr>
              <w:rPr>
                <w:rFonts w:ascii="Calibri" w:eastAsia="Calibri" w:hAnsi="Calibri" w:cs="Calibri"/>
                <w:sz w:val="20"/>
                <w:szCs w:val="20"/>
              </w:rPr>
            </w:pPr>
            <w:r w:rsidRPr="00E70F59">
              <w:rPr>
                <w:rFonts w:ascii="Calibri" w:eastAsia="Calibri" w:hAnsi="Calibri" w:cs="Calibri"/>
                <w:b/>
                <w:bCs/>
                <w:sz w:val="20"/>
                <w:szCs w:val="20"/>
              </w:rPr>
              <w:t>Action:</w:t>
            </w:r>
            <w:r>
              <w:rPr>
                <w:rFonts w:ascii="Calibri" w:eastAsia="Calibri" w:hAnsi="Calibri" w:cs="Calibri"/>
                <w:sz w:val="20"/>
                <w:szCs w:val="20"/>
              </w:rPr>
              <w:t xml:space="preserve"> </w:t>
            </w:r>
            <w:r w:rsidR="00D47B44">
              <w:rPr>
                <w:rFonts w:ascii="Calibri" w:eastAsia="Calibri" w:hAnsi="Calibri" w:cs="Calibri"/>
                <w:sz w:val="20"/>
                <w:szCs w:val="20"/>
              </w:rPr>
              <w:t>Use MS Teams for document storage, creation, and editing.</w:t>
            </w:r>
            <w:r w:rsidR="005E228F">
              <w:rPr>
                <w:rFonts w:ascii="Calibri" w:eastAsia="Calibri" w:hAnsi="Calibri" w:cs="Calibri"/>
                <w:sz w:val="20"/>
                <w:szCs w:val="20"/>
              </w:rPr>
              <w:t xml:space="preserve"> </w:t>
            </w:r>
          </w:p>
        </w:tc>
      </w:tr>
      <w:tr w:rsidR="005E228F"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7DCABA73" w:rsidR="005E228F" w:rsidRPr="00352E67" w:rsidRDefault="005E228F" w:rsidP="005E228F">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w:t>
            </w:r>
            <w:r w:rsidR="001C09EC">
              <w:rPr>
                <w:rFonts w:ascii="Calibri" w:eastAsia="Calibri" w:hAnsi="Calibri" w:cs="Calibri"/>
                <w:sz w:val="20"/>
                <w:szCs w:val="20"/>
              </w:rPr>
              <w:t>5</w:t>
            </w:r>
            <w:r w:rsidR="00D47B44">
              <w:rPr>
                <w:rFonts w:ascii="Calibri" w:eastAsia="Calibri" w:hAnsi="Calibri" w:cs="Calibri"/>
                <w:sz w:val="20"/>
                <w:szCs w:val="20"/>
              </w:rPr>
              <w:t>0</w:t>
            </w:r>
            <w:r w:rsidRPr="002A76FF">
              <w:rPr>
                <w:rFonts w:ascii="Calibri" w:eastAsia="Calibri" w:hAnsi="Calibri" w:cs="Calibri"/>
                <w:sz w:val="20"/>
                <w:szCs w:val="20"/>
              </w:rPr>
              <w:t>-</w:t>
            </w:r>
            <w:r>
              <w:rPr>
                <w:rFonts w:ascii="Calibri" w:eastAsia="Calibri" w:hAnsi="Calibri" w:cs="Calibri"/>
                <w:sz w:val="20"/>
                <w:szCs w:val="20"/>
              </w:rPr>
              <w:t>2:</w:t>
            </w:r>
            <w:r w:rsidR="009549A8">
              <w:rPr>
                <w:rFonts w:ascii="Calibri" w:eastAsia="Calibri" w:hAnsi="Calibri" w:cs="Calibri"/>
                <w:sz w:val="20"/>
                <w:szCs w:val="20"/>
              </w:rPr>
              <w:t>20</w:t>
            </w:r>
            <w:r>
              <w:rPr>
                <w:rFonts w:ascii="Calibri" w:eastAsia="Calibri" w:hAnsi="Calibri" w:cs="Calibri"/>
                <w:sz w:val="20"/>
                <w:szCs w:val="20"/>
              </w:rPr>
              <w:t>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575CD7C5" w:rsidR="005E228F" w:rsidRPr="00D14EF2" w:rsidRDefault="003F23D9"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POCR Self-Paced Course</w:t>
            </w:r>
          </w:p>
          <w:p w14:paraId="2F1634A2" w14:textId="4048834B" w:rsidR="005E228F" w:rsidRPr="00352E6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34229304" w:rsidR="005E228F" w:rsidRPr="00352E67" w:rsidRDefault="003F23D9"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and share the POCR ABCD Course Design Course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E5DE2" w14:textId="7E7BA172" w:rsidR="005E228F" w:rsidRDefault="003F23D9" w:rsidP="005E228F">
            <w:pPr>
              <w:rPr>
                <w:rFonts w:ascii="Calibri" w:eastAsia="Calibri" w:hAnsi="Calibri" w:cs="Calibri"/>
                <w:bCs/>
                <w:sz w:val="20"/>
                <w:szCs w:val="20"/>
              </w:rPr>
            </w:pPr>
            <w:r>
              <w:rPr>
                <w:rFonts w:ascii="Calibri" w:eastAsia="Calibri" w:hAnsi="Calibri" w:cs="Calibri"/>
                <w:bCs/>
                <w:sz w:val="20"/>
                <w:szCs w:val="20"/>
              </w:rPr>
              <w:t xml:space="preserve">Over the summer an ABCD Course Design Course was built as the first step that faculty must complete in order to have their courses reviewed by the committee. </w:t>
            </w:r>
            <w:r w:rsidR="009549A8">
              <w:rPr>
                <w:rFonts w:ascii="Calibri" w:eastAsia="Calibri" w:hAnsi="Calibri" w:cs="Calibri"/>
                <w:bCs/>
                <w:sz w:val="20"/>
                <w:szCs w:val="20"/>
              </w:rPr>
              <w:t xml:space="preserve">Each module will go over one of the sections of the CVC-OEI Rubric. </w:t>
            </w:r>
            <w:r>
              <w:rPr>
                <w:rFonts w:ascii="Calibri" w:eastAsia="Calibri" w:hAnsi="Calibri" w:cs="Calibri"/>
                <w:bCs/>
                <w:sz w:val="20"/>
                <w:szCs w:val="20"/>
              </w:rPr>
              <w:t xml:space="preserve">The capstone to this course is a course self-assessment prepared by the </w:t>
            </w:r>
            <w:r w:rsidR="009549A8">
              <w:rPr>
                <w:rFonts w:ascii="Calibri" w:eastAsia="Calibri" w:hAnsi="Calibri" w:cs="Calibri"/>
                <w:bCs/>
                <w:sz w:val="20"/>
                <w:szCs w:val="20"/>
              </w:rPr>
              <w:t>faculty member taking the course</w:t>
            </w:r>
            <w:r>
              <w:rPr>
                <w:rFonts w:ascii="Calibri" w:eastAsia="Calibri" w:hAnsi="Calibri" w:cs="Calibri"/>
                <w:bCs/>
                <w:sz w:val="20"/>
                <w:szCs w:val="20"/>
              </w:rPr>
              <w:t xml:space="preserve">. The committee </w:t>
            </w:r>
            <w:r w:rsidR="009549A8">
              <w:rPr>
                <w:rFonts w:ascii="Calibri" w:eastAsia="Calibri" w:hAnsi="Calibri" w:cs="Calibri"/>
                <w:bCs/>
                <w:sz w:val="20"/>
                <w:szCs w:val="20"/>
              </w:rPr>
              <w:t xml:space="preserve">decided </w:t>
            </w:r>
            <w:r>
              <w:rPr>
                <w:rFonts w:ascii="Calibri" w:eastAsia="Calibri" w:hAnsi="Calibri" w:cs="Calibri"/>
                <w:bCs/>
                <w:sz w:val="20"/>
                <w:szCs w:val="20"/>
              </w:rPr>
              <w:t xml:space="preserve">that faculty who have taken </w:t>
            </w:r>
            <w:r w:rsidR="009549A8">
              <w:rPr>
                <w:rFonts w:ascii="Calibri" w:eastAsia="Calibri" w:hAnsi="Calibri" w:cs="Calibri"/>
                <w:bCs/>
                <w:sz w:val="20"/>
                <w:szCs w:val="20"/>
              </w:rPr>
              <w:t xml:space="preserve">an </w:t>
            </w:r>
            <w:r>
              <w:rPr>
                <w:rFonts w:ascii="Calibri" w:eastAsia="Calibri" w:hAnsi="Calibri" w:cs="Calibri"/>
                <w:bCs/>
                <w:sz w:val="20"/>
                <w:szCs w:val="20"/>
              </w:rPr>
              <w:t>equivalent course</w:t>
            </w:r>
            <w:r w:rsidR="009549A8">
              <w:rPr>
                <w:rFonts w:ascii="Calibri" w:eastAsia="Calibri" w:hAnsi="Calibri" w:cs="Calibri"/>
                <w:bCs/>
                <w:sz w:val="20"/>
                <w:szCs w:val="20"/>
              </w:rPr>
              <w:t xml:space="preserve"> based on the CVC-OEI Rubric</w:t>
            </w:r>
            <w:r>
              <w:rPr>
                <w:rFonts w:ascii="Calibri" w:eastAsia="Calibri" w:hAnsi="Calibri" w:cs="Calibri"/>
                <w:bCs/>
                <w:sz w:val="20"/>
                <w:szCs w:val="20"/>
              </w:rPr>
              <w:t xml:space="preserve"> can skip this </w:t>
            </w:r>
            <w:r w:rsidR="009549A8">
              <w:rPr>
                <w:rFonts w:ascii="Calibri" w:eastAsia="Calibri" w:hAnsi="Calibri" w:cs="Calibri"/>
                <w:bCs/>
                <w:sz w:val="20"/>
                <w:szCs w:val="20"/>
              </w:rPr>
              <w:t xml:space="preserve">requirement as long as they have completed a self-assessment. The committee discussed specifics on how to review Section D: Accessibility. Committee believes that there should be an accessibility professional to help with this process but for now, we can complete this assessment internally using the tools provided by the state. The first cohort of faculty will be enrolled in the coming weeks with 2 DE Committee members facilitating the course. Funding </w:t>
            </w:r>
            <w:r w:rsidR="009549A8">
              <w:rPr>
                <w:rFonts w:ascii="Calibri" w:eastAsia="Calibri" w:hAnsi="Calibri" w:cs="Calibri"/>
                <w:bCs/>
                <w:sz w:val="20"/>
                <w:szCs w:val="20"/>
              </w:rPr>
              <w:lastRenderedPageBreak/>
              <w:t>sources will be pursued to ensure that facilitators and faculty taking the course are compensated.</w:t>
            </w:r>
          </w:p>
          <w:p w14:paraId="0AE15944" w14:textId="3056BA50" w:rsidR="00E70F59" w:rsidRPr="00352E67" w:rsidRDefault="00E70F59" w:rsidP="005E228F">
            <w:pPr>
              <w:rPr>
                <w:rFonts w:ascii="Calibri" w:eastAsia="Calibri" w:hAnsi="Calibri" w:cs="Calibri"/>
                <w:sz w:val="20"/>
                <w:szCs w:val="20"/>
              </w:rPr>
            </w:pPr>
            <w:r w:rsidRPr="00E70F59">
              <w:rPr>
                <w:rFonts w:ascii="Calibri" w:eastAsia="Calibri" w:hAnsi="Calibri" w:cs="Calibri"/>
                <w:b/>
                <w:sz w:val="20"/>
                <w:szCs w:val="20"/>
              </w:rPr>
              <w:t>Action:</w:t>
            </w:r>
            <w:r>
              <w:rPr>
                <w:rFonts w:ascii="Calibri" w:eastAsia="Calibri" w:hAnsi="Calibri" w:cs="Calibri"/>
                <w:bCs/>
                <w:sz w:val="20"/>
                <w:szCs w:val="20"/>
              </w:rPr>
              <w:t xml:space="preserve"> </w:t>
            </w:r>
            <w:r w:rsidR="009549A8">
              <w:rPr>
                <w:rFonts w:ascii="Calibri" w:eastAsia="Calibri" w:hAnsi="Calibri" w:cs="Calibri"/>
                <w:bCs/>
                <w:sz w:val="20"/>
                <w:szCs w:val="20"/>
              </w:rPr>
              <w:t>Set up and run the first cohort of the ABCD Course Design Course.</w:t>
            </w:r>
          </w:p>
          <w:p w14:paraId="1EDB7E27" w14:textId="263866A3" w:rsidR="005E228F" w:rsidRPr="00352E67" w:rsidRDefault="005E228F" w:rsidP="005E228F">
            <w:pPr>
              <w:rPr>
                <w:rFonts w:ascii="Calibri" w:eastAsia="Calibri" w:hAnsi="Calibri" w:cs="Calibri"/>
                <w:sz w:val="20"/>
                <w:szCs w:val="20"/>
              </w:rPr>
            </w:pPr>
          </w:p>
        </w:tc>
      </w:tr>
      <w:tr w:rsidR="005E228F" w:rsidRPr="00352E6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42956EF4" w:rsidR="005E228F" w:rsidRPr="00352E67" w:rsidRDefault="005E228F" w:rsidP="005E228F">
            <w:pPr>
              <w:jc w:val="center"/>
              <w:rPr>
                <w:rFonts w:ascii="Calibri" w:eastAsia="Calibri" w:hAnsi="Calibri" w:cs="Calibri"/>
                <w:sz w:val="20"/>
                <w:szCs w:val="20"/>
              </w:rPr>
            </w:pPr>
            <w:r>
              <w:rPr>
                <w:rFonts w:ascii="Calibri" w:eastAsia="Calibri" w:hAnsi="Calibri" w:cs="Calibri"/>
                <w:sz w:val="20"/>
                <w:szCs w:val="20"/>
              </w:rPr>
              <w:lastRenderedPageBreak/>
              <w:t>2</w:t>
            </w:r>
            <w:r w:rsidRPr="00352E67">
              <w:rPr>
                <w:rFonts w:ascii="Calibri" w:eastAsia="Calibri" w:hAnsi="Calibri" w:cs="Calibri"/>
                <w:sz w:val="20"/>
                <w:szCs w:val="20"/>
              </w:rPr>
              <w:t>:</w:t>
            </w:r>
            <w:r w:rsidR="001C09EC">
              <w:rPr>
                <w:rFonts w:ascii="Calibri" w:eastAsia="Calibri" w:hAnsi="Calibri" w:cs="Calibri"/>
                <w:sz w:val="20"/>
                <w:szCs w:val="20"/>
              </w:rPr>
              <w:t>20</w:t>
            </w:r>
            <w:r w:rsidRPr="00352E67">
              <w:rPr>
                <w:rFonts w:ascii="Calibri" w:eastAsia="Calibri" w:hAnsi="Calibri" w:cs="Calibri"/>
                <w:sz w:val="20"/>
                <w:szCs w:val="20"/>
              </w:rPr>
              <w:t>-</w:t>
            </w:r>
            <w:r w:rsidR="001C09EC">
              <w:rPr>
                <w:rFonts w:ascii="Calibri" w:eastAsia="Calibri" w:hAnsi="Calibri" w:cs="Calibri"/>
                <w:sz w:val="20"/>
                <w:szCs w:val="20"/>
              </w:rPr>
              <w:t>2</w:t>
            </w:r>
            <w:r w:rsidRPr="00352E67">
              <w:rPr>
                <w:rFonts w:ascii="Calibri" w:eastAsia="Calibri" w:hAnsi="Calibri" w:cs="Calibri"/>
                <w:sz w:val="20"/>
                <w:szCs w:val="20"/>
              </w:rPr>
              <w:t>:</w:t>
            </w:r>
            <w:r w:rsidR="001C09EC">
              <w:rPr>
                <w:rFonts w:ascii="Calibri" w:eastAsia="Calibri" w:hAnsi="Calibri" w:cs="Calibri"/>
                <w:sz w:val="20"/>
                <w:szCs w:val="20"/>
              </w:rPr>
              <w:t>30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58490B" w14:textId="3DF72EDC" w:rsidR="005E228F" w:rsidRPr="00E0315D" w:rsidRDefault="009549A8" w:rsidP="005E228F">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Incorporating new POCR trained faculty</w:t>
            </w:r>
          </w:p>
          <w:p w14:paraId="259BCAAF" w14:textId="10642EF6" w:rsidR="005E228F" w:rsidRPr="00352E67" w:rsidRDefault="005E228F" w:rsidP="005E228F">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1629B080" w:rsidR="005E228F" w:rsidRPr="00352E67" w:rsidRDefault="009549A8" w:rsidP="005E228F">
            <w:pPr>
              <w:pStyle w:val="ListParagraph"/>
              <w:numPr>
                <w:ilvl w:val="0"/>
                <w:numId w:val="6"/>
              </w:numPr>
              <w:rPr>
                <w:rFonts w:ascii="Calibri" w:eastAsia="Calibri" w:hAnsi="Calibri" w:cs="Calibri"/>
                <w:sz w:val="20"/>
                <w:szCs w:val="20"/>
              </w:rPr>
            </w:pPr>
            <w:r>
              <w:rPr>
                <w:rFonts w:ascii="Calibri" w:eastAsia="Calibri" w:hAnsi="Calibri" w:cs="Calibri"/>
                <w:sz w:val="20"/>
                <w:szCs w:val="20"/>
              </w:rPr>
              <w:t xml:space="preserve">Identify new POCR trained faculty and develop plan to integrate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76346909" w:rsidR="005E228F" w:rsidRDefault="009549A8" w:rsidP="005E228F">
            <w:pPr>
              <w:rPr>
                <w:rFonts w:ascii="Calibri" w:eastAsia="Calibri" w:hAnsi="Calibri" w:cs="Calibri"/>
                <w:sz w:val="20"/>
                <w:szCs w:val="20"/>
              </w:rPr>
            </w:pPr>
            <w:r>
              <w:rPr>
                <w:rFonts w:ascii="Calibri" w:eastAsia="Calibri" w:hAnsi="Calibri" w:cs="Calibri"/>
                <w:sz w:val="20"/>
                <w:szCs w:val="20"/>
              </w:rPr>
              <w:t>After the summer BCC has 10 POCR trained faculty. 5 completed POCR over the summer. New POCR trained faculty will be invited to next DE meeting. Discussion of effective use of meeting will be discussed in the meeting.</w:t>
            </w:r>
          </w:p>
          <w:p w14:paraId="01F9AA35" w14:textId="1415384F" w:rsidR="005E228F" w:rsidRPr="00352E67" w:rsidRDefault="005E228F" w:rsidP="005E228F">
            <w:pPr>
              <w:rPr>
                <w:rFonts w:ascii="Calibri" w:eastAsia="Calibri" w:hAnsi="Calibri" w:cs="Calibri"/>
                <w:sz w:val="20"/>
                <w:szCs w:val="20"/>
              </w:rPr>
            </w:pPr>
            <w:r w:rsidRPr="00CE4B40">
              <w:rPr>
                <w:rFonts w:ascii="Calibri" w:eastAsia="Calibri" w:hAnsi="Calibri" w:cs="Calibri"/>
                <w:b/>
                <w:bCs/>
                <w:sz w:val="20"/>
                <w:szCs w:val="20"/>
              </w:rPr>
              <w:t>Action:</w:t>
            </w:r>
            <w:r>
              <w:rPr>
                <w:rFonts w:ascii="Calibri" w:eastAsia="Calibri" w:hAnsi="Calibri" w:cs="Calibri"/>
                <w:sz w:val="20"/>
                <w:szCs w:val="20"/>
              </w:rPr>
              <w:t xml:space="preserve"> </w:t>
            </w:r>
            <w:r w:rsidR="009549A8">
              <w:rPr>
                <w:rFonts w:ascii="Calibri" w:eastAsia="Calibri" w:hAnsi="Calibri" w:cs="Calibri"/>
                <w:sz w:val="20"/>
                <w:szCs w:val="20"/>
              </w:rPr>
              <w:t>Invite POCR faculty to DE Meeting</w:t>
            </w:r>
            <w:r>
              <w:rPr>
                <w:rFonts w:ascii="Calibri" w:eastAsia="Calibri" w:hAnsi="Calibri" w:cs="Calibri"/>
                <w:sz w:val="20"/>
                <w:szCs w:val="20"/>
              </w:rPr>
              <w:t>.</w:t>
            </w:r>
          </w:p>
        </w:tc>
      </w:tr>
      <w:tr w:rsidR="001C09EC" w:rsidRPr="00352E67" w14:paraId="4FC6E5E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C7598F" w14:textId="4C2331FA" w:rsidR="001C09EC" w:rsidRPr="00352E67" w:rsidRDefault="001C09EC" w:rsidP="007F07C6">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sidR="00316E8C">
              <w:rPr>
                <w:rFonts w:ascii="Calibri" w:eastAsia="Calibri" w:hAnsi="Calibri" w:cs="Calibri"/>
                <w:sz w:val="20"/>
                <w:szCs w:val="20"/>
              </w:rPr>
              <w:t>20</w:t>
            </w:r>
            <w:r w:rsidRPr="00352E67">
              <w:rPr>
                <w:rFonts w:ascii="Calibri" w:eastAsia="Calibri" w:hAnsi="Calibri" w:cs="Calibri"/>
                <w:sz w:val="20"/>
                <w:szCs w:val="20"/>
              </w:rPr>
              <w:t>-</w:t>
            </w:r>
            <w:r>
              <w:rPr>
                <w:rFonts w:ascii="Calibri" w:eastAsia="Calibri" w:hAnsi="Calibri" w:cs="Calibri"/>
                <w:sz w:val="20"/>
                <w:szCs w:val="20"/>
              </w:rPr>
              <w:t>2</w:t>
            </w:r>
            <w:r w:rsidRPr="00352E67">
              <w:rPr>
                <w:rFonts w:ascii="Calibri" w:eastAsia="Calibri" w:hAnsi="Calibri" w:cs="Calibri"/>
                <w:sz w:val="20"/>
                <w:szCs w:val="20"/>
              </w:rPr>
              <w:t>:</w:t>
            </w:r>
            <w:r>
              <w:rPr>
                <w:rFonts w:ascii="Calibri" w:eastAsia="Calibri" w:hAnsi="Calibri" w:cs="Calibri"/>
                <w:sz w:val="20"/>
                <w:szCs w:val="20"/>
              </w:rPr>
              <w:t>2</w:t>
            </w:r>
            <w:r w:rsidR="00316E8C">
              <w:rPr>
                <w:rFonts w:ascii="Calibri" w:eastAsia="Calibri" w:hAnsi="Calibri" w:cs="Calibri"/>
                <w:sz w:val="20"/>
                <w:szCs w:val="20"/>
              </w:rPr>
              <w:t>5</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C389C2" w14:textId="7D7D2930" w:rsidR="001C09EC" w:rsidRPr="00E0315D" w:rsidRDefault="009549A8"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Review BCC DE Plan Goals</w:t>
            </w:r>
          </w:p>
          <w:p w14:paraId="3588A3E8" w14:textId="77777777" w:rsidR="001C09EC" w:rsidRPr="00352E67" w:rsidRDefault="001C09EC"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04B93F" w14:textId="65E50A57" w:rsidR="001C09EC" w:rsidRPr="00352E67" w:rsidRDefault="009549A8"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 xml:space="preserve">Develop goals and </w:t>
            </w:r>
            <w:r w:rsidR="00316E8C">
              <w:rPr>
                <w:rFonts w:ascii="Calibri" w:eastAsia="Calibri" w:hAnsi="Calibri" w:cs="Calibri"/>
                <w:sz w:val="20"/>
                <w:szCs w:val="20"/>
              </w:rPr>
              <w:t>discuss plan to finish plan</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680AD" w14:textId="0C7ED069" w:rsidR="00316E8C" w:rsidRPr="00316E8C" w:rsidRDefault="00316E8C" w:rsidP="007F07C6">
            <w:pPr>
              <w:rPr>
                <w:rFonts w:ascii="Calibri" w:eastAsia="Calibri" w:hAnsi="Calibri" w:cs="Calibri"/>
                <w:sz w:val="20"/>
                <w:szCs w:val="20"/>
              </w:rPr>
            </w:pPr>
            <w:r>
              <w:rPr>
                <w:rFonts w:ascii="Calibri" w:eastAsia="Calibri" w:hAnsi="Calibri" w:cs="Calibri"/>
                <w:sz w:val="20"/>
                <w:szCs w:val="20"/>
              </w:rPr>
              <w:t>Review the broad plans that were developed at the last meeting from Spring. Request has been made to research specialist to update tables in the draft BCC DE Plan.</w:t>
            </w:r>
          </w:p>
          <w:p w14:paraId="0E43880C" w14:textId="7D3DA9DA" w:rsidR="001C09EC" w:rsidRPr="00352E67" w:rsidRDefault="001C09EC" w:rsidP="007F07C6">
            <w:pPr>
              <w:rPr>
                <w:rFonts w:ascii="Calibri" w:eastAsia="Calibri" w:hAnsi="Calibri" w:cs="Calibri"/>
                <w:sz w:val="20"/>
                <w:szCs w:val="20"/>
              </w:rPr>
            </w:pPr>
            <w:r w:rsidRPr="001C09EC">
              <w:rPr>
                <w:rFonts w:ascii="Calibri" w:eastAsia="Calibri" w:hAnsi="Calibri" w:cs="Calibri"/>
                <w:b/>
                <w:bCs/>
                <w:sz w:val="20"/>
                <w:szCs w:val="20"/>
              </w:rPr>
              <w:t xml:space="preserve">Action: </w:t>
            </w:r>
            <w:r w:rsidR="00316E8C">
              <w:rPr>
                <w:rFonts w:ascii="Calibri" w:eastAsia="Calibri" w:hAnsi="Calibri" w:cs="Calibri"/>
                <w:sz w:val="20"/>
                <w:szCs w:val="20"/>
              </w:rPr>
              <w:t>Follow up with research specialist to update tables</w:t>
            </w:r>
            <w:r>
              <w:rPr>
                <w:rFonts w:ascii="Calibri" w:eastAsia="Calibri" w:hAnsi="Calibri" w:cs="Calibri"/>
                <w:sz w:val="20"/>
                <w:szCs w:val="20"/>
              </w:rPr>
              <w:t>.</w:t>
            </w:r>
          </w:p>
        </w:tc>
      </w:tr>
      <w:tr w:rsidR="00550630" w:rsidRPr="00352E67" w14:paraId="0257D3A6"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E2EE3E" w14:textId="7B6C1C0D" w:rsidR="00550630" w:rsidRPr="00352E67" w:rsidRDefault="00550630" w:rsidP="007F07C6">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sidR="00316E8C">
              <w:rPr>
                <w:rFonts w:ascii="Calibri" w:eastAsia="Calibri" w:hAnsi="Calibri" w:cs="Calibri"/>
                <w:sz w:val="20"/>
                <w:szCs w:val="20"/>
              </w:rPr>
              <w:t>2</w:t>
            </w:r>
            <w:r>
              <w:rPr>
                <w:rFonts w:ascii="Calibri" w:eastAsia="Calibri" w:hAnsi="Calibri" w:cs="Calibri"/>
                <w:sz w:val="20"/>
                <w:szCs w:val="20"/>
              </w:rPr>
              <w:t>5</w:t>
            </w:r>
            <w:r w:rsidRPr="00352E67">
              <w:rPr>
                <w:rFonts w:ascii="Calibri" w:eastAsia="Calibri" w:hAnsi="Calibri" w:cs="Calibri"/>
                <w:sz w:val="20"/>
                <w:szCs w:val="20"/>
              </w:rPr>
              <w:t>-</w:t>
            </w:r>
            <w:r w:rsidR="00316E8C">
              <w:rPr>
                <w:rFonts w:ascii="Calibri" w:eastAsia="Calibri" w:hAnsi="Calibri" w:cs="Calibri"/>
                <w:sz w:val="20"/>
                <w:szCs w:val="20"/>
              </w:rPr>
              <w:t>2</w:t>
            </w:r>
            <w:r w:rsidRPr="00352E67">
              <w:rPr>
                <w:rFonts w:ascii="Calibri" w:eastAsia="Calibri" w:hAnsi="Calibri" w:cs="Calibri"/>
                <w:sz w:val="20"/>
                <w:szCs w:val="20"/>
              </w:rPr>
              <w:t>:</w:t>
            </w:r>
            <w:r w:rsidR="00316E8C">
              <w:rPr>
                <w:rFonts w:ascii="Calibri" w:eastAsia="Calibri" w:hAnsi="Calibri" w:cs="Calibri"/>
                <w:sz w:val="20"/>
                <w:szCs w:val="20"/>
              </w:rPr>
              <w:t>35</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DA933E" w14:textId="1198FE65" w:rsidR="00550630" w:rsidRPr="00E0315D" w:rsidRDefault="00316E8C" w:rsidP="007F07C6">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Discuss Projects for Guided Pathways</w:t>
            </w:r>
          </w:p>
          <w:p w14:paraId="0F4F9FBF" w14:textId="77777777" w:rsidR="00550630" w:rsidRPr="00352E67" w:rsidRDefault="00550630" w:rsidP="007F07C6">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01D47" w14:textId="51EF5A8A" w:rsidR="00550630" w:rsidRPr="00352E67" w:rsidRDefault="00316E8C" w:rsidP="007F07C6">
            <w:pPr>
              <w:pStyle w:val="ListParagraph"/>
              <w:numPr>
                <w:ilvl w:val="0"/>
                <w:numId w:val="6"/>
              </w:numPr>
              <w:rPr>
                <w:rFonts w:ascii="Calibri" w:eastAsia="Calibri" w:hAnsi="Calibri" w:cs="Calibri"/>
                <w:sz w:val="20"/>
                <w:szCs w:val="20"/>
              </w:rPr>
            </w:pPr>
            <w:r>
              <w:rPr>
                <w:rFonts w:ascii="Calibri" w:eastAsia="Calibri" w:hAnsi="Calibri" w:cs="Calibri"/>
                <w:sz w:val="20"/>
                <w:szCs w:val="20"/>
              </w:rPr>
              <w:t xml:space="preserve">Identify action plans that can be funded from Guided Pathways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02428" w14:textId="45EDE542" w:rsidR="00316E8C" w:rsidRPr="00352E67" w:rsidRDefault="00316E8C" w:rsidP="007F07C6">
            <w:pPr>
              <w:rPr>
                <w:rFonts w:ascii="Calibri" w:eastAsia="Calibri" w:hAnsi="Calibri" w:cs="Calibri"/>
                <w:sz w:val="20"/>
                <w:szCs w:val="20"/>
              </w:rPr>
            </w:pPr>
            <w:r>
              <w:rPr>
                <w:rFonts w:ascii="Calibri" w:eastAsia="Calibri" w:hAnsi="Calibri" w:cs="Calibri"/>
                <w:sz w:val="20"/>
                <w:szCs w:val="20"/>
              </w:rPr>
              <w:t>The committee discussed funding POCR process using GP funds. Also discussed setting up LTI experts and other types programs to help with DE. The committee would like to create a process to help students with access and online learning.</w:t>
            </w:r>
          </w:p>
        </w:tc>
      </w:tr>
      <w:tr w:rsidR="00316E8C" w:rsidRPr="00352E67" w14:paraId="41F4BCD3" w14:textId="77777777" w:rsidTr="007F07C6">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DDEA8" w14:textId="244EDCE7" w:rsidR="00316E8C" w:rsidRPr="00352E67" w:rsidRDefault="00316E8C" w:rsidP="00316E8C">
            <w:pPr>
              <w:jc w:val="center"/>
              <w:rPr>
                <w:rFonts w:ascii="Calibri" w:eastAsia="Calibri" w:hAnsi="Calibri" w:cs="Calibri"/>
                <w:sz w:val="20"/>
                <w:szCs w:val="20"/>
              </w:rPr>
            </w:pPr>
            <w:r>
              <w:rPr>
                <w:rFonts w:ascii="Calibri" w:eastAsia="Calibri" w:hAnsi="Calibri" w:cs="Calibri"/>
                <w:sz w:val="20"/>
                <w:szCs w:val="20"/>
              </w:rPr>
              <w:t>2</w:t>
            </w:r>
            <w:r w:rsidRPr="00352E67">
              <w:rPr>
                <w:rFonts w:ascii="Calibri" w:eastAsia="Calibri" w:hAnsi="Calibri" w:cs="Calibri"/>
                <w:sz w:val="20"/>
                <w:szCs w:val="20"/>
              </w:rPr>
              <w:t>:</w:t>
            </w:r>
            <w:r>
              <w:rPr>
                <w:rFonts w:ascii="Calibri" w:eastAsia="Calibri" w:hAnsi="Calibri" w:cs="Calibri"/>
                <w:sz w:val="20"/>
                <w:szCs w:val="20"/>
              </w:rPr>
              <w:t>35</w:t>
            </w:r>
            <w:r w:rsidRPr="00352E67">
              <w:rPr>
                <w:rFonts w:ascii="Calibri" w:eastAsia="Calibri" w:hAnsi="Calibri" w:cs="Calibri"/>
                <w:sz w:val="20"/>
                <w:szCs w:val="20"/>
              </w:rPr>
              <w:t>-</w:t>
            </w:r>
            <w:r>
              <w:rPr>
                <w:rFonts w:ascii="Calibri" w:eastAsia="Calibri" w:hAnsi="Calibri" w:cs="Calibri"/>
                <w:sz w:val="20"/>
                <w:szCs w:val="20"/>
              </w:rPr>
              <w:t>3</w:t>
            </w:r>
            <w:r w:rsidRPr="00352E67">
              <w:rPr>
                <w:rFonts w:ascii="Calibri" w:eastAsia="Calibri" w:hAnsi="Calibri" w:cs="Calibri"/>
                <w:sz w:val="20"/>
                <w:szCs w:val="20"/>
              </w:rPr>
              <w:t>:</w:t>
            </w:r>
            <w:r>
              <w:rPr>
                <w:rFonts w:ascii="Calibri" w:eastAsia="Calibri" w:hAnsi="Calibri" w:cs="Calibri"/>
                <w:sz w:val="20"/>
                <w:szCs w:val="20"/>
              </w:rPr>
              <w:t>00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3C3CC" w14:textId="1A98DF5C" w:rsidR="00316E8C" w:rsidRPr="00E0315D" w:rsidRDefault="00316E8C" w:rsidP="00316E8C">
            <w:pPr>
              <w:pStyle w:val="ListParagraph"/>
              <w:numPr>
                <w:ilvl w:val="0"/>
                <w:numId w:val="2"/>
              </w:numPr>
              <w:rPr>
                <w:rFonts w:ascii="Calibri" w:eastAsia="Calibri" w:hAnsi="Calibri" w:cs="Calibri"/>
                <w:iCs/>
                <w:sz w:val="20"/>
                <w:szCs w:val="20"/>
              </w:rPr>
            </w:pPr>
            <w:r>
              <w:rPr>
                <w:rFonts w:ascii="Calibri" w:eastAsia="Calibri" w:hAnsi="Calibri" w:cs="Calibri"/>
                <w:iCs/>
                <w:sz w:val="20"/>
                <w:szCs w:val="20"/>
              </w:rPr>
              <w:t>Other (CARES Funding)</w:t>
            </w:r>
          </w:p>
          <w:p w14:paraId="25EB511D" w14:textId="77777777" w:rsidR="00316E8C" w:rsidRPr="00352E67" w:rsidRDefault="00316E8C" w:rsidP="00316E8C">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937D82" w14:textId="03B07C1E" w:rsidR="00316E8C" w:rsidRPr="00352E67" w:rsidRDefault="00316E8C" w:rsidP="00316E8C">
            <w:pPr>
              <w:pStyle w:val="ListParagraph"/>
              <w:numPr>
                <w:ilvl w:val="0"/>
                <w:numId w:val="6"/>
              </w:numPr>
              <w:rPr>
                <w:rFonts w:ascii="Calibri" w:eastAsia="Calibri" w:hAnsi="Calibri" w:cs="Calibri"/>
                <w:sz w:val="20"/>
                <w:szCs w:val="20"/>
              </w:rPr>
            </w:pPr>
            <w:r>
              <w:rPr>
                <w:rFonts w:ascii="Calibri" w:eastAsia="Calibri" w:hAnsi="Calibri" w:cs="Calibri"/>
                <w:sz w:val="20"/>
                <w:szCs w:val="20"/>
              </w:rPr>
              <w:t>Discuss plans to use CARES funds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6CE8A4" w14:textId="77777777" w:rsidR="00316E8C" w:rsidRDefault="00E07788" w:rsidP="00316E8C">
            <w:pPr>
              <w:rPr>
                <w:rFonts w:ascii="Calibri" w:eastAsia="Calibri" w:hAnsi="Calibri" w:cs="Calibri"/>
                <w:sz w:val="20"/>
                <w:szCs w:val="20"/>
              </w:rPr>
            </w:pPr>
            <w:r>
              <w:rPr>
                <w:rFonts w:ascii="Calibri" w:eastAsia="Calibri" w:hAnsi="Calibri" w:cs="Calibri"/>
                <w:sz w:val="20"/>
                <w:szCs w:val="20"/>
              </w:rPr>
              <w:t xml:space="preserve">The committee discussed how the college can use the funds to support faculty in teaching online. The committee recommended setting up DE Leads by department similar to the end of last semester. There was also discussion about how to use these funds for student support in online learning. The committee also discussed whether these funds could be used to fund an accessibility expert. </w:t>
            </w:r>
          </w:p>
          <w:p w14:paraId="61B398AB" w14:textId="2DB88F54" w:rsidR="00E07788" w:rsidRPr="00352E67" w:rsidRDefault="00E07788" w:rsidP="00316E8C">
            <w:pPr>
              <w:rPr>
                <w:rFonts w:ascii="Calibri" w:eastAsia="Calibri" w:hAnsi="Calibri" w:cs="Calibri"/>
                <w:sz w:val="20"/>
                <w:szCs w:val="20"/>
              </w:rPr>
            </w:pPr>
            <w:r w:rsidRPr="00E07788">
              <w:rPr>
                <w:rFonts w:ascii="Calibri" w:eastAsia="Calibri" w:hAnsi="Calibri" w:cs="Calibri"/>
                <w:b/>
                <w:bCs/>
                <w:sz w:val="20"/>
                <w:szCs w:val="20"/>
              </w:rPr>
              <w:t>Action:</w:t>
            </w:r>
            <w:r>
              <w:rPr>
                <w:rFonts w:ascii="Calibri" w:eastAsia="Calibri" w:hAnsi="Calibri" w:cs="Calibri"/>
                <w:sz w:val="20"/>
                <w:szCs w:val="20"/>
              </w:rPr>
              <w:t xml:space="preserve"> Reach out to potential faculty leads by department.</w:t>
            </w:r>
          </w:p>
        </w:tc>
      </w:tr>
    </w:tbl>
    <w:p w14:paraId="3DA55360" w14:textId="77777777" w:rsidR="006B736C" w:rsidRDefault="006B736C" w:rsidP="001C09EC">
      <w:pPr>
        <w:spacing w:before="59"/>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0D5D54"/>
    <w:rsid w:val="00146B55"/>
    <w:rsid w:val="00157A7B"/>
    <w:rsid w:val="001602A4"/>
    <w:rsid w:val="00174D3A"/>
    <w:rsid w:val="00191CF0"/>
    <w:rsid w:val="001C09EC"/>
    <w:rsid w:val="001D1E71"/>
    <w:rsid w:val="0020104A"/>
    <w:rsid w:val="002A76FF"/>
    <w:rsid w:val="0031313C"/>
    <w:rsid w:val="003138E8"/>
    <w:rsid w:val="00316E8C"/>
    <w:rsid w:val="00352E67"/>
    <w:rsid w:val="003D211F"/>
    <w:rsid w:val="003E02CB"/>
    <w:rsid w:val="003F23D9"/>
    <w:rsid w:val="00416BEB"/>
    <w:rsid w:val="00427894"/>
    <w:rsid w:val="00427E37"/>
    <w:rsid w:val="00433709"/>
    <w:rsid w:val="004900F5"/>
    <w:rsid w:val="004C29D4"/>
    <w:rsid w:val="004F45A6"/>
    <w:rsid w:val="00526280"/>
    <w:rsid w:val="00550630"/>
    <w:rsid w:val="00550943"/>
    <w:rsid w:val="00593143"/>
    <w:rsid w:val="005C4030"/>
    <w:rsid w:val="005E228F"/>
    <w:rsid w:val="00643B6E"/>
    <w:rsid w:val="00644D36"/>
    <w:rsid w:val="006A6309"/>
    <w:rsid w:val="006B0F41"/>
    <w:rsid w:val="006B736C"/>
    <w:rsid w:val="007226A5"/>
    <w:rsid w:val="00726CDB"/>
    <w:rsid w:val="00773E5B"/>
    <w:rsid w:val="007835A7"/>
    <w:rsid w:val="007A3056"/>
    <w:rsid w:val="007F4601"/>
    <w:rsid w:val="00810E74"/>
    <w:rsid w:val="00813AEF"/>
    <w:rsid w:val="0081477E"/>
    <w:rsid w:val="00852A9B"/>
    <w:rsid w:val="008A5CBF"/>
    <w:rsid w:val="008F1CE5"/>
    <w:rsid w:val="009549A8"/>
    <w:rsid w:val="00960FF4"/>
    <w:rsid w:val="00A46E31"/>
    <w:rsid w:val="00A92A1A"/>
    <w:rsid w:val="00AA03D5"/>
    <w:rsid w:val="00AA4F38"/>
    <w:rsid w:val="00B439E7"/>
    <w:rsid w:val="00B53248"/>
    <w:rsid w:val="00B86F1A"/>
    <w:rsid w:val="00B946B2"/>
    <w:rsid w:val="00BF3B86"/>
    <w:rsid w:val="00C800B6"/>
    <w:rsid w:val="00CC00CC"/>
    <w:rsid w:val="00CD18FB"/>
    <w:rsid w:val="00CE4B40"/>
    <w:rsid w:val="00CF0322"/>
    <w:rsid w:val="00D14EF2"/>
    <w:rsid w:val="00D22F42"/>
    <w:rsid w:val="00D26D6F"/>
    <w:rsid w:val="00D47B44"/>
    <w:rsid w:val="00D70EA2"/>
    <w:rsid w:val="00D854B9"/>
    <w:rsid w:val="00DA0365"/>
    <w:rsid w:val="00DA27BC"/>
    <w:rsid w:val="00DE49C8"/>
    <w:rsid w:val="00E0315D"/>
    <w:rsid w:val="00E07788"/>
    <w:rsid w:val="00E123B1"/>
    <w:rsid w:val="00E70F59"/>
    <w:rsid w:val="00EB1E62"/>
    <w:rsid w:val="00EC2062"/>
    <w:rsid w:val="00ED7A83"/>
    <w:rsid w:val="00F07C15"/>
    <w:rsid w:val="00F320D6"/>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326BB-1219-43B7-B0B8-CF1052ACD8D6}"/>
</file>

<file path=customXml/itemProps2.xml><?xml version="1.0" encoding="utf-8"?>
<ds:datastoreItem xmlns:ds="http://schemas.openxmlformats.org/officeDocument/2006/customXml" ds:itemID="{F3F61933-081F-4974-8B35-90FAE4BF3BF8}"/>
</file>

<file path=customXml/itemProps3.xml><?xml version="1.0" encoding="utf-8"?>
<ds:datastoreItem xmlns:ds="http://schemas.openxmlformats.org/officeDocument/2006/customXml" ds:itemID="{A874798B-492F-49F7-BBAA-A0B084E0205E}"/>
</file>

<file path=docProps/app.xml><?xml version="1.0" encoding="utf-8"?>
<Properties xmlns="http://schemas.openxmlformats.org/officeDocument/2006/extended-properties" xmlns:vt="http://schemas.openxmlformats.org/officeDocument/2006/docPropsVTypes">
  <Template>Normal.dotm</Template>
  <TotalTime>49</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7</cp:revision>
  <dcterms:created xsi:type="dcterms:W3CDTF">2020-09-30T18:14:00Z</dcterms:created>
  <dcterms:modified xsi:type="dcterms:W3CDTF">2020-10-06T05:32:00Z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