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ink/ink1.xml" ContentType="application/inkml+xml"/>
  <Override PartName="/word/ink/ink2.xml" ContentType="application/inkml+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E6F4" w14:textId="3B4E7BD5" w:rsidR="00385ACA" w:rsidRDefault="007F7EED" w:rsidP="00422C51">
      <w:pPr>
        <w:pStyle w:val="TitlePageTitle"/>
      </w:pPr>
      <w:bookmarkStart w:id="0" w:name="_Toc76012373"/>
      <w:r>
        <w:t>Laney</w:t>
      </w:r>
      <w:r w:rsidR="00385ACA">
        <w:t xml:space="preserve"> College </w:t>
      </w:r>
    </w:p>
    <w:p w14:paraId="295AD74B" w14:textId="77777777" w:rsidR="00B459BA" w:rsidRPr="0059160F" w:rsidRDefault="00385ACA" w:rsidP="00422C51">
      <w:pPr>
        <w:pStyle w:val="TitlePageTitle"/>
      </w:pPr>
      <w:bookmarkStart w:id="1" w:name="_GoBack"/>
      <w:r>
        <w:t xml:space="preserve">Distance </w:t>
      </w:r>
      <w:bookmarkEnd w:id="1"/>
      <w:r>
        <w:t>Education Plan</w:t>
      </w:r>
    </w:p>
    <w:p w14:paraId="69105123" w14:textId="54ECCBCB" w:rsidR="00B459BA" w:rsidRDefault="007F7EED" w:rsidP="00422C51">
      <w:pPr>
        <w:pStyle w:val="TitlePageSubTitle"/>
      </w:pPr>
      <w:r>
        <w:t>201</w:t>
      </w:r>
      <w:r w:rsidR="0064630F">
        <w:t>9</w:t>
      </w:r>
      <w:r w:rsidR="00650274">
        <w:t>-</w:t>
      </w:r>
      <w:r w:rsidR="00867894">
        <w:t>20</w:t>
      </w:r>
      <w:r w:rsidR="005B7A69">
        <w:t>2</w:t>
      </w:r>
      <w:r w:rsidR="0064630F">
        <w:t>1</w:t>
      </w:r>
    </w:p>
    <w:p w14:paraId="62E4E0F1" w14:textId="77777777" w:rsidR="00B459BA" w:rsidRDefault="00B459BA" w:rsidP="00B459BA"/>
    <w:p w14:paraId="0E8EDA02" w14:textId="77777777" w:rsidR="00B459BA" w:rsidRDefault="00B459BA" w:rsidP="00B459BA"/>
    <w:p w14:paraId="799923A4" w14:textId="7711BE61" w:rsidR="00B459BA" w:rsidRDefault="00650274" w:rsidP="00B459BA">
      <w:pPr>
        <w:pStyle w:val="CallOut"/>
      </w:pPr>
      <w:r>
        <w:t xml:space="preserve">Building on the Peralta Community College District's Distance Education Plan and also based on guiding principles focused on learners and equity, the Laney College Distance Education Plan </w:t>
      </w:r>
      <w:r w:rsidR="00907881">
        <w:t xml:space="preserve">outlines </w:t>
      </w:r>
      <w:r>
        <w:t>the actions it will take</w:t>
      </w:r>
      <w:r w:rsidR="00907881">
        <w:t xml:space="preserve"> to increase a) online student retention and success rates; b) the number and quality of resources and services for student support and learning support; and c) the number of courses that meet guidelines for quality, consistency, </w:t>
      </w:r>
      <w:r w:rsidR="00DF3A7C">
        <w:t xml:space="preserve">equity, </w:t>
      </w:r>
      <w:r w:rsidR="00907881">
        <w:t>and accessibility.</w:t>
      </w:r>
    </w:p>
    <w:p w14:paraId="72C16861" w14:textId="77777777" w:rsidR="00B459BA" w:rsidRPr="00A433D1" w:rsidRDefault="00B459BA" w:rsidP="00B459BA"/>
    <w:p w14:paraId="5578FC7B" w14:textId="77777777" w:rsidR="00907881" w:rsidRDefault="00907881" w:rsidP="00B459BA"/>
    <w:p w14:paraId="0F4CD8EB" w14:textId="77777777" w:rsidR="00437663" w:rsidRDefault="00437663" w:rsidP="00B459BA"/>
    <w:p w14:paraId="2DDFFD88" w14:textId="77777777" w:rsidR="00437663" w:rsidRDefault="00437663" w:rsidP="00B459BA"/>
    <w:p w14:paraId="7D4941DA" w14:textId="77777777" w:rsidR="00437663" w:rsidRDefault="00437663" w:rsidP="00B459BA"/>
    <w:p w14:paraId="57E829F5" w14:textId="5B201D72" w:rsidR="00385ACA" w:rsidRDefault="00867894" w:rsidP="00B459BA">
      <w:r>
        <w:t xml:space="preserve">Version </w:t>
      </w:r>
      <w:r w:rsidR="007F4C89">
        <w:t>1</w:t>
      </w:r>
      <w:r w:rsidR="0064630F">
        <w:t>1</w:t>
      </w:r>
    </w:p>
    <w:p w14:paraId="31694A28" w14:textId="30F3D71A" w:rsidR="00385ACA" w:rsidRDefault="0064630F" w:rsidP="00B459BA">
      <w:r>
        <w:t>April 17, 2019</w:t>
      </w:r>
    </w:p>
    <w:p w14:paraId="5A53B80F" w14:textId="77777777" w:rsidR="00385ACA" w:rsidRDefault="00385ACA" w:rsidP="00B459BA"/>
    <w:p w14:paraId="51274B96" w14:textId="77777777" w:rsidR="00385ACA" w:rsidRPr="002007B7" w:rsidRDefault="00385ACA" w:rsidP="00B459BA">
      <w:pPr>
        <w:sectPr w:rsidR="00385ACA" w:rsidRPr="002007B7" w:rsidSect="00B459BA">
          <w:headerReference w:type="even" r:id="rId8"/>
          <w:headerReference w:type="default" r:id="rId9"/>
          <w:footerReference w:type="even" r:id="rId10"/>
          <w:footerReference w:type="default" r:id="rId11"/>
          <w:headerReference w:type="first" r:id="rId12"/>
          <w:footerReference w:type="first" r:id="rId13"/>
          <w:pgSz w:w="12240" w:h="15840"/>
          <w:pgMar w:top="3600" w:right="1440" w:bottom="2160" w:left="3312" w:header="720" w:footer="720" w:gutter="0"/>
          <w:cols w:space="720"/>
        </w:sectPr>
      </w:pPr>
    </w:p>
    <w:p w14:paraId="5C57BF78" w14:textId="77777777" w:rsidR="00B459BA" w:rsidRDefault="00B459BA" w:rsidP="00422C51">
      <w:pPr>
        <w:pStyle w:val="TitlePageTitle"/>
      </w:pPr>
      <w:r>
        <w:lastRenderedPageBreak/>
        <w:t>Table of Contents</w:t>
      </w:r>
    </w:p>
    <w:p w14:paraId="072A5697" w14:textId="77777777" w:rsidR="006F2D7B" w:rsidRDefault="006F2D7B">
      <w:pPr>
        <w:pStyle w:val="TOC1"/>
        <w:tabs>
          <w:tab w:val="right" w:leader="dot" w:pos="9350"/>
        </w:tabs>
        <w:rPr>
          <w:rFonts w:asciiTheme="minorHAnsi" w:eastAsiaTheme="minorEastAsia" w:hAnsiTheme="minorHAnsi" w:cstheme="minorBidi"/>
          <w:b w:val="0"/>
          <w:smallCaps w:val="0"/>
          <w:noProof/>
          <w:sz w:val="24"/>
          <w:szCs w:val="24"/>
          <w:lang w:eastAsia="ja-JP"/>
        </w:rPr>
      </w:pPr>
      <w:r>
        <w:rPr>
          <w:b w:val="0"/>
          <w:smallCaps w:val="0"/>
        </w:rPr>
        <w:fldChar w:fldCharType="begin"/>
      </w:r>
      <w:r>
        <w:rPr>
          <w:b w:val="0"/>
          <w:smallCaps w:val="0"/>
        </w:rPr>
        <w:instrText xml:space="preserve"> TOC \o "2-2" \t "Heading 1,1" </w:instrText>
      </w:r>
      <w:r>
        <w:rPr>
          <w:b w:val="0"/>
          <w:smallCaps w:val="0"/>
        </w:rPr>
        <w:fldChar w:fldCharType="separate"/>
      </w:r>
      <w:r>
        <w:rPr>
          <w:noProof/>
        </w:rPr>
        <w:t>Executive Summary</w:t>
      </w:r>
      <w:r>
        <w:rPr>
          <w:noProof/>
        </w:rPr>
        <w:tab/>
      </w:r>
      <w:r>
        <w:rPr>
          <w:noProof/>
        </w:rPr>
        <w:fldChar w:fldCharType="begin"/>
      </w:r>
      <w:r>
        <w:rPr>
          <w:noProof/>
        </w:rPr>
        <w:instrText xml:space="preserve"> PAGEREF _Toc411512635 \h </w:instrText>
      </w:r>
      <w:r>
        <w:rPr>
          <w:noProof/>
        </w:rPr>
      </w:r>
      <w:r>
        <w:rPr>
          <w:noProof/>
        </w:rPr>
        <w:fldChar w:fldCharType="separate"/>
      </w:r>
      <w:r>
        <w:rPr>
          <w:noProof/>
        </w:rPr>
        <w:t>1</w:t>
      </w:r>
      <w:r>
        <w:rPr>
          <w:noProof/>
        </w:rPr>
        <w:fldChar w:fldCharType="end"/>
      </w:r>
    </w:p>
    <w:p w14:paraId="7E48A369" w14:textId="77777777" w:rsidR="006F2D7B" w:rsidRDefault="006F2D7B">
      <w:pPr>
        <w:pStyle w:val="TOC1"/>
        <w:tabs>
          <w:tab w:val="right" w:leader="dot" w:pos="9350"/>
        </w:tabs>
        <w:rPr>
          <w:rFonts w:asciiTheme="minorHAnsi" w:eastAsiaTheme="minorEastAsia" w:hAnsiTheme="minorHAnsi" w:cstheme="minorBidi"/>
          <w:b w:val="0"/>
          <w:smallCaps w:val="0"/>
          <w:noProof/>
          <w:sz w:val="24"/>
          <w:szCs w:val="24"/>
          <w:lang w:eastAsia="ja-JP"/>
        </w:rPr>
      </w:pPr>
      <w:r>
        <w:rPr>
          <w:noProof/>
        </w:rPr>
        <w:t>Introduction</w:t>
      </w:r>
      <w:r>
        <w:rPr>
          <w:noProof/>
        </w:rPr>
        <w:tab/>
      </w:r>
      <w:r>
        <w:rPr>
          <w:noProof/>
        </w:rPr>
        <w:fldChar w:fldCharType="begin"/>
      </w:r>
      <w:r>
        <w:rPr>
          <w:noProof/>
        </w:rPr>
        <w:instrText xml:space="preserve"> PAGEREF _Toc411512636 \h </w:instrText>
      </w:r>
      <w:r>
        <w:rPr>
          <w:noProof/>
        </w:rPr>
      </w:r>
      <w:r>
        <w:rPr>
          <w:noProof/>
        </w:rPr>
        <w:fldChar w:fldCharType="separate"/>
      </w:r>
      <w:r>
        <w:rPr>
          <w:noProof/>
        </w:rPr>
        <w:t>2</w:t>
      </w:r>
      <w:r>
        <w:rPr>
          <w:noProof/>
        </w:rPr>
        <w:fldChar w:fldCharType="end"/>
      </w:r>
    </w:p>
    <w:p w14:paraId="43B1FB11" w14:textId="77777777" w:rsidR="006F2D7B" w:rsidRDefault="006F2D7B">
      <w:pPr>
        <w:pStyle w:val="TOC1"/>
        <w:tabs>
          <w:tab w:val="right" w:leader="dot" w:pos="9350"/>
        </w:tabs>
        <w:rPr>
          <w:rFonts w:asciiTheme="minorHAnsi" w:eastAsiaTheme="minorEastAsia" w:hAnsiTheme="minorHAnsi" w:cstheme="minorBidi"/>
          <w:b w:val="0"/>
          <w:smallCaps w:val="0"/>
          <w:noProof/>
          <w:sz w:val="24"/>
          <w:szCs w:val="24"/>
          <w:lang w:eastAsia="ja-JP"/>
        </w:rPr>
      </w:pPr>
      <w:r>
        <w:rPr>
          <w:noProof/>
        </w:rPr>
        <w:t>Overview of Distance Education at Laney College</w:t>
      </w:r>
      <w:r>
        <w:rPr>
          <w:noProof/>
        </w:rPr>
        <w:tab/>
      </w:r>
      <w:r>
        <w:rPr>
          <w:noProof/>
        </w:rPr>
        <w:fldChar w:fldCharType="begin"/>
      </w:r>
      <w:r>
        <w:rPr>
          <w:noProof/>
        </w:rPr>
        <w:instrText xml:space="preserve"> PAGEREF _Toc411512637 \h </w:instrText>
      </w:r>
      <w:r>
        <w:rPr>
          <w:noProof/>
        </w:rPr>
      </w:r>
      <w:r>
        <w:rPr>
          <w:noProof/>
        </w:rPr>
        <w:fldChar w:fldCharType="separate"/>
      </w:r>
      <w:r>
        <w:rPr>
          <w:noProof/>
        </w:rPr>
        <w:t>3</w:t>
      </w:r>
      <w:r>
        <w:rPr>
          <w:noProof/>
        </w:rPr>
        <w:fldChar w:fldCharType="end"/>
      </w:r>
    </w:p>
    <w:p w14:paraId="1DF981D6" w14:textId="77777777" w:rsidR="006F2D7B" w:rsidRDefault="006F2D7B">
      <w:pPr>
        <w:pStyle w:val="TOC2"/>
        <w:rPr>
          <w:rFonts w:asciiTheme="minorHAnsi" w:eastAsiaTheme="minorEastAsia" w:hAnsiTheme="minorHAnsi" w:cstheme="minorBidi"/>
          <w:smallCaps w:val="0"/>
          <w:szCs w:val="24"/>
          <w:lang w:eastAsia="ja-JP"/>
        </w:rPr>
      </w:pPr>
      <w:r>
        <w:t xml:space="preserve">Laney Distance Education Committee Charge </w:t>
      </w:r>
      <w:r>
        <w:tab/>
      </w:r>
      <w:r>
        <w:fldChar w:fldCharType="begin"/>
      </w:r>
      <w:r>
        <w:instrText xml:space="preserve"> PAGEREF _Toc411512638 \h </w:instrText>
      </w:r>
      <w:r>
        <w:fldChar w:fldCharType="separate"/>
      </w:r>
      <w:r>
        <w:t>3</w:t>
      </w:r>
      <w:r>
        <w:fldChar w:fldCharType="end"/>
      </w:r>
    </w:p>
    <w:p w14:paraId="07F6AD3C" w14:textId="77777777" w:rsidR="006F2D7B" w:rsidRDefault="006F2D7B">
      <w:pPr>
        <w:pStyle w:val="TOC2"/>
        <w:rPr>
          <w:rFonts w:asciiTheme="minorHAnsi" w:eastAsiaTheme="minorEastAsia" w:hAnsiTheme="minorHAnsi" w:cstheme="minorBidi"/>
          <w:smallCaps w:val="0"/>
          <w:szCs w:val="24"/>
          <w:lang w:eastAsia="ja-JP"/>
        </w:rPr>
      </w:pPr>
      <w:r>
        <w:t>Online course offerings and enrollment at Laney College</w:t>
      </w:r>
      <w:r>
        <w:tab/>
      </w:r>
      <w:r>
        <w:fldChar w:fldCharType="begin"/>
      </w:r>
      <w:r>
        <w:instrText xml:space="preserve"> PAGEREF _Toc411512639 \h </w:instrText>
      </w:r>
      <w:r>
        <w:fldChar w:fldCharType="separate"/>
      </w:r>
      <w:r>
        <w:t>4</w:t>
      </w:r>
      <w:r>
        <w:fldChar w:fldCharType="end"/>
      </w:r>
    </w:p>
    <w:p w14:paraId="1D609D02" w14:textId="77777777" w:rsidR="006F2D7B" w:rsidRDefault="006F2D7B">
      <w:pPr>
        <w:pStyle w:val="TOC2"/>
        <w:rPr>
          <w:rFonts w:asciiTheme="minorHAnsi" w:eastAsiaTheme="minorEastAsia" w:hAnsiTheme="minorHAnsi" w:cstheme="minorBidi"/>
          <w:smallCaps w:val="0"/>
          <w:szCs w:val="24"/>
          <w:lang w:eastAsia="ja-JP"/>
        </w:rPr>
      </w:pPr>
      <w:r>
        <w:t>Online retention rates at Laney College</w:t>
      </w:r>
      <w:r>
        <w:tab/>
      </w:r>
      <w:r>
        <w:fldChar w:fldCharType="begin"/>
      </w:r>
      <w:r>
        <w:instrText xml:space="preserve"> PAGEREF _Toc411512640 \h </w:instrText>
      </w:r>
      <w:r>
        <w:fldChar w:fldCharType="separate"/>
      </w:r>
      <w:r>
        <w:t>5</w:t>
      </w:r>
      <w:r>
        <w:fldChar w:fldCharType="end"/>
      </w:r>
    </w:p>
    <w:p w14:paraId="1E7410C6" w14:textId="77777777" w:rsidR="006F2D7B" w:rsidRDefault="006F2D7B">
      <w:pPr>
        <w:pStyle w:val="TOC2"/>
        <w:rPr>
          <w:rFonts w:asciiTheme="minorHAnsi" w:eastAsiaTheme="minorEastAsia" w:hAnsiTheme="minorHAnsi" w:cstheme="minorBidi"/>
          <w:smallCaps w:val="0"/>
          <w:szCs w:val="24"/>
          <w:lang w:eastAsia="ja-JP"/>
        </w:rPr>
      </w:pPr>
      <w:r>
        <w:t>Online Success rates at Laney College</w:t>
      </w:r>
      <w:r>
        <w:tab/>
      </w:r>
      <w:r>
        <w:fldChar w:fldCharType="begin"/>
      </w:r>
      <w:r>
        <w:instrText xml:space="preserve"> PAGEREF _Toc411512641 \h </w:instrText>
      </w:r>
      <w:r>
        <w:fldChar w:fldCharType="separate"/>
      </w:r>
      <w:r>
        <w:t>7</w:t>
      </w:r>
      <w:r>
        <w:fldChar w:fldCharType="end"/>
      </w:r>
    </w:p>
    <w:p w14:paraId="65B43480" w14:textId="77777777" w:rsidR="006F2D7B" w:rsidRDefault="006F2D7B">
      <w:pPr>
        <w:pStyle w:val="TOC1"/>
        <w:tabs>
          <w:tab w:val="right" w:leader="dot" w:pos="9350"/>
        </w:tabs>
        <w:rPr>
          <w:rFonts w:asciiTheme="minorHAnsi" w:eastAsiaTheme="minorEastAsia" w:hAnsiTheme="minorHAnsi" w:cstheme="minorBidi"/>
          <w:b w:val="0"/>
          <w:smallCaps w:val="0"/>
          <w:noProof/>
          <w:sz w:val="24"/>
          <w:szCs w:val="24"/>
          <w:lang w:eastAsia="ja-JP"/>
        </w:rPr>
      </w:pPr>
      <w:r>
        <w:rPr>
          <w:noProof/>
        </w:rPr>
        <w:t>Laney College Distance Education Activities</w:t>
      </w:r>
      <w:r>
        <w:rPr>
          <w:noProof/>
        </w:rPr>
        <w:tab/>
      </w:r>
      <w:r>
        <w:rPr>
          <w:noProof/>
        </w:rPr>
        <w:fldChar w:fldCharType="begin"/>
      </w:r>
      <w:r>
        <w:rPr>
          <w:noProof/>
        </w:rPr>
        <w:instrText xml:space="preserve"> PAGEREF _Toc411512642 \h </w:instrText>
      </w:r>
      <w:r>
        <w:rPr>
          <w:noProof/>
        </w:rPr>
      </w:r>
      <w:r>
        <w:rPr>
          <w:noProof/>
        </w:rPr>
        <w:fldChar w:fldCharType="separate"/>
      </w:r>
      <w:r>
        <w:rPr>
          <w:noProof/>
        </w:rPr>
        <w:t>12</w:t>
      </w:r>
      <w:r>
        <w:rPr>
          <w:noProof/>
        </w:rPr>
        <w:fldChar w:fldCharType="end"/>
      </w:r>
    </w:p>
    <w:p w14:paraId="4D4EF1A9" w14:textId="77777777" w:rsidR="006F2D7B" w:rsidRDefault="006F2D7B">
      <w:pPr>
        <w:pStyle w:val="TOC2"/>
        <w:rPr>
          <w:rFonts w:asciiTheme="minorHAnsi" w:eastAsiaTheme="minorEastAsia" w:hAnsiTheme="minorHAnsi" w:cstheme="minorBidi"/>
          <w:smallCaps w:val="0"/>
          <w:szCs w:val="24"/>
          <w:lang w:eastAsia="ja-JP"/>
        </w:rPr>
      </w:pPr>
      <w:r>
        <w:t>Proposed DE Project Timeline</w:t>
      </w:r>
      <w:r>
        <w:tab/>
      </w:r>
      <w:r>
        <w:fldChar w:fldCharType="begin"/>
      </w:r>
      <w:r>
        <w:instrText xml:space="preserve"> PAGEREF _Toc411512643 \h </w:instrText>
      </w:r>
      <w:r>
        <w:fldChar w:fldCharType="separate"/>
      </w:r>
      <w:r>
        <w:t>18</w:t>
      </w:r>
      <w:r>
        <w:fldChar w:fldCharType="end"/>
      </w:r>
    </w:p>
    <w:p w14:paraId="6899AE18" w14:textId="77777777" w:rsidR="006F2D7B" w:rsidRDefault="006F2D7B">
      <w:pPr>
        <w:pStyle w:val="TOC1"/>
        <w:tabs>
          <w:tab w:val="right" w:leader="dot" w:pos="9350"/>
        </w:tabs>
        <w:rPr>
          <w:rFonts w:asciiTheme="minorHAnsi" w:eastAsiaTheme="minorEastAsia" w:hAnsiTheme="minorHAnsi" w:cstheme="minorBidi"/>
          <w:b w:val="0"/>
          <w:smallCaps w:val="0"/>
          <w:noProof/>
          <w:sz w:val="24"/>
          <w:szCs w:val="24"/>
          <w:lang w:eastAsia="ja-JP"/>
        </w:rPr>
      </w:pPr>
      <w:r>
        <w:rPr>
          <w:noProof/>
        </w:rPr>
        <w:t>Summary of Resource Needs</w:t>
      </w:r>
      <w:r>
        <w:rPr>
          <w:noProof/>
        </w:rPr>
        <w:tab/>
      </w:r>
      <w:r>
        <w:rPr>
          <w:noProof/>
        </w:rPr>
        <w:fldChar w:fldCharType="begin"/>
      </w:r>
      <w:r>
        <w:rPr>
          <w:noProof/>
        </w:rPr>
        <w:instrText xml:space="preserve"> PAGEREF _Toc411512644 \h </w:instrText>
      </w:r>
      <w:r>
        <w:rPr>
          <w:noProof/>
        </w:rPr>
      </w:r>
      <w:r>
        <w:rPr>
          <w:noProof/>
        </w:rPr>
        <w:fldChar w:fldCharType="separate"/>
      </w:r>
      <w:r>
        <w:rPr>
          <w:noProof/>
        </w:rPr>
        <w:t>19</w:t>
      </w:r>
      <w:r>
        <w:rPr>
          <w:noProof/>
        </w:rPr>
        <w:fldChar w:fldCharType="end"/>
      </w:r>
    </w:p>
    <w:p w14:paraId="6AB8B66B" w14:textId="77777777" w:rsidR="006F2D7B" w:rsidRDefault="006F2D7B">
      <w:pPr>
        <w:pStyle w:val="TOC2"/>
        <w:rPr>
          <w:rFonts w:asciiTheme="minorHAnsi" w:eastAsiaTheme="minorEastAsia" w:hAnsiTheme="minorHAnsi" w:cstheme="minorBidi"/>
          <w:smallCaps w:val="0"/>
          <w:szCs w:val="24"/>
          <w:lang w:eastAsia="ja-JP"/>
        </w:rPr>
      </w:pPr>
      <w:r>
        <w:t>Laney Distance Education Plan Development Process</w:t>
      </w:r>
      <w:r>
        <w:tab/>
      </w:r>
      <w:r>
        <w:fldChar w:fldCharType="begin"/>
      </w:r>
      <w:r>
        <w:instrText xml:space="preserve"> PAGEREF _Toc411512645 \h </w:instrText>
      </w:r>
      <w:r>
        <w:fldChar w:fldCharType="separate"/>
      </w:r>
      <w:r>
        <w:t>20</w:t>
      </w:r>
      <w:r>
        <w:fldChar w:fldCharType="end"/>
      </w:r>
    </w:p>
    <w:p w14:paraId="4B3B0FB2" w14:textId="77777777" w:rsidR="006F2D7B" w:rsidRDefault="006F2D7B">
      <w:pPr>
        <w:pStyle w:val="TOC1"/>
        <w:tabs>
          <w:tab w:val="right" w:leader="dot" w:pos="9350"/>
        </w:tabs>
        <w:rPr>
          <w:rFonts w:asciiTheme="minorHAnsi" w:eastAsiaTheme="minorEastAsia" w:hAnsiTheme="minorHAnsi" w:cstheme="minorBidi"/>
          <w:b w:val="0"/>
          <w:smallCaps w:val="0"/>
          <w:noProof/>
          <w:sz w:val="24"/>
          <w:szCs w:val="24"/>
          <w:lang w:eastAsia="ja-JP"/>
        </w:rPr>
      </w:pPr>
      <w:r>
        <w:rPr>
          <w:noProof/>
        </w:rPr>
        <w:t>Appendix A: Additional Data</w:t>
      </w:r>
      <w:r>
        <w:rPr>
          <w:noProof/>
        </w:rPr>
        <w:tab/>
      </w:r>
      <w:r>
        <w:rPr>
          <w:noProof/>
        </w:rPr>
        <w:fldChar w:fldCharType="begin"/>
      </w:r>
      <w:r>
        <w:rPr>
          <w:noProof/>
        </w:rPr>
        <w:instrText xml:space="preserve"> PAGEREF _Toc411512646 \h </w:instrText>
      </w:r>
      <w:r>
        <w:rPr>
          <w:noProof/>
        </w:rPr>
      </w:r>
      <w:r>
        <w:rPr>
          <w:noProof/>
        </w:rPr>
        <w:fldChar w:fldCharType="separate"/>
      </w:r>
      <w:r>
        <w:rPr>
          <w:noProof/>
        </w:rPr>
        <w:t>22</w:t>
      </w:r>
      <w:r>
        <w:rPr>
          <w:noProof/>
        </w:rPr>
        <w:fldChar w:fldCharType="end"/>
      </w:r>
    </w:p>
    <w:p w14:paraId="0DC40EBD" w14:textId="11551F2A" w:rsidR="00B459BA" w:rsidRPr="002D4702" w:rsidRDefault="006F2D7B" w:rsidP="00B459BA">
      <w:pPr>
        <w:sectPr w:rsidR="00B459BA" w:rsidRPr="002D4702" w:rsidSect="00B459BA">
          <w:headerReference w:type="even" r:id="rId14"/>
          <w:headerReference w:type="default" r:id="rId15"/>
          <w:footerReference w:type="default" r:id="rId16"/>
          <w:headerReference w:type="first" r:id="rId17"/>
          <w:pgSz w:w="12240" w:h="15840"/>
          <w:pgMar w:top="2160" w:right="1440" w:bottom="2160" w:left="1440" w:header="720" w:footer="720" w:gutter="0"/>
          <w:pgNumType w:fmt="lowerRoman" w:start="1"/>
          <w:cols w:space="720"/>
        </w:sectPr>
      </w:pPr>
      <w:r>
        <w:rPr>
          <w:b/>
          <w:smallCaps/>
          <w:sz w:val="28"/>
          <w:szCs w:val="22"/>
        </w:rPr>
        <w:fldChar w:fldCharType="end"/>
      </w:r>
    </w:p>
    <w:p w14:paraId="2E3E14E8" w14:textId="77777777" w:rsidR="00B459BA" w:rsidRPr="000C4DDA" w:rsidRDefault="001D184C" w:rsidP="00B570DE">
      <w:pPr>
        <w:pStyle w:val="Heading1"/>
      </w:pPr>
      <w:bookmarkStart w:id="2" w:name="_Toc372806387"/>
      <w:bookmarkStart w:id="3" w:name="_Toc411512635"/>
      <w:bookmarkEnd w:id="0"/>
      <w:r>
        <w:lastRenderedPageBreak/>
        <w:t>Executive Summary</w:t>
      </w:r>
      <w:bookmarkEnd w:id="2"/>
      <w:bookmarkEnd w:id="3"/>
    </w:p>
    <w:p w14:paraId="74604F04" w14:textId="1E7E6567" w:rsidR="00B459BA" w:rsidRPr="00A84D9C" w:rsidRDefault="00CB40BE" w:rsidP="006A32CD">
      <w:pPr>
        <w:pStyle w:val="CallOut"/>
      </w:pPr>
      <w:r>
        <w:t>Building on the di</w:t>
      </w:r>
      <w:r w:rsidR="00855662">
        <w:t xml:space="preserve">strict's </w:t>
      </w:r>
      <w:r>
        <w:t xml:space="preserve">Distance Education </w:t>
      </w:r>
      <w:r w:rsidR="00855662">
        <w:t>Plan, Laney College has outlined the actions it will take to implement the plan's goals to serve the needs of its online learners</w:t>
      </w:r>
      <w:r w:rsidR="00B459BA" w:rsidRPr="00E45DC3">
        <w:t>.</w:t>
      </w:r>
    </w:p>
    <w:p w14:paraId="6AD6A62F" w14:textId="77777777" w:rsidR="001D184C" w:rsidRPr="007526E1" w:rsidRDefault="001D184C" w:rsidP="001D184C">
      <w:pPr>
        <w:rPr>
          <w:vertAlign w:val="subscript"/>
        </w:rPr>
      </w:pPr>
    </w:p>
    <w:p w14:paraId="3E9961F6" w14:textId="588666C2" w:rsidR="004038B2" w:rsidRDefault="00855662" w:rsidP="001D184C">
      <w:r>
        <w:t>As the largest of four colleges in the</w:t>
      </w:r>
      <w:r w:rsidR="00347D3A">
        <w:t xml:space="preserve"> </w:t>
      </w:r>
      <w:r w:rsidR="004038B2">
        <w:t>Peralta Community College District (Peralta CCD)</w:t>
      </w:r>
      <w:r w:rsidR="00347D3A">
        <w:t>,</w:t>
      </w:r>
      <w:r>
        <w:t xml:space="preserve"> Laney College </w:t>
      </w:r>
      <w:r w:rsidR="00C13931">
        <w:t>serves over one-third of total district enrollment</w:t>
      </w:r>
      <w:r w:rsidR="008E7F16">
        <w:t xml:space="preserve"> (37.6% over the last four academic years), and almost one-third of total district online enrollment (31.3% over the last four academic years)</w:t>
      </w:r>
      <w:r w:rsidR="00C13931">
        <w:t xml:space="preserve">. </w:t>
      </w:r>
      <w:r w:rsidR="007A691A">
        <w:t>Online students at Laney College have improved retention and success rates consistently over the last four years, but there are still large opportunity gaps to address.</w:t>
      </w:r>
    </w:p>
    <w:p w14:paraId="4B9BFA5F" w14:textId="77777777" w:rsidR="004038B2" w:rsidRDefault="004038B2" w:rsidP="001D184C"/>
    <w:p w14:paraId="0EEB910C" w14:textId="77777777" w:rsidR="00523A46" w:rsidRDefault="00645027" w:rsidP="001D184C">
      <w:r>
        <w:t xml:space="preserve">This </w:t>
      </w:r>
      <w:r w:rsidR="004038B2">
        <w:t xml:space="preserve">Distance Education </w:t>
      </w:r>
      <w:r w:rsidR="00854573">
        <w:t xml:space="preserve">(DE) </w:t>
      </w:r>
      <w:r w:rsidR="004038B2">
        <w:t>P</w:t>
      </w:r>
      <w:r>
        <w:t xml:space="preserve">lan is directly aligned with </w:t>
      </w:r>
      <w:r w:rsidR="004038B2">
        <w:t xml:space="preserve">Peralta CCD strategic </w:t>
      </w:r>
      <w:r>
        <w:t>goals</w:t>
      </w:r>
      <w:r w:rsidR="00854573">
        <w:t xml:space="preserve"> and ACCJC standards</w:t>
      </w:r>
      <w:r>
        <w:t xml:space="preserve">, while taking into account the changing educational landscape and the nature of students in Peralta's service area. </w:t>
      </w:r>
      <w:r w:rsidR="00347D3A">
        <w:t xml:space="preserve">Among the district's </w:t>
      </w:r>
      <w:r w:rsidR="00523A46">
        <w:t xml:space="preserve">guiding principles and values, </w:t>
      </w:r>
      <w:r w:rsidR="004038B2">
        <w:t>this DE</w:t>
      </w:r>
      <w:r w:rsidR="00523A46">
        <w:t xml:space="preserve"> Plan and Program will be focused on learners and equity.</w:t>
      </w:r>
    </w:p>
    <w:p w14:paraId="6A741346" w14:textId="77777777" w:rsidR="00523A46" w:rsidRDefault="00523A46" w:rsidP="001D184C"/>
    <w:p w14:paraId="1882F5A6" w14:textId="62DDCDAB" w:rsidR="00855662" w:rsidRDefault="00EB3971" w:rsidP="00855662">
      <w:r>
        <w:t>In support of Laney College goals</w:t>
      </w:r>
      <w:r w:rsidR="00F949C0">
        <w:t xml:space="preserve"> (aligned with the goals of the PCCD District Plan)</w:t>
      </w:r>
      <w:r>
        <w:t>,</w:t>
      </w:r>
      <w:r w:rsidDel="00EB3971">
        <w:t xml:space="preserve"> </w:t>
      </w:r>
      <w:r>
        <w:t>t</w:t>
      </w:r>
      <w:r w:rsidR="00855662">
        <w:t>his</w:t>
      </w:r>
      <w:r w:rsidR="473E5063">
        <w:t xml:space="preserve"> Plan outlines </w:t>
      </w:r>
      <w:r w:rsidR="00855662">
        <w:t>projects that Laney College will complete</w:t>
      </w:r>
      <w:r w:rsidR="006F1291">
        <w:t xml:space="preserve"> (numbers refer to activity details in plan below)</w:t>
      </w:r>
      <w:r w:rsidR="473E5063">
        <w:t>:</w:t>
      </w:r>
    </w:p>
    <w:p w14:paraId="1EFC9EE4" w14:textId="60291251" w:rsidR="00523A46" w:rsidRDefault="007A3E02" w:rsidP="473E5063">
      <w:pPr>
        <w:pStyle w:val="ListBullet"/>
        <w:numPr>
          <w:ilvl w:val="0"/>
          <w:numId w:val="1"/>
        </w:numPr>
        <w:ind w:left="360"/>
      </w:pPr>
      <w:r>
        <w:t>Set up and implement early alert ini</w:t>
      </w:r>
      <w:r w:rsidR="00DB721D">
        <w:t>tiative for online learners</w:t>
      </w:r>
      <w:r w:rsidR="006F1291">
        <w:t xml:space="preserve"> (1.1a,</w:t>
      </w:r>
      <w:r w:rsidR="00DB721D">
        <w:t xml:space="preserve"> 1.2a);</w:t>
      </w:r>
    </w:p>
    <w:p w14:paraId="2464A369" w14:textId="268A6AE4" w:rsidR="00DB721D" w:rsidRDefault="00DB721D" w:rsidP="473E5063">
      <w:pPr>
        <w:pStyle w:val="ListBullet"/>
        <w:numPr>
          <w:ilvl w:val="0"/>
          <w:numId w:val="1"/>
        </w:numPr>
        <w:ind w:left="360"/>
      </w:pPr>
      <w:r>
        <w:t>Prepare Laney College st</w:t>
      </w:r>
      <w:r w:rsidR="006F1291">
        <w:t>udents for online courses and</w:t>
      </w:r>
      <w:r>
        <w:t xml:space="preserve"> online learning activities (</w:t>
      </w:r>
      <w:r w:rsidR="006F1291">
        <w:t>1.1b,</w:t>
      </w:r>
      <w:r>
        <w:t xml:space="preserve"> 1.2b);</w:t>
      </w:r>
    </w:p>
    <w:p w14:paraId="2328B8F5" w14:textId="49D2D123" w:rsidR="00DB721D" w:rsidRDefault="00DB721D" w:rsidP="473E5063">
      <w:pPr>
        <w:pStyle w:val="ListBullet"/>
        <w:numPr>
          <w:ilvl w:val="0"/>
          <w:numId w:val="1"/>
        </w:numPr>
        <w:ind w:left="360"/>
      </w:pPr>
      <w:r>
        <w:t>Identify and address gaps in support for online learners</w:t>
      </w:r>
      <w:r w:rsidR="006F1291">
        <w:t xml:space="preserve"> (</w:t>
      </w:r>
      <w:r>
        <w:t>2.1a, 2.2a</w:t>
      </w:r>
      <w:r w:rsidR="006F1291">
        <w:t>, 2.1b,</w:t>
      </w:r>
      <w:r>
        <w:t xml:space="preserve"> 2.2b);</w:t>
      </w:r>
    </w:p>
    <w:p w14:paraId="0C211B1C" w14:textId="2B14DEE1" w:rsidR="00DB721D" w:rsidRDefault="00DB721D" w:rsidP="473E5063">
      <w:pPr>
        <w:pStyle w:val="ListBullet"/>
        <w:numPr>
          <w:ilvl w:val="0"/>
          <w:numId w:val="1"/>
        </w:numPr>
        <w:ind w:left="360"/>
      </w:pPr>
      <w:r>
        <w:t>Confirm and adopt guidelines for online course review</w:t>
      </w:r>
      <w:r w:rsidR="006F1291">
        <w:t xml:space="preserve"> (3.1a,</w:t>
      </w:r>
      <w:r>
        <w:t xml:space="preserve"> 3.2a);</w:t>
      </w:r>
    </w:p>
    <w:p w14:paraId="0C152307" w14:textId="2D8C44D3" w:rsidR="00DB721D" w:rsidRDefault="00DB721D" w:rsidP="00DB721D">
      <w:pPr>
        <w:pStyle w:val="ListBullet"/>
        <w:numPr>
          <w:ilvl w:val="0"/>
          <w:numId w:val="1"/>
        </w:numPr>
        <w:ind w:left="360"/>
      </w:pPr>
      <w:r>
        <w:t>Create and facilitate professional development to address disparate success rates (</w:t>
      </w:r>
      <w:r w:rsidR="006F1291">
        <w:t>1.1c,</w:t>
      </w:r>
      <w:r>
        <w:t xml:space="preserve"> 1.2c), student support (</w:t>
      </w:r>
      <w:r w:rsidR="006F1291">
        <w:t>2.1c,</w:t>
      </w:r>
      <w:r>
        <w:t xml:space="preserve"> 2.2c), and course redesign (</w:t>
      </w:r>
      <w:r w:rsidR="006F1291">
        <w:t>3.1b,</w:t>
      </w:r>
      <w:r>
        <w:t xml:space="preserve"> 3.2b);</w:t>
      </w:r>
    </w:p>
    <w:p w14:paraId="724E579D" w14:textId="2A6E28D3" w:rsidR="00DB721D" w:rsidRDefault="00DB721D" w:rsidP="00DB721D">
      <w:pPr>
        <w:pStyle w:val="ListBullet"/>
        <w:numPr>
          <w:ilvl w:val="0"/>
          <w:numId w:val="1"/>
        </w:numPr>
        <w:ind w:left="360"/>
      </w:pPr>
      <w:r>
        <w:t xml:space="preserve">Work with Peralta staff and committees to </w:t>
      </w:r>
      <w:r w:rsidR="00086D17">
        <w:t>avoid duplicating efforts</w:t>
      </w:r>
      <w:r>
        <w:t xml:space="preserve"> (4.1a)</w:t>
      </w:r>
      <w:r w:rsidR="00086D17">
        <w:t xml:space="preserve"> and share Laney data collection results (4.3a)</w:t>
      </w:r>
      <w:r>
        <w:t>;</w:t>
      </w:r>
    </w:p>
    <w:p w14:paraId="34B9DA9A" w14:textId="73D3BCA6" w:rsidR="00523A46" w:rsidRDefault="00086D17" w:rsidP="00086D17">
      <w:pPr>
        <w:pStyle w:val="ListBullet"/>
        <w:numPr>
          <w:ilvl w:val="0"/>
          <w:numId w:val="1"/>
        </w:numPr>
        <w:ind w:left="360"/>
      </w:pPr>
      <w:r>
        <w:t>Develop distance education policies and procedures (4.2a, 4.2b); and</w:t>
      </w:r>
    </w:p>
    <w:p w14:paraId="1CF92863" w14:textId="57566563" w:rsidR="00086D17" w:rsidRDefault="00086D17" w:rsidP="00086D17">
      <w:pPr>
        <w:pStyle w:val="ListBullet"/>
        <w:numPr>
          <w:ilvl w:val="0"/>
          <w:numId w:val="1"/>
        </w:numPr>
        <w:ind w:left="360"/>
      </w:pPr>
      <w:r>
        <w:t>Provide additional resources to support distance education initiatives at Laney College</w:t>
      </w:r>
      <w:r w:rsidR="007E0CE1">
        <w:t xml:space="preserve"> (4.4a)</w:t>
      </w:r>
      <w:r>
        <w:t>.</w:t>
      </w:r>
    </w:p>
    <w:p w14:paraId="0B3DB001" w14:textId="4545E332" w:rsidR="00B459BA" w:rsidRPr="006F765E" w:rsidRDefault="002E5F03" w:rsidP="00B570DE">
      <w:pPr>
        <w:pStyle w:val="Heading1"/>
      </w:pPr>
      <w:bookmarkStart w:id="4" w:name="_Toc372806388"/>
      <w:bookmarkStart w:id="5" w:name="_Toc411512636"/>
      <w:r>
        <w:lastRenderedPageBreak/>
        <w:t>Introduction</w:t>
      </w:r>
      <w:bookmarkEnd w:id="4"/>
      <w:bookmarkEnd w:id="5"/>
    </w:p>
    <w:p w14:paraId="1C07FAFB" w14:textId="0780437B" w:rsidR="00650274" w:rsidRDefault="00650274" w:rsidP="00762CB5">
      <w:r>
        <w:t>In 2017-18</w:t>
      </w:r>
      <w:r w:rsidR="00294912">
        <w:t xml:space="preserve">, the Peralta Community College District (Peralta CCD) </w:t>
      </w:r>
      <w:r>
        <w:t xml:space="preserve">created and </w:t>
      </w:r>
      <w:r w:rsidR="00294912">
        <w:t xml:space="preserve">adopted </w:t>
      </w:r>
      <w:r>
        <w:t xml:space="preserve">a Distance Education Plan that is aligned with a) the district's strategic goals; b) district-wide values—learners and equity; c) the needs of students in Peralta's service area; and d) </w:t>
      </w:r>
      <w:r w:rsidR="00944C8E">
        <w:t xml:space="preserve">accreditation standards set by the </w:t>
      </w:r>
      <w:r>
        <w:t>A</w:t>
      </w:r>
      <w:r w:rsidR="002921F1">
        <w:t xml:space="preserve">ccrediting </w:t>
      </w:r>
      <w:r>
        <w:t>C</w:t>
      </w:r>
      <w:r w:rsidR="002921F1">
        <w:t xml:space="preserve">ommission for </w:t>
      </w:r>
      <w:r>
        <w:t>C</w:t>
      </w:r>
      <w:r w:rsidR="002921F1">
        <w:t xml:space="preserve">ommunity and </w:t>
      </w:r>
      <w:r>
        <w:t>J</w:t>
      </w:r>
      <w:r w:rsidR="002921F1">
        <w:t xml:space="preserve">unior </w:t>
      </w:r>
      <w:r>
        <w:t>C</w:t>
      </w:r>
      <w:r w:rsidR="002921F1">
        <w:t>olleges (ACCJC)</w:t>
      </w:r>
      <w:r>
        <w:t>.</w:t>
      </w:r>
    </w:p>
    <w:p w14:paraId="64CB6965" w14:textId="77777777" w:rsidR="00650274" w:rsidRDefault="00650274" w:rsidP="00762CB5"/>
    <w:p w14:paraId="5FCFBCF2" w14:textId="03D9D1F1" w:rsidR="00650274" w:rsidRDefault="00650274" w:rsidP="00650274">
      <w:r>
        <w:t xml:space="preserve">The </w:t>
      </w:r>
      <w:r w:rsidR="00612D8C">
        <w:t xml:space="preserve">Peralta CCD Distance Education </w:t>
      </w:r>
      <w:r w:rsidR="002921F1">
        <w:t xml:space="preserve">(DE) </w:t>
      </w:r>
      <w:r>
        <w:t>Plan outlines ten projects</w:t>
      </w:r>
      <w:r w:rsidR="00C25989">
        <w:t>, numbered 1.1 through 4.4,</w:t>
      </w:r>
      <w:r>
        <w:t xml:space="preserve"> in support of the following goals:</w:t>
      </w:r>
    </w:p>
    <w:p w14:paraId="3F9068C8" w14:textId="6CA563BF" w:rsidR="00650274" w:rsidRDefault="00612D8C" w:rsidP="00650274">
      <w:pPr>
        <w:pStyle w:val="ListParagraph"/>
        <w:numPr>
          <w:ilvl w:val="0"/>
          <w:numId w:val="1"/>
        </w:numPr>
        <w:ind w:left="360"/>
      </w:pPr>
      <w:r>
        <w:t xml:space="preserve">Peralta </w:t>
      </w:r>
      <w:r w:rsidR="00650274" w:rsidRPr="473E5063">
        <w:t>DE Goal 1: To close achievement gaps, Peralta CCD will increase online student retention and success rates each year from AY2017-18 to AY2019-20, through research-based success strategies</w:t>
      </w:r>
      <w:r w:rsidR="00650274">
        <w:t>.</w:t>
      </w:r>
    </w:p>
    <w:p w14:paraId="22108478" w14:textId="1FF07ACB" w:rsidR="00650274" w:rsidRDefault="00612D8C" w:rsidP="00650274">
      <w:pPr>
        <w:pStyle w:val="ListBullet"/>
        <w:numPr>
          <w:ilvl w:val="0"/>
          <w:numId w:val="1"/>
        </w:numPr>
        <w:ind w:left="360"/>
      </w:pPr>
      <w:r>
        <w:t xml:space="preserve">Peralta </w:t>
      </w:r>
      <w:r w:rsidR="00650274">
        <w:t>DE Goal 2: To support students in achieving success in distance education courses, Peralta CCD will provide resources, support, and services that are specific to online students, are necessary to close achievement gaps and meet regulatory requirements.</w:t>
      </w:r>
    </w:p>
    <w:p w14:paraId="6EB6B1D4" w14:textId="67A38081" w:rsidR="00650274" w:rsidRDefault="00612D8C" w:rsidP="00650274">
      <w:pPr>
        <w:pStyle w:val="ListBullet"/>
        <w:numPr>
          <w:ilvl w:val="0"/>
          <w:numId w:val="1"/>
        </w:numPr>
        <w:ind w:left="360"/>
      </w:pPr>
      <w:r>
        <w:t xml:space="preserve">Peralta </w:t>
      </w:r>
      <w:r w:rsidR="00650274">
        <w:t>DE Goal 3: To support both student and faculty success throughout their online course experiences, all Peralta CCD online courses will meet guidelines for quality, consistency, and accessibility in their design and facilitation.</w:t>
      </w:r>
    </w:p>
    <w:p w14:paraId="71D101BB" w14:textId="77777777" w:rsidR="00650274" w:rsidRDefault="00650274" w:rsidP="007526E1"/>
    <w:p w14:paraId="5ED66B00" w14:textId="16235FF1" w:rsidR="002921F1" w:rsidRDefault="002921F1" w:rsidP="007526E1">
      <w:r>
        <w:t>Further, while most institutions value diversity and equity, they often struggle to institutionalize practices that support inclusion and equity i</w:t>
      </w:r>
      <w:r w:rsidR="009E6B6B">
        <w:t xml:space="preserve">n online environments. When </w:t>
      </w:r>
      <w:r>
        <w:t>Peralta</w:t>
      </w:r>
      <w:r w:rsidR="009E6B6B">
        <w:t>'s DE</w:t>
      </w:r>
      <w:r>
        <w:t xml:space="preserve"> team could not find a rubric to support online course equity, they created the Peralta Equity Rubric to foster an expanded understanding and appreciation for student populations, particularly for disproportionately impacted students, and their experiences in online courses. Online teachers in the district may now use the rubric to redesign online course structure, materials, activities, assessments, and modules to align with equity criteria. To </w:t>
      </w:r>
      <w:r w:rsidR="009E6B6B">
        <w:t>help faculty with</w:t>
      </w:r>
      <w:r>
        <w:t xml:space="preserve"> </w:t>
      </w:r>
      <w:r w:rsidR="009E6B6B">
        <w:t xml:space="preserve">course redesign, the district provides professional development and support. </w:t>
      </w:r>
    </w:p>
    <w:p w14:paraId="62D3D768" w14:textId="77777777" w:rsidR="002921F1" w:rsidRDefault="002921F1" w:rsidP="007526E1"/>
    <w:p w14:paraId="35A4A035" w14:textId="4B725A17" w:rsidR="0030675E" w:rsidRDefault="00145E19" w:rsidP="00762CB5">
      <w:r>
        <w:lastRenderedPageBreak/>
        <w:t>Stemming from the district's efforts, Laney College has created its own</w:t>
      </w:r>
      <w:r w:rsidR="00C25989">
        <w:t xml:space="preserve"> Distance Education Plan </w:t>
      </w:r>
      <w:r>
        <w:t xml:space="preserve">that </w:t>
      </w:r>
      <w:r w:rsidR="00C25989">
        <w:t>aligns with the college's vision, mission, and values (</w:t>
      </w:r>
      <w:hyperlink r:id="rId18" w:history="1">
        <w:r w:rsidR="00B97CE8" w:rsidRPr="00C94320">
          <w:rPr>
            <w:rStyle w:val="Hyperlink"/>
          </w:rPr>
          <w:t>https://laney.edu/about</w:t>
        </w:r>
      </w:hyperlink>
      <w:r w:rsidR="00C25989">
        <w:t>)</w:t>
      </w:r>
      <w:r w:rsidR="00B97CE8">
        <w:t xml:space="preserve">, as well as </w:t>
      </w:r>
      <w:r w:rsidR="004B07A7">
        <w:t xml:space="preserve">several of </w:t>
      </w:r>
      <w:r w:rsidR="00B97CE8">
        <w:t xml:space="preserve">its </w:t>
      </w:r>
      <w:r w:rsidR="009B0E28">
        <w:t xml:space="preserve">recently revised </w:t>
      </w:r>
      <w:r w:rsidR="00B97CE8">
        <w:t>strategic plan goals and objectives (</w:t>
      </w:r>
      <w:r w:rsidR="00B97CE8" w:rsidRPr="00B97CE8">
        <w:t>https://laney.edu/college-strategic-plan/</w:t>
      </w:r>
      <w:r w:rsidR="00B97CE8">
        <w:t>)</w:t>
      </w:r>
      <w:r w:rsidR="00C25989">
        <w:t>:</w:t>
      </w:r>
    </w:p>
    <w:p w14:paraId="5FD6DF49" w14:textId="3208D4C0" w:rsidR="00C25989" w:rsidRDefault="00C25989" w:rsidP="00B97CE8">
      <w:pPr>
        <w:pStyle w:val="ListParagraph"/>
        <w:numPr>
          <w:ilvl w:val="0"/>
          <w:numId w:val="22"/>
        </w:numPr>
      </w:pPr>
      <w:r w:rsidRPr="00B97CE8">
        <w:rPr>
          <w:i/>
        </w:rPr>
        <w:t>Laney College Vision</w:t>
      </w:r>
      <w:r>
        <w:t>: Dream. Flourish. Succeed.</w:t>
      </w:r>
    </w:p>
    <w:p w14:paraId="4F98BFF4" w14:textId="276AB246" w:rsidR="00C25989" w:rsidRDefault="00C25989" w:rsidP="00B97CE8">
      <w:pPr>
        <w:pStyle w:val="ListParagraph"/>
        <w:numPr>
          <w:ilvl w:val="0"/>
          <w:numId w:val="22"/>
        </w:numPr>
      </w:pPr>
      <w:r w:rsidRPr="00B97CE8">
        <w:rPr>
          <w:i/>
        </w:rPr>
        <w:t>Laney College Mission</w:t>
      </w:r>
      <w:r>
        <w:t>: Laney College educates, supports, and inspires students to excel in an inclusive and diverse learning environment rooted in social justice.</w:t>
      </w:r>
    </w:p>
    <w:p w14:paraId="4345EC4A" w14:textId="03F07141" w:rsidR="00C25989" w:rsidRDefault="00C25989" w:rsidP="00B97CE8">
      <w:pPr>
        <w:pStyle w:val="ListParagraph"/>
        <w:numPr>
          <w:ilvl w:val="0"/>
          <w:numId w:val="22"/>
        </w:numPr>
      </w:pPr>
      <w:r w:rsidRPr="00B97CE8">
        <w:rPr>
          <w:i/>
        </w:rPr>
        <w:t>Laney College Values</w:t>
      </w:r>
      <w:r>
        <w:t>: Respect, Diversity, Appreciation, Competence, Integrity, Accountability, Innovation, and Collaboration.</w:t>
      </w:r>
    </w:p>
    <w:p w14:paraId="64D62192" w14:textId="1B66D5F0" w:rsidR="001E44C4" w:rsidRDefault="001E44C4" w:rsidP="00B97CE8">
      <w:pPr>
        <w:pStyle w:val="ListParagraph"/>
        <w:numPr>
          <w:ilvl w:val="0"/>
          <w:numId w:val="22"/>
        </w:numPr>
      </w:pPr>
      <w:r>
        <w:rPr>
          <w:i/>
        </w:rPr>
        <w:t>Laney College Strategic Plan Goals</w:t>
      </w:r>
      <w:r>
        <w:t>: Promote equity (Goal 1), offer students the highest quality curriculum and services (Goal 3), and increase awareness and access to disproportionately impacted communities (Goal 5).</w:t>
      </w:r>
    </w:p>
    <w:p w14:paraId="7CE47843" w14:textId="0609986C" w:rsidR="001E44C4" w:rsidRDefault="001E44C4" w:rsidP="001E44C4">
      <w:pPr>
        <w:pStyle w:val="ListParagraph"/>
        <w:numPr>
          <w:ilvl w:val="0"/>
          <w:numId w:val="22"/>
        </w:numPr>
      </w:pPr>
      <w:r>
        <w:rPr>
          <w:i/>
        </w:rPr>
        <w:t>Laney College Strategic Plan Objectives</w:t>
      </w:r>
      <w:r>
        <w:t>: Increase degree completion (3.3), increase course completion (3.4), increase completion of career education (3.5), restructure current professional development activities (4.2), and design and deliver purposeful and seamless student support (4.5).</w:t>
      </w:r>
    </w:p>
    <w:p w14:paraId="40642905" w14:textId="6F08BA08" w:rsidR="002E5F03" w:rsidRDefault="002E5F03" w:rsidP="00B570DE">
      <w:pPr>
        <w:pStyle w:val="Heading1"/>
      </w:pPr>
      <w:bookmarkStart w:id="6" w:name="_Toc372806395"/>
      <w:bookmarkStart w:id="7" w:name="_Toc411512637"/>
      <w:r>
        <w:t xml:space="preserve">Overview of Distance Education at </w:t>
      </w:r>
      <w:r w:rsidR="00400D8B">
        <w:t>Laney</w:t>
      </w:r>
      <w:r>
        <w:t xml:space="preserve"> College</w:t>
      </w:r>
      <w:bookmarkEnd w:id="6"/>
      <w:bookmarkEnd w:id="7"/>
    </w:p>
    <w:p w14:paraId="5E69B90A" w14:textId="2D656B69" w:rsidR="000318DC" w:rsidRPr="000318DC" w:rsidRDefault="000318DC" w:rsidP="000318DC">
      <w:r w:rsidRPr="000318DC">
        <w:t>The Laney</w:t>
      </w:r>
      <w:r>
        <w:t xml:space="preserve"> College</w:t>
      </w:r>
      <w:r w:rsidRPr="000318DC">
        <w:t xml:space="preserve"> Distance Education initiative is designed to:</w:t>
      </w:r>
    </w:p>
    <w:p w14:paraId="18ECA028" w14:textId="6EDAFC9C" w:rsidR="000318DC" w:rsidRPr="000318DC" w:rsidRDefault="000318DC" w:rsidP="000318DC">
      <w:pPr>
        <w:pStyle w:val="ListParagraph"/>
        <w:numPr>
          <w:ilvl w:val="0"/>
          <w:numId w:val="6"/>
        </w:numPr>
      </w:pPr>
      <w:r w:rsidRPr="000318DC">
        <w:t>Support excellence in online teaching and learning</w:t>
      </w:r>
      <w:r w:rsidR="00303925">
        <w:t>;</w:t>
      </w:r>
    </w:p>
    <w:p w14:paraId="48C8EB1C" w14:textId="6219E082" w:rsidR="000318DC" w:rsidRPr="000318DC" w:rsidRDefault="000318DC" w:rsidP="000318DC">
      <w:pPr>
        <w:pStyle w:val="ListParagraph"/>
        <w:numPr>
          <w:ilvl w:val="0"/>
          <w:numId w:val="6"/>
        </w:numPr>
      </w:pPr>
      <w:r w:rsidRPr="000318DC">
        <w:t>Reduce education gaps in student achievement</w:t>
      </w:r>
      <w:r w:rsidR="00303925">
        <w:t>; and</w:t>
      </w:r>
    </w:p>
    <w:p w14:paraId="5EF05D13" w14:textId="15C6D48A" w:rsidR="000318DC" w:rsidRPr="000318DC" w:rsidRDefault="000318DC" w:rsidP="000318DC">
      <w:pPr>
        <w:pStyle w:val="ListParagraph"/>
        <w:numPr>
          <w:ilvl w:val="0"/>
          <w:numId w:val="6"/>
        </w:numPr>
      </w:pPr>
      <w:r w:rsidRPr="000318DC">
        <w:t>Ensure that all online and hybrid classes meet federal, state, and accreditation standards</w:t>
      </w:r>
      <w:r w:rsidR="00303925">
        <w:t>.</w:t>
      </w:r>
    </w:p>
    <w:p w14:paraId="6D394DAA" w14:textId="77777777" w:rsidR="007A3E02" w:rsidRDefault="007A3E02" w:rsidP="007A3E02">
      <w:pPr>
        <w:pStyle w:val="Heading2"/>
      </w:pPr>
      <w:bookmarkStart w:id="8" w:name="_Toc411512638"/>
      <w:r>
        <w:t xml:space="preserve">Laney Distance Education Committee Charge </w:t>
      </w:r>
      <w:bookmarkEnd w:id="8"/>
    </w:p>
    <w:p w14:paraId="41691B5F" w14:textId="2B90B6BA" w:rsidR="009C3409" w:rsidRDefault="007A3E02" w:rsidP="007A3E02">
      <w:r>
        <w:t xml:space="preserve">The Laney College Distance Education Committee will serve as the college’s primary recommending body on matters related to distance education – specifically, focusing on supporting excellence in distance education teaching and learning; recommending policies, procedures, and resources to support effective, innovative, and equitable distance education at </w:t>
      </w:r>
      <w:r>
        <w:lastRenderedPageBreak/>
        <w:t>Laney College; and ensuring that Laney College distance education classes meet federal, state, and accreditation standards.</w:t>
      </w:r>
    </w:p>
    <w:p w14:paraId="1760D9E8" w14:textId="37545A5E" w:rsidR="00B2443B" w:rsidRDefault="00B2443B" w:rsidP="00B2443B">
      <w:pPr>
        <w:pStyle w:val="Heading2"/>
      </w:pPr>
      <w:bookmarkStart w:id="9" w:name="_Toc411512639"/>
      <w:r>
        <w:t>Online course offerings and enrollment at Laney College</w:t>
      </w:r>
      <w:bookmarkEnd w:id="9"/>
    </w:p>
    <w:p w14:paraId="057BE349" w14:textId="5251D82A" w:rsidR="00395B34" w:rsidRDefault="00CC5F56" w:rsidP="00400BDD">
      <w:pPr>
        <w:rPr>
          <w:i/>
        </w:rPr>
      </w:pPr>
      <w:r>
        <w:t>Over four academic years—AY2014-15 through AY2017-18—total enrollment in online courses</w:t>
      </w:r>
      <w:r w:rsidR="005A7827">
        <w:t xml:space="preserve"> at Laney College</w:t>
      </w:r>
      <w:r>
        <w:t xml:space="preserve"> </w:t>
      </w:r>
      <w:r w:rsidR="005A7827">
        <w:t xml:space="preserve">comprised </w:t>
      </w:r>
      <w:r w:rsidR="00E635C5">
        <w:t>less than</w:t>
      </w:r>
      <w:r w:rsidR="005A7827">
        <w:t xml:space="preserve"> ten percent of total enrollment overall (see Table 1</w:t>
      </w:r>
      <w:r w:rsidR="009C35A4">
        <w:t>, below</w:t>
      </w:r>
      <w:r w:rsidR="005A7827">
        <w:t xml:space="preserve">). </w:t>
      </w:r>
      <w:r>
        <w:t>In part, total enrollment in online courses</w:t>
      </w:r>
      <w:r w:rsidR="005A7827">
        <w:t xml:space="preserve"> has been controlled by the small number of online course sections offered</w:t>
      </w:r>
      <w:r w:rsidR="006D236B">
        <w:t xml:space="preserve"> at Laney College (also see Table 1</w:t>
      </w:r>
      <w:r w:rsidR="009C35A4">
        <w:t>, below</w:t>
      </w:r>
      <w:r w:rsidR="00E635C5">
        <w:t>). Those sections served between twenty-six and thirty students each, on average</w:t>
      </w:r>
      <w:r w:rsidR="005A7827">
        <w:t>.</w:t>
      </w:r>
      <w:r w:rsidR="00E635C5">
        <w:t xml:space="preserve"> For leaders at Laney to </w:t>
      </w:r>
      <w:r w:rsidR="009C35A4">
        <w:t>plan distance education program growth</w:t>
      </w:r>
      <w:r w:rsidR="005A7827">
        <w:t xml:space="preserve"> </w:t>
      </w:r>
      <w:r w:rsidR="009C35A4">
        <w:t xml:space="preserve">mindfully, </w:t>
      </w:r>
      <w:r w:rsidR="0009283B">
        <w:t>the college should a) collect data beyond what is analyzed in this plan and b) consider increasing the number of online course sections.</w:t>
      </w:r>
    </w:p>
    <w:p w14:paraId="170B37FC" w14:textId="77777777" w:rsidR="00395B34" w:rsidRDefault="00395B34" w:rsidP="00400BDD">
      <w:pPr>
        <w:rPr>
          <w:i/>
        </w:rPr>
      </w:pPr>
    </w:p>
    <w:tbl>
      <w:tblPr>
        <w:tblStyle w:val="TableGrid"/>
        <w:tblpPr w:leftFromText="180" w:rightFromText="180" w:vertAnchor="text" w:horzAnchor="page" w:tblpX="939" w:tblpY="1324"/>
        <w:tblW w:w="10255" w:type="dxa"/>
        <w:tblLook w:val="04A0" w:firstRow="1" w:lastRow="0" w:firstColumn="1" w:lastColumn="0" w:noHBand="0" w:noVBand="1"/>
      </w:tblPr>
      <w:tblGrid>
        <w:gridCol w:w="1455"/>
        <w:gridCol w:w="1708"/>
        <w:gridCol w:w="1627"/>
        <w:gridCol w:w="1712"/>
        <w:gridCol w:w="1884"/>
        <w:gridCol w:w="1869"/>
      </w:tblGrid>
      <w:tr w:rsidR="00422C51" w:rsidRPr="00B2443B" w14:paraId="3585ACE1" w14:textId="77777777" w:rsidTr="00422C51">
        <w:trPr>
          <w:trHeight w:val="1830"/>
        </w:trPr>
        <w:tc>
          <w:tcPr>
            <w:tcW w:w="1455" w:type="dxa"/>
          </w:tcPr>
          <w:p w14:paraId="02836345" w14:textId="77777777" w:rsidR="00422C51" w:rsidRPr="00400BDD" w:rsidRDefault="00422C51" w:rsidP="00422C51">
            <w:pPr>
              <w:ind w:left="960"/>
              <w:rPr>
                <w:b/>
              </w:rPr>
            </w:pPr>
          </w:p>
        </w:tc>
        <w:tc>
          <w:tcPr>
            <w:tcW w:w="1708" w:type="dxa"/>
          </w:tcPr>
          <w:p w14:paraId="0583F901" w14:textId="3A5F9AA5" w:rsidR="00422C51" w:rsidRPr="00400BDD" w:rsidRDefault="00422C51" w:rsidP="00422C51">
            <w:pPr>
              <w:jc w:val="center"/>
              <w:rPr>
                <w:b/>
              </w:rPr>
            </w:pPr>
            <w:r w:rsidRPr="00400BDD">
              <w:rPr>
                <w:b/>
              </w:rPr>
              <w:t xml:space="preserve"># </w:t>
            </w:r>
            <w:r>
              <w:rPr>
                <w:b/>
              </w:rPr>
              <w:t xml:space="preserve">of </w:t>
            </w:r>
            <w:r w:rsidRPr="00400BDD">
              <w:rPr>
                <w:b/>
              </w:rPr>
              <w:t xml:space="preserve">Online </w:t>
            </w:r>
            <w:r>
              <w:rPr>
                <w:b/>
              </w:rPr>
              <w:t>C</w:t>
            </w:r>
            <w:r w:rsidRPr="00400BDD">
              <w:rPr>
                <w:b/>
              </w:rPr>
              <w:t xml:space="preserve">ourse </w:t>
            </w:r>
            <w:r>
              <w:rPr>
                <w:b/>
              </w:rPr>
              <w:t>S</w:t>
            </w:r>
            <w:r w:rsidRPr="00400BDD">
              <w:rPr>
                <w:b/>
              </w:rPr>
              <w:t>ections</w:t>
            </w:r>
            <w:r>
              <w:rPr>
                <w:b/>
              </w:rPr>
              <w:t xml:space="preserve"> Offered </w:t>
            </w:r>
          </w:p>
        </w:tc>
        <w:tc>
          <w:tcPr>
            <w:tcW w:w="1627" w:type="dxa"/>
          </w:tcPr>
          <w:p w14:paraId="32F451EA" w14:textId="05C14F9C" w:rsidR="00422C51" w:rsidRPr="00400BDD" w:rsidRDefault="00422C51" w:rsidP="00422C51">
            <w:pPr>
              <w:jc w:val="center"/>
              <w:rPr>
                <w:b/>
              </w:rPr>
            </w:pPr>
            <w:r w:rsidRPr="00400BDD">
              <w:rPr>
                <w:b/>
              </w:rPr>
              <w:t>#</w:t>
            </w:r>
            <w:r>
              <w:rPr>
                <w:b/>
              </w:rPr>
              <w:t xml:space="preserve"> of Enrollments in Online Courses </w:t>
            </w:r>
          </w:p>
        </w:tc>
        <w:tc>
          <w:tcPr>
            <w:tcW w:w="1712" w:type="dxa"/>
          </w:tcPr>
          <w:p w14:paraId="61F75178" w14:textId="13E8BF03" w:rsidR="00422C51" w:rsidRPr="00400BDD" w:rsidRDefault="00422C51" w:rsidP="00422C51">
            <w:pPr>
              <w:jc w:val="center"/>
              <w:rPr>
                <w:b/>
              </w:rPr>
            </w:pPr>
            <w:r>
              <w:rPr>
                <w:b/>
              </w:rPr>
              <w:t># of Hybrid Course Sections Offered</w:t>
            </w:r>
          </w:p>
        </w:tc>
        <w:tc>
          <w:tcPr>
            <w:tcW w:w="1884" w:type="dxa"/>
          </w:tcPr>
          <w:p w14:paraId="67FD4085" w14:textId="26C70A44" w:rsidR="00422C51" w:rsidRDefault="00422C51" w:rsidP="00422C51">
            <w:pPr>
              <w:jc w:val="center"/>
              <w:rPr>
                <w:b/>
              </w:rPr>
            </w:pPr>
            <w:r w:rsidRPr="00400BDD">
              <w:rPr>
                <w:b/>
              </w:rPr>
              <w:t xml:space="preserve"># </w:t>
            </w:r>
            <w:r>
              <w:rPr>
                <w:b/>
              </w:rPr>
              <w:t>of Enrollments in Hybrid Courses</w:t>
            </w:r>
          </w:p>
        </w:tc>
        <w:tc>
          <w:tcPr>
            <w:tcW w:w="1869" w:type="dxa"/>
          </w:tcPr>
          <w:p w14:paraId="79A12141" w14:textId="4BCDD2CA" w:rsidR="00422C51" w:rsidRDefault="00422C51" w:rsidP="00422C51">
            <w:pPr>
              <w:jc w:val="center"/>
              <w:rPr>
                <w:b/>
              </w:rPr>
            </w:pPr>
            <w:r>
              <w:rPr>
                <w:b/>
              </w:rPr>
              <w:t>% of Total enrollment Online &amp; Hybrid</w:t>
            </w:r>
          </w:p>
        </w:tc>
      </w:tr>
      <w:tr w:rsidR="00422C51" w14:paraId="590C6C36" w14:textId="77777777" w:rsidTr="00422C51">
        <w:trPr>
          <w:trHeight w:val="647"/>
        </w:trPr>
        <w:tc>
          <w:tcPr>
            <w:tcW w:w="1455" w:type="dxa"/>
          </w:tcPr>
          <w:p w14:paraId="64460DBA" w14:textId="77777777" w:rsidR="00422C51" w:rsidRPr="00422C51" w:rsidRDefault="00422C51" w:rsidP="00422C51">
            <w:pPr>
              <w:rPr>
                <w:b/>
              </w:rPr>
            </w:pPr>
            <w:r w:rsidRPr="00422C51">
              <w:rPr>
                <w:b/>
              </w:rPr>
              <w:t>Fall 2016</w:t>
            </w:r>
          </w:p>
        </w:tc>
        <w:tc>
          <w:tcPr>
            <w:tcW w:w="1708" w:type="dxa"/>
          </w:tcPr>
          <w:p w14:paraId="6E89782D" w14:textId="77777777" w:rsidR="00422C51" w:rsidRDefault="00422C51" w:rsidP="00422C51">
            <w:pPr>
              <w:jc w:val="center"/>
            </w:pPr>
            <w:r>
              <w:t>49</w:t>
            </w:r>
          </w:p>
        </w:tc>
        <w:tc>
          <w:tcPr>
            <w:tcW w:w="1627" w:type="dxa"/>
          </w:tcPr>
          <w:p w14:paraId="2AD44DDC" w14:textId="77777777" w:rsidR="00422C51" w:rsidRDefault="00422C51" w:rsidP="00422C51">
            <w:pPr>
              <w:jc w:val="center"/>
            </w:pPr>
            <w:r>
              <w:t>1791</w:t>
            </w:r>
          </w:p>
        </w:tc>
        <w:tc>
          <w:tcPr>
            <w:tcW w:w="1712" w:type="dxa"/>
          </w:tcPr>
          <w:p w14:paraId="2DBBBFF9" w14:textId="77777777" w:rsidR="00422C51" w:rsidRDefault="00422C51" w:rsidP="00422C51">
            <w:pPr>
              <w:jc w:val="center"/>
            </w:pPr>
            <w:r>
              <w:t>23</w:t>
            </w:r>
          </w:p>
        </w:tc>
        <w:tc>
          <w:tcPr>
            <w:tcW w:w="1884" w:type="dxa"/>
          </w:tcPr>
          <w:p w14:paraId="16C07F23" w14:textId="77777777" w:rsidR="00422C51" w:rsidRDefault="00422C51" w:rsidP="00422C51">
            <w:pPr>
              <w:jc w:val="center"/>
            </w:pPr>
            <w:r>
              <w:t>631</w:t>
            </w:r>
          </w:p>
        </w:tc>
        <w:tc>
          <w:tcPr>
            <w:tcW w:w="1869" w:type="dxa"/>
          </w:tcPr>
          <w:p w14:paraId="71DA26B9" w14:textId="77777777" w:rsidR="00422C51" w:rsidRDefault="00422C51" w:rsidP="00422C51">
            <w:pPr>
              <w:jc w:val="center"/>
            </w:pPr>
            <w:r>
              <w:t>10.52%</w:t>
            </w:r>
          </w:p>
        </w:tc>
      </w:tr>
      <w:tr w:rsidR="00422C51" w14:paraId="1C095CCE" w14:textId="77777777" w:rsidTr="00422C51">
        <w:trPr>
          <w:trHeight w:val="667"/>
        </w:trPr>
        <w:tc>
          <w:tcPr>
            <w:tcW w:w="1455" w:type="dxa"/>
          </w:tcPr>
          <w:p w14:paraId="4CA027C3" w14:textId="77777777" w:rsidR="00422C51" w:rsidRPr="00422C51" w:rsidRDefault="00422C51" w:rsidP="00422C51">
            <w:pPr>
              <w:rPr>
                <w:b/>
              </w:rPr>
            </w:pPr>
            <w:r w:rsidRPr="00422C51">
              <w:rPr>
                <w:b/>
              </w:rPr>
              <w:t>Spring 2017</w:t>
            </w:r>
          </w:p>
        </w:tc>
        <w:tc>
          <w:tcPr>
            <w:tcW w:w="1708" w:type="dxa"/>
          </w:tcPr>
          <w:p w14:paraId="37223D01" w14:textId="77777777" w:rsidR="00422C51" w:rsidRDefault="00422C51" w:rsidP="00422C51">
            <w:pPr>
              <w:jc w:val="center"/>
            </w:pPr>
            <w:r>
              <w:t>57</w:t>
            </w:r>
          </w:p>
        </w:tc>
        <w:tc>
          <w:tcPr>
            <w:tcW w:w="1627" w:type="dxa"/>
          </w:tcPr>
          <w:p w14:paraId="378B2F0C" w14:textId="77777777" w:rsidR="00422C51" w:rsidRDefault="00422C51" w:rsidP="00422C51">
            <w:pPr>
              <w:jc w:val="center"/>
            </w:pPr>
            <w:r>
              <w:t>1994</w:t>
            </w:r>
          </w:p>
        </w:tc>
        <w:tc>
          <w:tcPr>
            <w:tcW w:w="1712" w:type="dxa"/>
          </w:tcPr>
          <w:p w14:paraId="7198B779" w14:textId="77777777" w:rsidR="00422C51" w:rsidRDefault="00422C51" w:rsidP="00422C51">
            <w:pPr>
              <w:jc w:val="center"/>
            </w:pPr>
            <w:r>
              <w:t>29</w:t>
            </w:r>
          </w:p>
        </w:tc>
        <w:tc>
          <w:tcPr>
            <w:tcW w:w="1884" w:type="dxa"/>
          </w:tcPr>
          <w:p w14:paraId="0AC38E2D" w14:textId="77777777" w:rsidR="00422C51" w:rsidRDefault="00422C51" w:rsidP="00422C51">
            <w:pPr>
              <w:jc w:val="center"/>
            </w:pPr>
            <w:r>
              <w:t>845</w:t>
            </w:r>
          </w:p>
        </w:tc>
        <w:tc>
          <w:tcPr>
            <w:tcW w:w="1869" w:type="dxa"/>
          </w:tcPr>
          <w:p w14:paraId="0B321983" w14:textId="77777777" w:rsidR="00422C51" w:rsidRDefault="00422C51" w:rsidP="00422C51">
            <w:pPr>
              <w:jc w:val="center"/>
            </w:pPr>
            <w:r>
              <w:t>11.37%</w:t>
            </w:r>
          </w:p>
        </w:tc>
      </w:tr>
      <w:tr w:rsidR="00422C51" w14:paraId="6A1A9069" w14:textId="77777777" w:rsidTr="00422C51">
        <w:trPr>
          <w:trHeight w:val="697"/>
        </w:trPr>
        <w:tc>
          <w:tcPr>
            <w:tcW w:w="1455" w:type="dxa"/>
          </w:tcPr>
          <w:p w14:paraId="2E3A16BD" w14:textId="77777777" w:rsidR="00422C51" w:rsidRPr="00422C51" w:rsidRDefault="00422C51" w:rsidP="00422C51">
            <w:pPr>
              <w:rPr>
                <w:b/>
              </w:rPr>
            </w:pPr>
            <w:r w:rsidRPr="00422C51">
              <w:rPr>
                <w:b/>
              </w:rPr>
              <w:t>Fall 2017</w:t>
            </w:r>
          </w:p>
        </w:tc>
        <w:tc>
          <w:tcPr>
            <w:tcW w:w="1708" w:type="dxa"/>
          </w:tcPr>
          <w:p w14:paraId="05872A94" w14:textId="77777777" w:rsidR="00422C51" w:rsidRDefault="00422C51" w:rsidP="00422C51">
            <w:pPr>
              <w:jc w:val="center"/>
            </w:pPr>
            <w:r>
              <w:t>57</w:t>
            </w:r>
          </w:p>
        </w:tc>
        <w:tc>
          <w:tcPr>
            <w:tcW w:w="1627" w:type="dxa"/>
          </w:tcPr>
          <w:p w14:paraId="2D79220B" w14:textId="77777777" w:rsidR="00422C51" w:rsidRDefault="00422C51" w:rsidP="00422C51">
            <w:pPr>
              <w:jc w:val="center"/>
            </w:pPr>
            <w:r>
              <w:t>1922</w:t>
            </w:r>
          </w:p>
        </w:tc>
        <w:tc>
          <w:tcPr>
            <w:tcW w:w="1712" w:type="dxa"/>
          </w:tcPr>
          <w:p w14:paraId="1B1BD544" w14:textId="77777777" w:rsidR="00422C51" w:rsidRDefault="00422C51" w:rsidP="00422C51">
            <w:pPr>
              <w:jc w:val="center"/>
            </w:pPr>
            <w:r>
              <w:t>28</w:t>
            </w:r>
          </w:p>
        </w:tc>
        <w:tc>
          <w:tcPr>
            <w:tcW w:w="1884" w:type="dxa"/>
          </w:tcPr>
          <w:p w14:paraId="15D1604E" w14:textId="77777777" w:rsidR="00422C51" w:rsidRDefault="00422C51" w:rsidP="00422C51">
            <w:pPr>
              <w:jc w:val="center"/>
            </w:pPr>
            <w:r>
              <w:t>821</w:t>
            </w:r>
          </w:p>
        </w:tc>
        <w:tc>
          <w:tcPr>
            <w:tcW w:w="1869" w:type="dxa"/>
          </w:tcPr>
          <w:p w14:paraId="1C685892" w14:textId="77777777" w:rsidR="00422C51" w:rsidRDefault="00422C51" w:rsidP="00422C51">
            <w:pPr>
              <w:jc w:val="center"/>
            </w:pPr>
            <w:r>
              <w:t>11.01%</w:t>
            </w:r>
          </w:p>
        </w:tc>
      </w:tr>
      <w:tr w:rsidR="00422C51" w14:paraId="64AF4FFA" w14:textId="77777777" w:rsidTr="00422C51">
        <w:trPr>
          <w:trHeight w:val="707"/>
        </w:trPr>
        <w:tc>
          <w:tcPr>
            <w:tcW w:w="1455" w:type="dxa"/>
          </w:tcPr>
          <w:p w14:paraId="1822EEE7" w14:textId="77777777" w:rsidR="00422C51" w:rsidRPr="00422C51" w:rsidRDefault="00422C51" w:rsidP="00422C51">
            <w:pPr>
              <w:rPr>
                <w:b/>
              </w:rPr>
            </w:pPr>
            <w:r w:rsidRPr="00422C51">
              <w:rPr>
                <w:b/>
              </w:rPr>
              <w:t>Spring 2018</w:t>
            </w:r>
          </w:p>
        </w:tc>
        <w:tc>
          <w:tcPr>
            <w:tcW w:w="1708" w:type="dxa"/>
          </w:tcPr>
          <w:p w14:paraId="0F33D6D5" w14:textId="77777777" w:rsidR="00422C51" w:rsidRDefault="00422C51" w:rsidP="00422C51">
            <w:pPr>
              <w:jc w:val="center"/>
            </w:pPr>
            <w:r>
              <w:t>53</w:t>
            </w:r>
          </w:p>
        </w:tc>
        <w:tc>
          <w:tcPr>
            <w:tcW w:w="1627" w:type="dxa"/>
          </w:tcPr>
          <w:p w14:paraId="52C564B9" w14:textId="77777777" w:rsidR="00422C51" w:rsidRDefault="00422C51" w:rsidP="00422C51">
            <w:pPr>
              <w:jc w:val="center"/>
            </w:pPr>
            <w:r>
              <w:t>1800</w:t>
            </w:r>
          </w:p>
        </w:tc>
        <w:tc>
          <w:tcPr>
            <w:tcW w:w="1712" w:type="dxa"/>
          </w:tcPr>
          <w:p w14:paraId="79B5E1A6" w14:textId="77777777" w:rsidR="00422C51" w:rsidRDefault="00422C51" w:rsidP="00422C51">
            <w:pPr>
              <w:jc w:val="center"/>
            </w:pPr>
            <w:r>
              <w:t>25</w:t>
            </w:r>
          </w:p>
        </w:tc>
        <w:tc>
          <w:tcPr>
            <w:tcW w:w="1884" w:type="dxa"/>
          </w:tcPr>
          <w:p w14:paraId="519E9258" w14:textId="77777777" w:rsidR="00422C51" w:rsidRDefault="00422C51" w:rsidP="00422C51">
            <w:pPr>
              <w:jc w:val="center"/>
            </w:pPr>
            <w:r>
              <w:t>804</w:t>
            </w:r>
          </w:p>
        </w:tc>
        <w:tc>
          <w:tcPr>
            <w:tcW w:w="1869" w:type="dxa"/>
          </w:tcPr>
          <w:p w14:paraId="4B610951" w14:textId="77777777" w:rsidR="00422C51" w:rsidRDefault="00422C51" w:rsidP="00422C51">
            <w:pPr>
              <w:jc w:val="center"/>
            </w:pPr>
            <w:r>
              <w:t>11.10%</w:t>
            </w:r>
          </w:p>
        </w:tc>
      </w:tr>
      <w:tr w:rsidR="00422C51" w14:paraId="5FF835E9" w14:textId="77777777" w:rsidTr="00422C51">
        <w:trPr>
          <w:trHeight w:val="697"/>
        </w:trPr>
        <w:tc>
          <w:tcPr>
            <w:tcW w:w="1455" w:type="dxa"/>
          </w:tcPr>
          <w:p w14:paraId="349C04B6" w14:textId="77777777" w:rsidR="00422C51" w:rsidRPr="00422C51" w:rsidRDefault="00422C51" w:rsidP="00422C51">
            <w:pPr>
              <w:rPr>
                <w:b/>
              </w:rPr>
            </w:pPr>
            <w:r w:rsidRPr="00422C51">
              <w:rPr>
                <w:b/>
              </w:rPr>
              <w:t>Fall 2018</w:t>
            </w:r>
          </w:p>
        </w:tc>
        <w:tc>
          <w:tcPr>
            <w:tcW w:w="1708" w:type="dxa"/>
          </w:tcPr>
          <w:p w14:paraId="606D7A41" w14:textId="77777777" w:rsidR="00422C51" w:rsidRDefault="00422C51" w:rsidP="00422C51">
            <w:pPr>
              <w:jc w:val="center"/>
            </w:pPr>
            <w:r>
              <w:t>59</w:t>
            </w:r>
          </w:p>
        </w:tc>
        <w:tc>
          <w:tcPr>
            <w:tcW w:w="1627" w:type="dxa"/>
          </w:tcPr>
          <w:p w14:paraId="62F7FC08" w14:textId="77777777" w:rsidR="00422C51" w:rsidRPr="005A043D" w:rsidRDefault="00422C51" w:rsidP="00422C51">
            <w:pPr>
              <w:jc w:val="center"/>
            </w:pPr>
            <w:r w:rsidRPr="005A043D">
              <w:t>1926</w:t>
            </w:r>
          </w:p>
        </w:tc>
        <w:tc>
          <w:tcPr>
            <w:tcW w:w="1712" w:type="dxa"/>
          </w:tcPr>
          <w:p w14:paraId="5E8CB8BD" w14:textId="77777777" w:rsidR="00422C51" w:rsidRPr="005A043D" w:rsidRDefault="00422C51" w:rsidP="00422C51">
            <w:pPr>
              <w:jc w:val="center"/>
            </w:pPr>
            <w:r w:rsidRPr="005A043D">
              <w:t>31</w:t>
            </w:r>
          </w:p>
        </w:tc>
        <w:tc>
          <w:tcPr>
            <w:tcW w:w="1884" w:type="dxa"/>
          </w:tcPr>
          <w:p w14:paraId="579811D6" w14:textId="77777777" w:rsidR="00422C51" w:rsidRPr="00044288" w:rsidRDefault="00422C51" w:rsidP="00422C51">
            <w:pPr>
              <w:jc w:val="center"/>
            </w:pPr>
            <w:r>
              <w:t>860</w:t>
            </w:r>
          </w:p>
        </w:tc>
        <w:tc>
          <w:tcPr>
            <w:tcW w:w="1869" w:type="dxa"/>
          </w:tcPr>
          <w:p w14:paraId="7FF11D26" w14:textId="77777777" w:rsidR="00422C51" w:rsidRPr="00422C51" w:rsidRDefault="00422C51" w:rsidP="00422C51">
            <w:pPr>
              <w:jc w:val="center"/>
            </w:pPr>
            <w:r w:rsidRPr="00422C51">
              <w:t>12.29</w:t>
            </w:r>
            <w:r>
              <w:t>%</w:t>
            </w:r>
          </w:p>
        </w:tc>
      </w:tr>
    </w:tbl>
    <w:p w14:paraId="3B27C695" w14:textId="50391644" w:rsidR="00B2443B" w:rsidRPr="00422C51" w:rsidRDefault="00422C51" w:rsidP="007A3E02">
      <w:pPr>
        <w:rPr>
          <w:i/>
        </w:rPr>
      </w:pPr>
      <w:r>
        <w:rPr>
          <w:i/>
        </w:rPr>
        <w:t xml:space="preserve"> </w:t>
      </w:r>
      <w:r w:rsidR="00044288">
        <w:rPr>
          <w:i/>
        </w:rPr>
        <w:t>Table 1</w:t>
      </w:r>
      <w:r w:rsidR="00343AC1" w:rsidRPr="00400BDD">
        <w:rPr>
          <w:i/>
        </w:rPr>
        <w:t xml:space="preserve">. Online Course Sections </w:t>
      </w:r>
      <w:r w:rsidR="00343AC1">
        <w:rPr>
          <w:i/>
        </w:rPr>
        <w:t>O</w:t>
      </w:r>
      <w:r w:rsidR="00343AC1" w:rsidRPr="00400BDD">
        <w:rPr>
          <w:i/>
        </w:rPr>
        <w:t>ffered at Laney College</w:t>
      </w:r>
      <w:r w:rsidR="005A7827">
        <w:rPr>
          <w:i/>
        </w:rPr>
        <w:t xml:space="preserve"> and Average Number of Students per Course Section </w:t>
      </w:r>
      <w:r w:rsidR="00D11037">
        <w:rPr>
          <w:i/>
        </w:rPr>
        <w:t>– Fall 2016 through Fall 2018</w:t>
      </w:r>
    </w:p>
    <w:p w14:paraId="2A1A4010" w14:textId="5E8D6102" w:rsidR="00781CD7" w:rsidRDefault="00422C51" w:rsidP="007526E1">
      <w:pPr>
        <w:pStyle w:val="Heading2"/>
      </w:pPr>
      <w:bookmarkStart w:id="10" w:name="_Toc411512640"/>
      <w:r>
        <w:lastRenderedPageBreak/>
        <w:t xml:space="preserve"> </w:t>
      </w:r>
      <w:r w:rsidR="00781CD7">
        <w:t>Online retention rates at Laney College</w:t>
      </w:r>
      <w:bookmarkEnd w:id="10"/>
    </w:p>
    <w:p w14:paraId="5214CC39" w14:textId="23AE9E7E" w:rsidR="007526E1" w:rsidRDefault="007526E1" w:rsidP="007526E1">
      <w:pPr>
        <w:pStyle w:val="Heading3"/>
      </w:pPr>
      <w:r>
        <w:t>Overview of Laney College Retention Data</w:t>
      </w:r>
    </w:p>
    <w:p w14:paraId="3903ACEF" w14:textId="6E5F28A5" w:rsidR="00C14134" w:rsidRDefault="009C3409" w:rsidP="002E5F03">
      <w:r>
        <w:t xml:space="preserve">Overall, online student retention </w:t>
      </w:r>
      <w:r w:rsidR="008E0938">
        <w:t>rates—i.e., the percentage of students completing an online course—</w:t>
      </w:r>
      <w:r>
        <w:t xml:space="preserve">increased over the past four academic years for all </w:t>
      </w:r>
      <w:r w:rsidR="008E0938">
        <w:t xml:space="preserve">Laney </w:t>
      </w:r>
      <w:r>
        <w:t xml:space="preserve">students </w:t>
      </w:r>
      <w:r w:rsidR="008E0938">
        <w:t>as well as</w:t>
      </w:r>
      <w:r>
        <w:t xml:space="preserve"> the four largest ethnicity groups—Asian, Black/A</w:t>
      </w:r>
      <w:r w:rsidR="006A61B3">
        <w:t>frican American, Hispanic/Latinx</w:t>
      </w:r>
      <w:r>
        <w:t xml:space="preserve">, and White (see Figure 1). </w:t>
      </w:r>
    </w:p>
    <w:p w14:paraId="30DE6F9B" w14:textId="2C714C0B" w:rsidR="009C3409" w:rsidRPr="00400BDD" w:rsidRDefault="009C3409" w:rsidP="002E5F03">
      <w:pPr>
        <w:rPr>
          <w:sz w:val="12"/>
          <w:szCs w:val="12"/>
        </w:rPr>
      </w:pPr>
    </w:p>
    <w:p w14:paraId="635F0361" w14:textId="4BB2D47F" w:rsidR="004B463C" w:rsidRDefault="000318DC" w:rsidP="008027D0">
      <w:pPr>
        <w:keepNext/>
        <w:rPr>
          <w:i/>
        </w:rPr>
      </w:pPr>
      <w:bookmarkStart w:id="11" w:name="_Toc372806396"/>
      <w:r w:rsidRPr="00CC7153">
        <w:rPr>
          <w:i/>
        </w:rPr>
        <w:t>Figure</w:t>
      </w:r>
      <w:r>
        <w:rPr>
          <w:i/>
        </w:rPr>
        <w:t xml:space="preserve"> 1</w:t>
      </w:r>
      <w:r w:rsidRPr="00CC7153">
        <w:rPr>
          <w:i/>
        </w:rPr>
        <w:t xml:space="preserve">. </w:t>
      </w:r>
      <w:r>
        <w:rPr>
          <w:i/>
        </w:rPr>
        <w:t>Laney College</w:t>
      </w:r>
      <w:r w:rsidRPr="00CC7153">
        <w:rPr>
          <w:i/>
        </w:rPr>
        <w:t xml:space="preserve"> </w:t>
      </w:r>
      <w:r w:rsidR="00343AC1">
        <w:rPr>
          <w:i/>
        </w:rPr>
        <w:t>– Online S</w:t>
      </w:r>
      <w:r w:rsidR="008027D0">
        <w:rPr>
          <w:i/>
        </w:rPr>
        <w:t xml:space="preserve">tudent </w:t>
      </w:r>
      <w:r w:rsidR="009C3409">
        <w:rPr>
          <w:i/>
        </w:rPr>
        <w:t>Retention Rates</w:t>
      </w:r>
      <w:r w:rsidR="00975313">
        <w:rPr>
          <w:i/>
        </w:rPr>
        <w:t xml:space="preserve"> by Ethnicity –</w:t>
      </w:r>
      <w:r>
        <w:rPr>
          <w:i/>
        </w:rPr>
        <w:t xml:space="preserve"> </w:t>
      </w:r>
      <w:r w:rsidR="008027D0">
        <w:rPr>
          <w:i/>
        </w:rPr>
        <w:t>AY14-15 through AY17-18</w:t>
      </w:r>
      <w:bookmarkEnd w:id="11"/>
      <w:r w:rsidR="009C3409">
        <w:rPr>
          <w:i/>
        </w:rPr>
        <w:t xml:space="preserve"> </w:t>
      </w:r>
    </w:p>
    <w:p w14:paraId="08E13770" w14:textId="115569A7" w:rsidR="008027D0" w:rsidRDefault="000349FD" w:rsidP="00044288">
      <w:pPr>
        <w:jc w:val="center"/>
      </w:pPr>
      <w:r>
        <w:rPr>
          <w:noProof/>
        </w:rPr>
        <w:drawing>
          <wp:inline distT="0" distB="0" distL="0" distR="0" wp14:anchorId="38E06129" wp14:editId="12FC4314">
            <wp:extent cx="1022202" cy="566936"/>
            <wp:effectExtent l="0" t="0" r="0" b="508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Key.png"/>
                    <pic:cNvPicPr/>
                  </pic:nvPicPr>
                  <pic:blipFill>
                    <a:blip r:embed="rId19"/>
                    <a:stretch>
                      <a:fillRect/>
                    </a:stretch>
                  </pic:blipFill>
                  <pic:spPr>
                    <a:xfrm>
                      <a:off x="0" y="0"/>
                      <a:ext cx="1042553" cy="578223"/>
                    </a:xfrm>
                    <a:prstGeom prst="rect">
                      <a:avLst/>
                    </a:prstGeom>
                  </pic:spPr>
                </pic:pic>
              </a:graphicData>
            </a:graphic>
          </wp:inline>
        </w:drawing>
      </w:r>
      <w:r w:rsidR="004F6286">
        <w:rPr>
          <w:noProof/>
        </w:rPr>
        <w:drawing>
          <wp:inline distT="0" distB="0" distL="0" distR="0" wp14:anchorId="422DC350" wp14:editId="33196A70">
            <wp:extent cx="4668521" cy="3369310"/>
            <wp:effectExtent l="0" t="0" r="508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isag chart for retention.png"/>
                    <pic:cNvPicPr/>
                  </pic:nvPicPr>
                  <pic:blipFill>
                    <a:blip r:embed="rId20"/>
                    <a:stretch>
                      <a:fillRect/>
                    </a:stretch>
                  </pic:blipFill>
                  <pic:spPr>
                    <a:xfrm>
                      <a:off x="0" y="0"/>
                      <a:ext cx="4699769" cy="3391862"/>
                    </a:xfrm>
                    <a:prstGeom prst="rect">
                      <a:avLst/>
                    </a:prstGeom>
                  </pic:spPr>
                </pic:pic>
              </a:graphicData>
            </a:graphic>
          </wp:inline>
        </w:drawing>
      </w:r>
    </w:p>
    <w:p w14:paraId="784BDE4E" w14:textId="77777777" w:rsidR="00C14134" w:rsidRDefault="00C14134" w:rsidP="009C3409"/>
    <w:p w14:paraId="1397C89B" w14:textId="7C5FB071" w:rsidR="00C55328" w:rsidRDefault="006D236B" w:rsidP="00C55328">
      <w:r>
        <w:t>Figure 2 and Table 2</w:t>
      </w:r>
      <w:r w:rsidR="00C55328">
        <w:t xml:space="preserve"> below compare retention rates in online and </w:t>
      </w:r>
      <w:r w:rsidR="00F41BEF">
        <w:t>in-person</w:t>
      </w:r>
      <w:r w:rsidR="00C55328">
        <w:t xml:space="preserve"> classes for all groups over this four-year period. T</w:t>
      </w:r>
      <w:r w:rsidR="003C7B5D">
        <w:t xml:space="preserve">he online retention rates for two different student groups have almost reached </w:t>
      </w:r>
      <w:r w:rsidR="00F41BEF">
        <w:t>in-person</w:t>
      </w:r>
      <w:r w:rsidR="003C7B5D">
        <w:t xml:space="preserve"> retention rates; for Asian and white students</w:t>
      </w:r>
      <w:r w:rsidR="00C55328">
        <w:t xml:space="preserve"> </w:t>
      </w:r>
      <w:r w:rsidR="003C7B5D">
        <w:t>the difference in retention rates is</w:t>
      </w:r>
      <w:r w:rsidR="00C55328">
        <w:t xml:space="preserve"> less than 1.5%</w:t>
      </w:r>
      <w:r w:rsidR="003C7B5D">
        <w:t xml:space="preserve">. </w:t>
      </w:r>
      <w:r w:rsidR="0032703A">
        <w:t>While they</w:t>
      </w:r>
      <w:r w:rsidR="003C7B5D">
        <w:t xml:space="preserve"> improv</w:t>
      </w:r>
      <w:r w:rsidR="0032703A">
        <w:t>ed</w:t>
      </w:r>
      <w:r w:rsidR="003C7B5D">
        <w:t xml:space="preserve"> over four years, </w:t>
      </w:r>
      <w:r w:rsidR="003A5D04">
        <w:t xml:space="preserve">online retention rates for </w:t>
      </w:r>
      <w:r w:rsidR="003C7B5D">
        <w:t>the other two groups</w:t>
      </w:r>
      <w:r w:rsidR="007D79DA">
        <w:t xml:space="preserve"> still</w:t>
      </w:r>
      <w:r w:rsidR="00C55328">
        <w:t xml:space="preserve"> </w:t>
      </w:r>
      <w:r w:rsidR="003A5D04">
        <w:t xml:space="preserve">trail significantly behind </w:t>
      </w:r>
      <w:r w:rsidR="00F41BEF">
        <w:t>in-person</w:t>
      </w:r>
      <w:r w:rsidR="003A5D04">
        <w:t xml:space="preserve"> retention rates</w:t>
      </w:r>
      <w:r w:rsidR="003C7B5D">
        <w:t xml:space="preserve">; African-American and </w:t>
      </w:r>
      <w:r w:rsidR="00333872">
        <w:t>Latinx</w:t>
      </w:r>
      <w:r w:rsidR="003C7B5D">
        <w:t xml:space="preserve"> students face a difference of over 6.5%.</w:t>
      </w:r>
    </w:p>
    <w:p w14:paraId="2EB913D7" w14:textId="77777777" w:rsidR="00516A50" w:rsidRDefault="00516A50" w:rsidP="00C55328"/>
    <w:p w14:paraId="5E42651F" w14:textId="7F68360D" w:rsidR="004B463C" w:rsidRPr="00A8289C" w:rsidRDefault="00D71711" w:rsidP="00D07725">
      <w:pPr>
        <w:keepNext/>
        <w:rPr>
          <w:i/>
        </w:rPr>
      </w:pPr>
      <w:r w:rsidRPr="00523A46">
        <w:rPr>
          <w:i/>
        </w:rPr>
        <w:lastRenderedPageBreak/>
        <w:t>Figure 2</w:t>
      </w:r>
      <w:r w:rsidR="004B463C" w:rsidRPr="00A8289C">
        <w:rPr>
          <w:i/>
        </w:rPr>
        <w:t xml:space="preserve">. </w:t>
      </w:r>
      <w:r w:rsidR="009C3409">
        <w:rPr>
          <w:i/>
        </w:rPr>
        <w:t xml:space="preserve">Comparing Online and </w:t>
      </w:r>
      <w:r w:rsidR="00F41BEF">
        <w:rPr>
          <w:i/>
        </w:rPr>
        <w:t>In-person</w:t>
      </w:r>
      <w:r w:rsidR="009C3409">
        <w:rPr>
          <w:i/>
        </w:rPr>
        <w:t xml:space="preserve"> Student R</w:t>
      </w:r>
      <w:r w:rsidR="00975313">
        <w:rPr>
          <w:i/>
        </w:rPr>
        <w:t>etention Rates at Laney College –</w:t>
      </w:r>
      <w:r w:rsidR="009C3409">
        <w:rPr>
          <w:i/>
        </w:rPr>
        <w:t xml:space="preserve"> AY14-15 through AY17-18</w:t>
      </w:r>
    </w:p>
    <w:p w14:paraId="4D118A91" w14:textId="255A017E" w:rsidR="00862BA3" w:rsidRDefault="000349FD" w:rsidP="00044288">
      <w:pPr>
        <w:jc w:val="center"/>
      </w:pPr>
      <w:r>
        <w:rPr>
          <w:noProof/>
        </w:rPr>
        <w:drawing>
          <wp:inline distT="0" distB="0" distL="0" distR="0" wp14:anchorId="296C483C" wp14:editId="3A1BEA82">
            <wp:extent cx="1022202" cy="566936"/>
            <wp:effectExtent l="0" t="0" r="0" b="508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Key.png"/>
                    <pic:cNvPicPr/>
                  </pic:nvPicPr>
                  <pic:blipFill>
                    <a:blip r:embed="rId19"/>
                    <a:stretch>
                      <a:fillRect/>
                    </a:stretch>
                  </pic:blipFill>
                  <pic:spPr>
                    <a:xfrm>
                      <a:off x="0" y="0"/>
                      <a:ext cx="1042553" cy="578223"/>
                    </a:xfrm>
                    <a:prstGeom prst="rect">
                      <a:avLst/>
                    </a:prstGeom>
                  </pic:spPr>
                </pic:pic>
              </a:graphicData>
            </a:graphic>
          </wp:inline>
        </w:drawing>
      </w:r>
      <w:r w:rsidR="001A1404">
        <w:rPr>
          <w:noProof/>
        </w:rPr>
        <w:drawing>
          <wp:inline distT="0" distB="0" distL="0" distR="0" wp14:anchorId="799866F1" wp14:editId="2117705B">
            <wp:extent cx="4288865" cy="3004820"/>
            <wp:effectExtent l="0" t="0" r="381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2F online retention.png"/>
                    <pic:cNvPicPr/>
                  </pic:nvPicPr>
                  <pic:blipFill>
                    <a:blip r:embed="rId21"/>
                    <a:stretch>
                      <a:fillRect/>
                    </a:stretch>
                  </pic:blipFill>
                  <pic:spPr>
                    <a:xfrm>
                      <a:off x="0" y="0"/>
                      <a:ext cx="4323495" cy="3029082"/>
                    </a:xfrm>
                    <a:prstGeom prst="rect">
                      <a:avLst/>
                    </a:prstGeom>
                  </pic:spPr>
                </pic:pic>
              </a:graphicData>
            </a:graphic>
          </wp:inline>
        </w:drawing>
      </w:r>
    </w:p>
    <w:p w14:paraId="2557B96E" w14:textId="77777777" w:rsidR="00D27E8E" w:rsidRPr="006D236B" w:rsidRDefault="00D27E8E" w:rsidP="002E5F03">
      <w:pPr>
        <w:rPr>
          <w:szCs w:val="12"/>
        </w:rPr>
      </w:pPr>
    </w:p>
    <w:p w14:paraId="6F6BE965" w14:textId="693231BD" w:rsidR="00E7433A" w:rsidRPr="007B113D" w:rsidRDefault="006D236B" w:rsidP="00E7433A">
      <w:pPr>
        <w:keepNext/>
        <w:rPr>
          <w:i/>
        </w:rPr>
      </w:pPr>
      <w:r>
        <w:rPr>
          <w:i/>
        </w:rPr>
        <w:t>Table 2</w:t>
      </w:r>
      <w:r w:rsidR="00E7433A" w:rsidRPr="00A8289C">
        <w:rPr>
          <w:i/>
        </w:rPr>
        <w:t xml:space="preserve">. </w:t>
      </w:r>
      <w:r w:rsidR="000B3484">
        <w:rPr>
          <w:i/>
        </w:rPr>
        <w:t>Comparing the Differences B</w:t>
      </w:r>
      <w:r w:rsidR="00E7433A">
        <w:rPr>
          <w:i/>
        </w:rPr>
        <w:t xml:space="preserve">etween Online and </w:t>
      </w:r>
      <w:r w:rsidR="00F41BEF">
        <w:rPr>
          <w:i/>
        </w:rPr>
        <w:t>In-person</w:t>
      </w:r>
      <w:r w:rsidR="00E7433A">
        <w:rPr>
          <w:i/>
        </w:rPr>
        <w:t xml:space="preserve"> Student Retention Rates by Ethnicity Group at Laney College – AY14-15 and AY17-18</w:t>
      </w:r>
    </w:p>
    <w:tbl>
      <w:tblPr>
        <w:tblStyle w:val="TableGrid"/>
        <w:tblW w:w="0" w:type="auto"/>
        <w:tblLook w:val="04A0" w:firstRow="1" w:lastRow="0" w:firstColumn="1" w:lastColumn="0" w:noHBand="0" w:noVBand="1"/>
      </w:tblPr>
      <w:tblGrid>
        <w:gridCol w:w="2574"/>
        <w:gridCol w:w="3388"/>
        <w:gridCol w:w="3388"/>
      </w:tblGrid>
      <w:tr w:rsidR="00E7433A" w:rsidRPr="007B113D" w14:paraId="7A1E9893" w14:textId="77777777" w:rsidTr="000349FD">
        <w:tc>
          <w:tcPr>
            <w:tcW w:w="2574" w:type="dxa"/>
          </w:tcPr>
          <w:p w14:paraId="19E5BD68" w14:textId="77777777" w:rsidR="00E7433A" w:rsidRPr="007B113D" w:rsidRDefault="00E7433A" w:rsidP="000B3484">
            <w:pPr>
              <w:spacing w:line="276" w:lineRule="auto"/>
              <w:rPr>
                <w:b/>
              </w:rPr>
            </w:pPr>
            <w:r w:rsidRPr="007B113D">
              <w:rPr>
                <w:b/>
              </w:rPr>
              <w:t>Ethnicity group</w:t>
            </w:r>
          </w:p>
        </w:tc>
        <w:tc>
          <w:tcPr>
            <w:tcW w:w="3388" w:type="dxa"/>
          </w:tcPr>
          <w:p w14:paraId="1DA0000C" w14:textId="513FCF77" w:rsidR="00E7433A" w:rsidRPr="007B113D" w:rsidRDefault="00E7433A" w:rsidP="000B3484">
            <w:pPr>
              <w:spacing w:line="276" w:lineRule="auto"/>
              <w:jc w:val="center"/>
              <w:rPr>
                <w:b/>
              </w:rPr>
            </w:pPr>
            <w:r w:rsidRPr="007B113D">
              <w:rPr>
                <w:b/>
              </w:rPr>
              <w:t xml:space="preserve">Retention rate difference between online and </w:t>
            </w:r>
            <w:r w:rsidR="00F41BEF">
              <w:rPr>
                <w:b/>
              </w:rPr>
              <w:t>in-person</w:t>
            </w:r>
            <w:r w:rsidRPr="007B113D">
              <w:rPr>
                <w:b/>
              </w:rPr>
              <w:t xml:space="preserve"> classes in AY14-15</w:t>
            </w:r>
          </w:p>
        </w:tc>
        <w:tc>
          <w:tcPr>
            <w:tcW w:w="3388" w:type="dxa"/>
          </w:tcPr>
          <w:p w14:paraId="1E2E87DB" w14:textId="5B9CF864" w:rsidR="00E7433A" w:rsidRPr="007B113D" w:rsidRDefault="00E7433A" w:rsidP="000B3484">
            <w:pPr>
              <w:spacing w:line="276" w:lineRule="auto"/>
              <w:jc w:val="center"/>
              <w:rPr>
                <w:b/>
              </w:rPr>
            </w:pPr>
            <w:r w:rsidRPr="007B113D">
              <w:rPr>
                <w:b/>
              </w:rPr>
              <w:t xml:space="preserve">Retention rate difference between online and </w:t>
            </w:r>
            <w:r w:rsidR="00F41BEF">
              <w:rPr>
                <w:b/>
              </w:rPr>
              <w:t>in-person</w:t>
            </w:r>
            <w:r w:rsidRPr="007B113D">
              <w:rPr>
                <w:b/>
              </w:rPr>
              <w:t xml:space="preserve"> classes in AY17-18</w:t>
            </w:r>
          </w:p>
        </w:tc>
      </w:tr>
      <w:tr w:rsidR="00E7433A" w14:paraId="6E6985F3" w14:textId="77777777" w:rsidTr="000349FD">
        <w:tc>
          <w:tcPr>
            <w:tcW w:w="2574" w:type="dxa"/>
            <w:vAlign w:val="center"/>
          </w:tcPr>
          <w:p w14:paraId="02D02C34" w14:textId="77777777" w:rsidR="00E7433A" w:rsidRPr="007B113D" w:rsidRDefault="00E7433A" w:rsidP="000B3484">
            <w:pPr>
              <w:spacing w:line="276" w:lineRule="auto"/>
              <w:rPr>
                <w:b/>
              </w:rPr>
            </w:pPr>
            <w:r w:rsidRPr="007B113D">
              <w:rPr>
                <w:b/>
              </w:rPr>
              <w:t>All ethnicities</w:t>
            </w:r>
          </w:p>
        </w:tc>
        <w:tc>
          <w:tcPr>
            <w:tcW w:w="3388" w:type="dxa"/>
          </w:tcPr>
          <w:p w14:paraId="073C707B" w14:textId="518CC781" w:rsidR="00E7433A" w:rsidRDefault="00E7433A" w:rsidP="000B3484">
            <w:pPr>
              <w:spacing w:line="276" w:lineRule="auto"/>
              <w:jc w:val="center"/>
            </w:pPr>
            <w:r>
              <w:t xml:space="preserve">7.54% </w:t>
            </w:r>
            <w:r w:rsidR="000349FD" w:rsidRPr="000349FD">
              <w:sym w:font="Symbol" w:char="F044"/>
            </w:r>
          </w:p>
          <w:p w14:paraId="34B3CAE5" w14:textId="21FD7EC2" w:rsidR="00E7433A" w:rsidRDefault="006A53EB" w:rsidP="000B3484">
            <w:pPr>
              <w:spacing w:line="276" w:lineRule="auto"/>
              <w:jc w:val="center"/>
            </w:pPr>
            <w:r>
              <w:t>78.73% (</w:t>
            </w:r>
            <w:proofErr w:type="spellStart"/>
            <w:r w:rsidR="00F41BEF">
              <w:t>i</w:t>
            </w:r>
            <w:proofErr w:type="spellEnd"/>
            <w:r>
              <w:t>)</w:t>
            </w:r>
            <w:r w:rsidR="00E7433A">
              <w:t>-71.19% (</w:t>
            </w:r>
            <w:r w:rsidR="000349FD">
              <w:t>o</w:t>
            </w:r>
            <w:r w:rsidR="00E7433A">
              <w:t>)</w:t>
            </w:r>
          </w:p>
        </w:tc>
        <w:tc>
          <w:tcPr>
            <w:tcW w:w="3388" w:type="dxa"/>
          </w:tcPr>
          <w:p w14:paraId="707B841A" w14:textId="20CE7AD4" w:rsidR="00E7433A" w:rsidRDefault="00E7433A" w:rsidP="000B3484">
            <w:pPr>
              <w:spacing w:line="276" w:lineRule="auto"/>
              <w:jc w:val="center"/>
            </w:pPr>
            <w:r>
              <w:t xml:space="preserve">3.45% </w:t>
            </w:r>
            <w:r w:rsidR="000349FD" w:rsidRPr="000349FD">
              <w:sym w:font="Symbol" w:char="F044"/>
            </w:r>
          </w:p>
          <w:p w14:paraId="4D87D0FE" w14:textId="60A86B1A" w:rsidR="00E7433A" w:rsidRDefault="00E7433A" w:rsidP="000B3484">
            <w:pPr>
              <w:spacing w:line="276" w:lineRule="auto"/>
              <w:jc w:val="center"/>
            </w:pPr>
            <w:r>
              <w:t>81.73% (</w:t>
            </w:r>
            <w:proofErr w:type="spellStart"/>
            <w:r w:rsidR="00F41BEF">
              <w:t>i</w:t>
            </w:r>
            <w:proofErr w:type="spellEnd"/>
            <w:r>
              <w:t>)-78.28% (o)</w:t>
            </w:r>
          </w:p>
        </w:tc>
      </w:tr>
      <w:tr w:rsidR="00E7433A" w14:paraId="2B39FD5B" w14:textId="77777777" w:rsidTr="000349FD">
        <w:tc>
          <w:tcPr>
            <w:tcW w:w="2574" w:type="dxa"/>
            <w:vAlign w:val="center"/>
          </w:tcPr>
          <w:p w14:paraId="6144A7C6" w14:textId="77777777" w:rsidR="00E7433A" w:rsidRPr="007B113D" w:rsidRDefault="00E7433A" w:rsidP="000B3484">
            <w:pPr>
              <w:spacing w:line="276" w:lineRule="auto"/>
              <w:rPr>
                <w:b/>
              </w:rPr>
            </w:pPr>
            <w:r w:rsidRPr="007B113D">
              <w:rPr>
                <w:b/>
              </w:rPr>
              <w:t>Asian</w:t>
            </w:r>
          </w:p>
        </w:tc>
        <w:tc>
          <w:tcPr>
            <w:tcW w:w="3388" w:type="dxa"/>
          </w:tcPr>
          <w:p w14:paraId="21E5315F" w14:textId="5D229189" w:rsidR="00E7433A" w:rsidRDefault="00E7433A" w:rsidP="000B3484">
            <w:pPr>
              <w:spacing w:line="276" w:lineRule="auto"/>
              <w:jc w:val="center"/>
            </w:pPr>
            <w:r>
              <w:t xml:space="preserve">4.26% </w:t>
            </w:r>
            <w:r w:rsidR="000349FD" w:rsidRPr="000349FD">
              <w:sym w:font="Symbol" w:char="F044"/>
            </w:r>
          </w:p>
          <w:p w14:paraId="70A3C633" w14:textId="07953FB1" w:rsidR="00E7433A" w:rsidRDefault="006A53EB" w:rsidP="000B3484">
            <w:pPr>
              <w:spacing w:line="276" w:lineRule="auto"/>
              <w:jc w:val="center"/>
            </w:pPr>
            <w:r>
              <w:t>85.44% (</w:t>
            </w:r>
            <w:proofErr w:type="spellStart"/>
            <w:r w:rsidR="00F41BEF">
              <w:t>i</w:t>
            </w:r>
            <w:proofErr w:type="spellEnd"/>
            <w:r>
              <w:t>)</w:t>
            </w:r>
            <w:r w:rsidR="00E7433A">
              <w:t>-81.18% (o)</w:t>
            </w:r>
          </w:p>
        </w:tc>
        <w:tc>
          <w:tcPr>
            <w:tcW w:w="3388" w:type="dxa"/>
          </w:tcPr>
          <w:p w14:paraId="55F797AD" w14:textId="12362E02" w:rsidR="00E7433A" w:rsidRDefault="00E7433A" w:rsidP="000B3484">
            <w:pPr>
              <w:spacing w:line="276" w:lineRule="auto"/>
              <w:jc w:val="center"/>
            </w:pPr>
            <w:r>
              <w:t xml:space="preserve">1.18% </w:t>
            </w:r>
            <w:r w:rsidR="000349FD" w:rsidRPr="000349FD">
              <w:sym w:font="Symbol" w:char="F044"/>
            </w:r>
          </w:p>
          <w:p w14:paraId="16829926" w14:textId="6A721CAA" w:rsidR="00E7433A" w:rsidRDefault="00E7433A" w:rsidP="000B3484">
            <w:pPr>
              <w:spacing w:line="276" w:lineRule="auto"/>
              <w:jc w:val="center"/>
            </w:pPr>
            <w:r>
              <w:t>88.1</w:t>
            </w:r>
            <w:r w:rsidR="003C7B5D">
              <w:t>0</w:t>
            </w:r>
            <w:r>
              <w:t>% (</w:t>
            </w:r>
            <w:proofErr w:type="spellStart"/>
            <w:r w:rsidR="00F41BEF">
              <w:t>i</w:t>
            </w:r>
            <w:proofErr w:type="spellEnd"/>
            <w:r>
              <w:t>)-86.92% (o)</w:t>
            </w:r>
          </w:p>
        </w:tc>
      </w:tr>
      <w:tr w:rsidR="00E7433A" w14:paraId="1D91BFB0" w14:textId="77777777" w:rsidTr="000349FD">
        <w:tc>
          <w:tcPr>
            <w:tcW w:w="2574" w:type="dxa"/>
            <w:vAlign w:val="center"/>
          </w:tcPr>
          <w:p w14:paraId="6AB94886" w14:textId="6BC92E7D" w:rsidR="00E7433A" w:rsidRPr="007B113D" w:rsidRDefault="00E7433A" w:rsidP="000B3484">
            <w:pPr>
              <w:spacing w:line="276" w:lineRule="auto"/>
              <w:rPr>
                <w:b/>
              </w:rPr>
            </w:pPr>
            <w:r w:rsidRPr="007B113D">
              <w:rPr>
                <w:b/>
              </w:rPr>
              <w:t>African-American</w:t>
            </w:r>
          </w:p>
        </w:tc>
        <w:tc>
          <w:tcPr>
            <w:tcW w:w="3388" w:type="dxa"/>
          </w:tcPr>
          <w:p w14:paraId="61202CEC" w14:textId="127464CD" w:rsidR="00E7433A" w:rsidRDefault="00E7433A" w:rsidP="000B3484">
            <w:pPr>
              <w:spacing w:line="276" w:lineRule="auto"/>
              <w:jc w:val="center"/>
            </w:pPr>
            <w:r>
              <w:t xml:space="preserve">9.18% </w:t>
            </w:r>
            <w:r w:rsidR="000349FD" w:rsidRPr="000349FD">
              <w:sym w:font="Symbol" w:char="F044"/>
            </w:r>
          </w:p>
          <w:p w14:paraId="2A683752" w14:textId="6FE80C15" w:rsidR="00E7433A" w:rsidRDefault="00E7433A" w:rsidP="000B3484">
            <w:pPr>
              <w:spacing w:line="276" w:lineRule="auto"/>
              <w:jc w:val="center"/>
            </w:pPr>
            <w:r>
              <w:t>73.8</w:t>
            </w:r>
            <w:r w:rsidR="003C7B5D">
              <w:t>0</w:t>
            </w:r>
            <w:r w:rsidR="006A53EB">
              <w:t>% (</w:t>
            </w:r>
            <w:proofErr w:type="spellStart"/>
            <w:r w:rsidR="00F41BEF">
              <w:t>i</w:t>
            </w:r>
            <w:proofErr w:type="spellEnd"/>
            <w:r w:rsidR="006A53EB">
              <w:t>)</w:t>
            </w:r>
            <w:r>
              <w:t>-64.62% (o)</w:t>
            </w:r>
          </w:p>
        </w:tc>
        <w:tc>
          <w:tcPr>
            <w:tcW w:w="3388" w:type="dxa"/>
          </w:tcPr>
          <w:p w14:paraId="7B1F199B" w14:textId="164BC100" w:rsidR="00E7433A" w:rsidRDefault="00E7433A" w:rsidP="000B3484">
            <w:pPr>
              <w:spacing w:line="276" w:lineRule="auto"/>
              <w:jc w:val="center"/>
            </w:pPr>
            <w:r>
              <w:t xml:space="preserve">7.64% </w:t>
            </w:r>
            <w:r w:rsidR="000349FD" w:rsidRPr="000349FD">
              <w:sym w:font="Symbol" w:char="F044"/>
            </w:r>
          </w:p>
          <w:p w14:paraId="732640D2" w14:textId="716DBEBC" w:rsidR="00E7433A" w:rsidRDefault="00E7433A" w:rsidP="000B3484">
            <w:pPr>
              <w:spacing w:line="276" w:lineRule="auto"/>
              <w:jc w:val="center"/>
            </w:pPr>
            <w:r>
              <w:t>77.28% (</w:t>
            </w:r>
            <w:proofErr w:type="spellStart"/>
            <w:r w:rsidR="00F41BEF">
              <w:t>i</w:t>
            </w:r>
            <w:proofErr w:type="spellEnd"/>
            <w:r>
              <w:t>)-69.64% (o)</w:t>
            </w:r>
          </w:p>
        </w:tc>
      </w:tr>
      <w:tr w:rsidR="00E7433A" w14:paraId="2D315EB1" w14:textId="77777777" w:rsidTr="000349FD">
        <w:tc>
          <w:tcPr>
            <w:tcW w:w="2574" w:type="dxa"/>
            <w:vAlign w:val="center"/>
          </w:tcPr>
          <w:p w14:paraId="7B737F1A" w14:textId="154608ED" w:rsidR="00E7433A" w:rsidRPr="007B113D" w:rsidRDefault="00333872" w:rsidP="000B3484">
            <w:pPr>
              <w:spacing w:line="276" w:lineRule="auto"/>
              <w:rPr>
                <w:b/>
              </w:rPr>
            </w:pPr>
            <w:r>
              <w:rPr>
                <w:b/>
              </w:rPr>
              <w:t>Latinx</w:t>
            </w:r>
          </w:p>
        </w:tc>
        <w:tc>
          <w:tcPr>
            <w:tcW w:w="3388" w:type="dxa"/>
          </w:tcPr>
          <w:p w14:paraId="18E0032E" w14:textId="307B2F8D" w:rsidR="00E7433A" w:rsidRDefault="00E7433A" w:rsidP="000B3484">
            <w:pPr>
              <w:spacing w:line="276" w:lineRule="auto"/>
              <w:jc w:val="center"/>
            </w:pPr>
            <w:r>
              <w:t xml:space="preserve">9.97% </w:t>
            </w:r>
            <w:r w:rsidR="000349FD" w:rsidRPr="000349FD">
              <w:sym w:font="Symbol" w:char="F044"/>
            </w:r>
          </w:p>
          <w:p w14:paraId="64E6C391" w14:textId="763CA9A4" w:rsidR="00E7433A" w:rsidRDefault="006A53EB" w:rsidP="000B3484">
            <w:pPr>
              <w:spacing w:line="276" w:lineRule="auto"/>
              <w:jc w:val="center"/>
            </w:pPr>
            <w:r>
              <w:t>76.72% (</w:t>
            </w:r>
            <w:proofErr w:type="spellStart"/>
            <w:r w:rsidR="00F41BEF">
              <w:t>i</w:t>
            </w:r>
            <w:proofErr w:type="spellEnd"/>
            <w:r>
              <w:t>)</w:t>
            </w:r>
            <w:r w:rsidR="00E7433A">
              <w:t>-66.75% (o)</w:t>
            </w:r>
          </w:p>
        </w:tc>
        <w:tc>
          <w:tcPr>
            <w:tcW w:w="3388" w:type="dxa"/>
          </w:tcPr>
          <w:p w14:paraId="03E972F0" w14:textId="00DC096C" w:rsidR="00E7433A" w:rsidRDefault="00E7433A" w:rsidP="000B3484">
            <w:pPr>
              <w:spacing w:line="276" w:lineRule="auto"/>
              <w:jc w:val="center"/>
            </w:pPr>
            <w:r>
              <w:t xml:space="preserve">6.78% </w:t>
            </w:r>
            <w:r w:rsidR="000349FD" w:rsidRPr="000349FD">
              <w:sym w:font="Symbol" w:char="F044"/>
            </w:r>
          </w:p>
          <w:p w14:paraId="2DEB0BD3" w14:textId="457CEF00" w:rsidR="00E7433A" w:rsidRDefault="00E7433A" w:rsidP="000B3484">
            <w:pPr>
              <w:spacing w:line="276" w:lineRule="auto"/>
              <w:jc w:val="center"/>
            </w:pPr>
            <w:r>
              <w:t>79.85% (</w:t>
            </w:r>
            <w:proofErr w:type="spellStart"/>
            <w:r w:rsidR="00F41BEF">
              <w:t>i</w:t>
            </w:r>
            <w:proofErr w:type="spellEnd"/>
            <w:r>
              <w:t>)-73.07% (o)</w:t>
            </w:r>
          </w:p>
        </w:tc>
      </w:tr>
      <w:tr w:rsidR="00E7433A" w14:paraId="1F5FA06D" w14:textId="77777777" w:rsidTr="000349FD">
        <w:tc>
          <w:tcPr>
            <w:tcW w:w="2574" w:type="dxa"/>
            <w:vAlign w:val="center"/>
          </w:tcPr>
          <w:p w14:paraId="5A0A7940" w14:textId="77777777" w:rsidR="00E7433A" w:rsidRPr="007B113D" w:rsidRDefault="00E7433A" w:rsidP="000B3484">
            <w:pPr>
              <w:spacing w:line="276" w:lineRule="auto"/>
              <w:rPr>
                <w:b/>
              </w:rPr>
            </w:pPr>
            <w:r w:rsidRPr="007B113D">
              <w:rPr>
                <w:b/>
              </w:rPr>
              <w:t>White</w:t>
            </w:r>
          </w:p>
        </w:tc>
        <w:tc>
          <w:tcPr>
            <w:tcW w:w="3388" w:type="dxa"/>
          </w:tcPr>
          <w:p w14:paraId="5EDA7AFE" w14:textId="78BD03DE" w:rsidR="00E7433A" w:rsidRDefault="00E7433A" w:rsidP="000B3484">
            <w:pPr>
              <w:spacing w:line="276" w:lineRule="auto"/>
              <w:jc w:val="center"/>
            </w:pPr>
            <w:r>
              <w:t xml:space="preserve">3.36% </w:t>
            </w:r>
            <w:r w:rsidR="000349FD" w:rsidRPr="000349FD">
              <w:sym w:font="Symbol" w:char="F044"/>
            </w:r>
          </w:p>
          <w:p w14:paraId="7EAD4DF1" w14:textId="4161FE78" w:rsidR="00E7433A" w:rsidRDefault="006A53EB" w:rsidP="000B3484">
            <w:pPr>
              <w:spacing w:line="276" w:lineRule="auto"/>
              <w:jc w:val="center"/>
            </w:pPr>
            <w:r>
              <w:t>78.6% (</w:t>
            </w:r>
            <w:proofErr w:type="spellStart"/>
            <w:r w:rsidR="00F41BEF">
              <w:t>i</w:t>
            </w:r>
            <w:proofErr w:type="spellEnd"/>
            <w:r>
              <w:t>)</w:t>
            </w:r>
            <w:r w:rsidR="00E7433A">
              <w:t>-75.24% (o)</w:t>
            </w:r>
          </w:p>
        </w:tc>
        <w:tc>
          <w:tcPr>
            <w:tcW w:w="3388" w:type="dxa"/>
          </w:tcPr>
          <w:p w14:paraId="5994176D" w14:textId="064A654C" w:rsidR="00E7433A" w:rsidRDefault="00E7433A" w:rsidP="000B3484">
            <w:pPr>
              <w:spacing w:line="276" w:lineRule="auto"/>
              <w:jc w:val="center"/>
            </w:pPr>
            <w:r>
              <w:t xml:space="preserve">1.49% </w:t>
            </w:r>
            <w:r w:rsidR="000349FD" w:rsidRPr="000349FD">
              <w:sym w:font="Symbol" w:char="F044"/>
            </w:r>
          </w:p>
          <w:p w14:paraId="21539AA0" w14:textId="3984E193" w:rsidR="00E7433A" w:rsidRDefault="00E7433A" w:rsidP="000B3484">
            <w:pPr>
              <w:spacing w:line="276" w:lineRule="auto"/>
              <w:jc w:val="center"/>
            </w:pPr>
            <w:r>
              <w:t>80.87% (</w:t>
            </w:r>
            <w:proofErr w:type="spellStart"/>
            <w:r w:rsidR="00F41BEF">
              <w:t>i</w:t>
            </w:r>
            <w:proofErr w:type="spellEnd"/>
            <w:r>
              <w:t>)-79.38% (o)</w:t>
            </w:r>
          </w:p>
        </w:tc>
      </w:tr>
    </w:tbl>
    <w:p w14:paraId="625A82F7" w14:textId="537863C1" w:rsidR="000349FD" w:rsidRPr="00044288" w:rsidRDefault="000349FD" w:rsidP="000349FD">
      <w:pPr>
        <w:rPr>
          <w:i/>
        </w:rPr>
      </w:pPr>
      <w:r w:rsidRPr="00044288">
        <w:rPr>
          <w:i/>
        </w:rPr>
        <w:t>t=</w:t>
      </w:r>
      <w:r w:rsidR="00F41BEF">
        <w:rPr>
          <w:i/>
        </w:rPr>
        <w:t>in-person (traditional)</w:t>
      </w:r>
      <w:r w:rsidR="00044288">
        <w:rPr>
          <w:i/>
        </w:rPr>
        <w:t>,</w:t>
      </w:r>
      <w:r w:rsidRPr="00044288">
        <w:rPr>
          <w:i/>
        </w:rPr>
        <w:t xml:space="preserve"> o=online</w:t>
      </w:r>
      <w:r w:rsidR="00044288">
        <w:rPr>
          <w:i/>
        </w:rPr>
        <w:t>,</w:t>
      </w:r>
      <w:r w:rsidRPr="00044288">
        <w:rPr>
          <w:i/>
        </w:rPr>
        <w:t xml:space="preserve"> </w:t>
      </w:r>
      <w:r w:rsidRPr="00044288">
        <w:rPr>
          <w:i/>
        </w:rPr>
        <w:sym w:font="Symbol" w:char="F044"/>
      </w:r>
      <w:r w:rsidRPr="00044288">
        <w:rPr>
          <w:i/>
        </w:rPr>
        <w:t>=difference</w:t>
      </w:r>
    </w:p>
    <w:p w14:paraId="5ECACE43" w14:textId="77777777" w:rsidR="00D27E8E" w:rsidRDefault="00D27E8E" w:rsidP="00E7433A"/>
    <w:p w14:paraId="2B43AF8C" w14:textId="7DB12AA7" w:rsidR="007526E1" w:rsidRDefault="007526E1" w:rsidP="007526E1">
      <w:pPr>
        <w:pStyle w:val="Heading3"/>
      </w:pPr>
      <w:r>
        <w:lastRenderedPageBreak/>
        <w:t>Analysis of Laney College Retention Data</w:t>
      </w:r>
    </w:p>
    <w:p w14:paraId="44A1D796" w14:textId="1CE452AC" w:rsidR="006A53EB" w:rsidRPr="00400BDD" w:rsidRDefault="006A53EB" w:rsidP="00400BDD">
      <w:pPr>
        <w:pStyle w:val="Heading4"/>
      </w:pPr>
      <w:r>
        <w:t>Results and significance</w:t>
      </w:r>
    </w:p>
    <w:p w14:paraId="5B99ADAF" w14:textId="691B6138" w:rsidR="007526E1" w:rsidRDefault="00C775E7" w:rsidP="00621A0C">
      <w:pPr>
        <w:pStyle w:val="ListParagraph"/>
        <w:numPr>
          <w:ilvl w:val="0"/>
          <w:numId w:val="25"/>
        </w:numPr>
      </w:pPr>
      <w:r>
        <w:t xml:space="preserve">While online learner retention rates improved for Laney College students overall, as well as for the four largest ethnicity groups, not all improvements can be viewed equally. </w:t>
      </w:r>
    </w:p>
    <w:p w14:paraId="47211945" w14:textId="467E95CA" w:rsidR="00C4390B" w:rsidRDefault="00C775E7">
      <w:pPr>
        <w:pStyle w:val="ListParagraph"/>
        <w:numPr>
          <w:ilvl w:val="0"/>
          <w:numId w:val="25"/>
        </w:numPr>
      </w:pPr>
      <w:r>
        <w:t>The difference</w:t>
      </w:r>
      <w:r w:rsidR="00C4390B">
        <w:t xml:space="preserve"> between online and </w:t>
      </w:r>
      <w:r w:rsidR="00F41BEF">
        <w:t>in-person</w:t>
      </w:r>
      <w:r w:rsidR="00C4390B">
        <w:t xml:space="preserve"> student retention rates improved modestly for all major ethnicity groups</w:t>
      </w:r>
      <w:r w:rsidR="005135F5">
        <w:t xml:space="preserve"> at Laney College</w:t>
      </w:r>
      <w:r w:rsidR="00C4390B">
        <w:t xml:space="preserve">—between 1.5% and 3.2% over four years (Asian +3.08%, African-American +1.54%, </w:t>
      </w:r>
      <w:r w:rsidR="00333872">
        <w:t>Latinx</w:t>
      </w:r>
      <w:r w:rsidR="00C4390B">
        <w:t xml:space="preserve"> +3.19%, White +1.87%). Since African-American and </w:t>
      </w:r>
      <w:r w:rsidR="00333872">
        <w:t>Latinx</w:t>
      </w:r>
      <w:r w:rsidR="00C4390B">
        <w:t xml:space="preserve"> students had a larger difference between online and </w:t>
      </w:r>
      <w:r w:rsidR="00F41BEF">
        <w:t>in-person</w:t>
      </w:r>
      <w:r w:rsidR="00C4390B">
        <w:t xml:space="preserve"> retention rates four years ago, those groups still have a retention gap larger than 6.5%.</w:t>
      </w:r>
    </w:p>
    <w:p w14:paraId="7D0317DF" w14:textId="6AD00106" w:rsidR="007526E1" w:rsidRDefault="007526E1" w:rsidP="00621A0C">
      <w:pPr>
        <w:pStyle w:val="Heading4"/>
      </w:pPr>
      <w:r>
        <w:t>Proposed next steps</w:t>
      </w:r>
      <w:r w:rsidR="00A72DD6">
        <w:t xml:space="preserve"> to increase online student retention at Laney College</w:t>
      </w:r>
    </w:p>
    <w:p w14:paraId="6F5DA972" w14:textId="12C73493" w:rsidR="008910BC" w:rsidRPr="00400BDD" w:rsidRDefault="00AB270D" w:rsidP="00400BDD">
      <w:r>
        <w:t>The Distance Education Committee</w:t>
      </w:r>
      <w:r w:rsidR="008910BC">
        <w:t xml:space="preserve"> proposes </w:t>
      </w:r>
      <w:r>
        <w:t>that Laney College</w:t>
      </w:r>
      <w:r w:rsidR="008910BC">
        <w:t xml:space="preserve"> complete specific activities to increase online student retention, including the following:</w:t>
      </w:r>
    </w:p>
    <w:p w14:paraId="2BCA6B3C" w14:textId="58E2EA4A" w:rsidR="00A72DD6" w:rsidRDefault="00A72DD6" w:rsidP="00400BDD">
      <w:pPr>
        <w:pStyle w:val="ListParagraph"/>
        <w:numPr>
          <w:ilvl w:val="0"/>
          <w:numId w:val="25"/>
        </w:numPr>
      </w:pPr>
      <w:r>
        <w:t>Set up and implement early alert initiative for online learners (</w:t>
      </w:r>
      <w:r w:rsidR="00C775E7">
        <w:t>see Activities 1.1a and</w:t>
      </w:r>
      <w:r>
        <w:t xml:space="preserve"> 1.2a</w:t>
      </w:r>
      <w:r w:rsidR="00C775E7">
        <w:t xml:space="preserve"> below</w:t>
      </w:r>
      <w:r>
        <w:t>);</w:t>
      </w:r>
    </w:p>
    <w:p w14:paraId="7521F809" w14:textId="387D86FD" w:rsidR="004A13FA" w:rsidRDefault="000A4EC3" w:rsidP="004A13FA">
      <w:pPr>
        <w:pStyle w:val="ListParagraph"/>
        <w:numPr>
          <w:ilvl w:val="0"/>
          <w:numId w:val="25"/>
        </w:numPr>
      </w:pPr>
      <w:r>
        <w:t>Prepare students for online courses and/or online learning activities</w:t>
      </w:r>
      <w:r w:rsidR="004A13FA">
        <w:t xml:space="preserve"> at Laney College (see Activities 1.1b and 1.2b below);</w:t>
      </w:r>
      <w:r w:rsidR="008910BC">
        <w:t xml:space="preserve"> and</w:t>
      </w:r>
    </w:p>
    <w:p w14:paraId="4B0C3AAA" w14:textId="04EC113B" w:rsidR="000A4EC3" w:rsidRPr="00400BDD" w:rsidRDefault="004A13FA" w:rsidP="00400BDD">
      <w:pPr>
        <w:pStyle w:val="ListParagraph"/>
        <w:numPr>
          <w:ilvl w:val="0"/>
          <w:numId w:val="25"/>
        </w:numPr>
      </w:pPr>
      <w:r>
        <w:t>Identify and address gaps in support for online learners at Laney College (</w:t>
      </w:r>
      <w:r w:rsidR="008910BC">
        <w:t xml:space="preserve">see Activities </w:t>
      </w:r>
      <w:r>
        <w:t xml:space="preserve">2.1a, 2.2a, 2.1b, </w:t>
      </w:r>
      <w:r w:rsidR="008910BC">
        <w:t xml:space="preserve">and </w:t>
      </w:r>
      <w:r>
        <w:t>2.2b</w:t>
      </w:r>
      <w:r w:rsidR="008910BC">
        <w:t xml:space="preserve"> below</w:t>
      </w:r>
      <w:r>
        <w:t>)</w:t>
      </w:r>
      <w:r w:rsidR="008910BC">
        <w:t>.</w:t>
      </w:r>
    </w:p>
    <w:p w14:paraId="321295A5" w14:textId="7600867B" w:rsidR="00781CD7" w:rsidRDefault="00781CD7" w:rsidP="00781CD7">
      <w:pPr>
        <w:pStyle w:val="Heading2"/>
      </w:pPr>
      <w:bookmarkStart w:id="12" w:name="_Toc411512641"/>
      <w:bookmarkStart w:id="13" w:name="_Toc372806397"/>
      <w:r>
        <w:t>Online Success rates at Laney College</w:t>
      </w:r>
      <w:bookmarkEnd w:id="12"/>
    </w:p>
    <w:p w14:paraId="31A904FE" w14:textId="43107142" w:rsidR="007526E1" w:rsidRPr="007526E1" w:rsidRDefault="007526E1" w:rsidP="007526E1">
      <w:pPr>
        <w:pStyle w:val="Heading3"/>
      </w:pPr>
      <w:r>
        <w:t>Overview of Laney College Success Data</w:t>
      </w:r>
    </w:p>
    <w:p w14:paraId="0E03B5C2" w14:textId="4F851B16" w:rsidR="00781CD7" w:rsidRDefault="008E0938" w:rsidP="007526E1">
      <w:r>
        <w:t>Overall, online student success rates—i.e., the percentage of students earning a passing grade—has risen at Laney College over the past four academic years for all Laney students as well as the four largest ethnicity groups—Asian, Black/African American, Hispanic</w:t>
      </w:r>
      <w:r w:rsidR="000368D2">
        <w:t>/</w:t>
      </w:r>
      <w:r w:rsidR="006A61B3">
        <w:t>Latinx</w:t>
      </w:r>
      <w:r w:rsidR="000368D2">
        <w:t>, and White (see Figure 3</w:t>
      </w:r>
      <w:r>
        <w:t>).</w:t>
      </w:r>
    </w:p>
    <w:p w14:paraId="351F1671" w14:textId="471C4A91" w:rsidR="008E0938" w:rsidRDefault="008E0938" w:rsidP="008E0938">
      <w:pPr>
        <w:keepNext/>
        <w:rPr>
          <w:i/>
        </w:rPr>
      </w:pPr>
      <w:r w:rsidRPr="00CC7153">
        <w:rPr>
          <w:i/>
        </w:rPr>
        <w:lastRenderedPageBreak/>
        <w:t>Figure</w:t>
      </w:r>
      <w:r w:rsidR="000368D2">
        <w:rPr>
          <w:i/>
        </w:rPr>
        <w:t xml:space="preserve"> 3</w:t>
      </w:r>
      <w:r w:rsidRPr="00CC7153">
        <w:rPr>
          <w:i/>
        </w:rPr>
        <w:t xml:space="preserve">. </w:t>
      </w:r>
      <w:r>
        <w:rPr>
          <w:i/>
        </w:rPr>
        <w:t>Laney College</w:t>
      </w:r>
      <w:r w:rsidRPr="00CC7153">
        <w:rPr>
          <w:i/>
        </w:rPr>
        <w:t xml:space="preserve"> </w:t>
      </w:r>
      <w:r>
        <w:rPr>
          <w:i/>
        </w:rPr>
        <w:t xml:space="preserve">– Online Student Success Rates by Ethnicity – AY14-15 through AY17-18 </w:t>
      </w:r>
    </w:p>
    <w:p w14:paraId="79A11E94" w14:textId="38B00E78" w:rsidR="008E0938" w:rsidRDefault="000349FD" w:rsidP="00044288">
      <w:pPr>
        <w:jc w:val="center"/>
      </w:pPr>
      <w:r>
        <w:rPr>
          <w:noProof/>
        </w:rPr>
        <w:drawing>
          <wp:inline distT="0" distB="0" distL="0" distR="0" wp14:anchorId="1197F5B1" wp14:editId="0DB9389B">
            <wp:extent cx="1022202" cy="566936"/>
            <wp:effectExtent l="0" t="0" r="0" b="508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Key.png"/>
                    <pic:cNvPicPr/>
                  </pic:nvPicPr>
                  <pic:blipFill>
                    <a:blip r:embed="rId19"/>
                    <a:stretch>
                      <a:fillRect/>
                    </a:stretch>
                  </pic:blipFill>
                  <pic:spPr>
                    <a:xfrm>
                      <a:off x="0" y="0"/>
                      <a:ext cx="1042553" cy="578223"/>
                    </a:xfrm>
                    <a:prstGeom prst="rect">
                      <a:avLst/>
                    </a:prstGeom>
                  </pic:spPr>
                </pic:pic>
              </a:graphicData>
            </a:graphic>
          </wp:inline>
        </w:drawing>
      </w:r>
      <w:r>
        <w:rPr>
          <w:noProof/>
        </w:rPr>
        <w:drawing>
          <wp:inline distT="0" distB="0" distL="0" distR="0" wp14:anchorId="50999E1A" wp14:editId="649E6361">
            <wp:extent cx="4786395" cy="4019107"/>
            <wp:effectExtent l="0" t="0" r="190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isag chart for success.png"/>
                    <pic:cNvPicPr/>
                  </pic:nvPicPr>
                  <pic:blipFill>
                    <a:blip r:embed="rId22"/>
                    <a:stretch>
                      <a:fillRect/>
                    </a:stretch>
                  </pic:blipFill>
                  <pic:spPr>
                    <a:xfrm>
                      <a:off x="0" y="0"/>
                      <a:ext cx="4818982" cy="4046470"/>
                    </a:xfrm>
                    <a:prstGeom prst="rect">
                      <a:avLst/>
                    </a:prstGeom>
                  </pic:spPr>
                </pic:pic>
              </a:graphicData>
            </a:graphic>
          </wp:inline>
        </w:drawing>
      </w:r>
    </w:p>
    <w:p w14:paraId="3E86483A" w14:textId="77777777" w:rsidR="008E0938" w:rsidRDefault="008E0938" w:rsidP="00400BDD"/>
    <w:p w14:paraId="408D9CF5" w14:textId="1ECB199C" w:rsidR="008E0938" w:rsidRDefault="008E0938" w:rsidP="00400BDD">
      <w:r>
        <w:t xml:space="preserve">While African-American and </w:t>
      </w:r>
      <w:r w:rsidR="00333872">
        <w:t>Latinx</w:t>
      </w:r>
      <w:r>
        <w:t xml:space="preserve"> students at Laney College made the biggest improvements in passing online courses over the last four years, </w:t>
      </w:r>
      <w:r w:rsidR="00E050DB">
        <w:t xml:space="preserve">they still </w:t>
      </w:r>
      <w:r>
        <w:t>have significantly lower online success rates</w:t>
      </w:r>
      <w:r w:rsidR="006D236B">
        <w:t xml:space="preserve"> (see Table 3</w:t>
      </w:r>
      <w:r w:rsidR="000B380F">
        <w:t xml:space="preserve"> below).</w:t>
      </w:r>
    </w:p>
    <w:p w14:paraId="443379DA" w14:textId="77777777" w:rsidR="000B380F" w:rsidRDefault="000B380F" w:rsidP="00400BDD"/>
    <w:p w14:paraId="122B24E4" w14:textId="77777777" w:rsidR="000B380F" w:rsidRDefault="000B380F">
      <w:pPr>
        <w:spacing w:line="240" w:lineRule="auto"/>
        <w:rPr>
          <w:i/>
        </w:rPr>
      </w:pPr>
      <w:r>
        <w:rPr>
          <w:i/>
        </w:rPr>
        <w:br w:type="page"/>
      </w:r>
    </w:p>
    <w:p w14:paraId="7374A124" w14:textId="19A6B63F" w:rsidR="000B380F" w:rsidRPr="00FD1657" w:rsidRDefault="006D236B" w:rsidP="00FD1657">
      <w:pPr>
        <w:keepNext/>
        <w:rPr>
          <w:i/>
        </w:rPr>
      </w:pPr>
      <w:r>
        <w:rPr>
          <w:i/>
        </w:rPr>
        <w:lastRenderedPageBreak/>
        <w:t>Table 3</w:t>
      </w:r>
      <w:r w:rsidR="000B380F" w:rsidRPr="00A8289C">
        <w:rPr>
          <w:i/>
        </w:rPr>
        <w:t xml:space="preserve">. </w:t>
      </w:r>
      <w:r w:rsidR="000B380F">
        <w:rPr>
          <w:i/>
        </w:rPr>
        <w:t>Comparing Online Student Success Rates by Ethnicity Group at Laney College – AY14-15 and AY17-18</w:t>
      </w:r>
    </w:p>
    <w:tbl>
      <w:tblPr>
        <w:tblStyle w:val="TableGrid"/>
        <w:tblW w:w="0" w:type="auto"/>
        <w:tblLook w:val="04A0" w:firstRow="1" w:lastRow="0" w:firstColumn="1" w:lastColumn="0" w:noHBand="0" w:noVBand="1"/>
      </w:tblPr>
      <w:tblGrid>
        <w:gridCol w:w="1536"/>
        <w:gridCol w:w="1566"/>
        <w:gridCol w:w="1566"/>
        <w:gridCol w:w="1566"/>
        <w:gridCol w:w="1566"/>
        <w:gridCol w:w="1550"/>
      </w:tblGrid>
      <w:tr w:rsidR="000B380F" w14:paraId="63C785BE" w14:textId="77777777" w:rsidTr="00FD1657">
        <w:tc>
          <w:tcPr>
            <w:tcW w:w="1596" w:type="dxa"/>
          </w:tcPr>
          <w:p w14:paraId="620E84E5" w14:textId="77777777" w:rsidR="000B380F" w:rsidRDefault="000B380F" w:rsidP="00781CD7"/>
        </w:tc>
        <w:tc>
          <w:tcPr>
            <w:tcW w:w="1596" w:type="dxa"/>
          </w:tcPr>
          <w:p w14:paraId="620D1EA7" w14:textId="5A2747A0" w:rsidR="000B380F" w:rsidRPr="004108C2" w:rsidRDefault="000B380F" w:rsidP="00FD1657">
            <w:pPr>
              <w:jc w:val="center"/>
              <w:rPr>
                <w:b/>
              </w:rPr>
            </w:pPr>
            <w:r w:rsidRPr="004108C2">
              <w:rPr>
                <w:b/>
              </w:rPr>
              <w:t>Online student success rate AY14-15</w:t>
            </w:r>
          </w:p>
        </w:tc>
        <w:tc>
          <w:tcPr>
            <w:tcW w:w="1596" w:type="dxa"/>
          </w:tcPr>
          <w:p w14:paraId="3851EFBC" w14:textId="0EEB0B01" w:rsidR="000B380F" w:rsidRPr="004108C2" w:rsidRDefault="000B380F" w:rsidP="008E0938">
            <w:pPr>
              <w:jc w:val="center"/>
              <w:rPr>
                <w:b/>
              </w:rPr>
            </w:pPr>
            <w:r w:rsidRPr="004108C2">
              <w:rPr>
                <w:b/>
              </w:rPr>
              <w:t>Online student success rate AY15-16</w:t>
            </w:r>
          </w:p>
        </w:tc>
        <w:tc>
          <w:tcPr>
            <w:tcW w:w="1596" w:type="dxa"/>
          </w:tcPr>
          <w:p w14:paraId="6362E29B" w14:textId="0CC0EE2E" w:rsidR="000B380F" w:rsidRPr="004108C2" w:rsidRDefault="000B380F" w:rsidP="008E0938">
            <w:pPr>
              <w:jc w:val="center"/>
              <w:rPr>
                <w:b/>
              </w:rPr>
            </w:pPr>
            <w:r w:rsidRPr="004108C2">
              <w:rPr>
                <w:b/>
              </w:rPr>
              <w:t>Online student success rate AY16-17</w:t>
            </w:r>
          </w:p>
        </w:tc>
        <w:tc>
          <w:tcPr>
            <w:tcW w:w="1596" w:type="dxa"/>
          </w:tcPr>
          <w:p w14:paraId="2C5DE83A" w14:textId="2FF39F7D" w:rsidR="000B380F" w:rsidRPr="004108C2" w:rsidRDefault="000B380F" w:rsidP="00FD1657">
            <w:pPr>
              <w:jc w:val="center"/>
              <w:rPr>
                <w:b/>
              </w:rPr>
            </w:pPr>
            <w:r w:rsidRPr="004108C2">
              <w:rPr>
                <w:b/>
              </w:rPr>
              <w:t>Online student success rate AY17-18</w:t>
            </w:r>
          </w:p>
        </w:tc>
        <w:tc>
          <w:tcPr>
            <w:tcW w:w="1596" w:type="dxa"/>
          </w:tcPr>
          <w:p w14:paraId="29A2C0B4" w14:textId="4438A633" w:rsidR="000B380F" w:rsidRPr="004108C2" w:rsidRDefault="000B380F" w:rsidP="00D46BE5">
            <w:pPr>
              <w:jc w:val="center"/>
              <w:rPr>
                <w:b/>
              </w:rPr>
            </w:pPr>
            <w:r w:rsidRPr="004108C2">
              <w:rPr>
                <w:b/>
              </w:rPr>
              <w:t xml:space="preserve">Net </w:t>
            </w:r>
            <w:r w:rsidR="00670FF0" w:rsidRPr="004108C2">
              <w:rPr>
                <w:b/>
              </w:rPr>
              <w:t>percentage gained</w:t>
            </w:r>
            <w:r w:rsidRPr="004108C2">
              <w:rPr>
                <w:b/>
              </w:rPr>
              <w:t xml:space="preserve"> over four years</w:t>
            </w:r>
          </w:p>
        </w:tc>
      </w:tr>
      <w:tr w:rsidR="000B380F" w14:paraId="60BAD53A" w14:textId="77777777" w:rsidTr="00FD1657">
        <w:tc>
          <w:tcPr>
            <w:tcW w:w="1596" w:type="dxa"/>
          </w:tcPr>
          <w:p w14:paraId="7862A762" w14:textId="1DFCAEA4" w:rsidR="000B380F" w:rsidRPr="004108C2" w:rsidRDefault="006D236B" w:rsidP="00FD1657">
            <w:pPr>
              <w:rPr>
                <w:b/>
              </w:rPr>
            </w:pPr>
            <w:r w:rsidRPr="004108C2">
              <w:rPr>
                <w:b/>
              </w:rPr>
              <w:t>All ethnicities</w:t>
            </w:r>
          </w:p>
        </w:tc>
        <w:tc>
          <w:tcPr>
            <w:tcW w:w="1596" w:type="dxa"/>
          </w:tcPr>
          <w:p w14:paraId="7BBC40E0" w14:textId="399A6A7E" w:rsidR="000B380F" w:rsidRDefault="000B380F" w:rsidP="00FD1657">
            <w:pPr>
              <w:jc w:val="center"/>
            </w:pPr>
            <w:r>
              <w:t xml:space="preserve">54.41% </w:t>
            </w:r>
            <w:r>
              <w:br/>
              <w:t>(</w:t>
            </w:r>
            <w:r w:rsidR="00AC0314">
              <w:t xml:space="preserve">of </w:t>
            </w:r>
            <w:r>
              <w:t>4402 enrollments)</w:t>
            </w:r>
          </w:p>
        </w:tc>
        <w:tc>
          <w:tcPr>
            <w:tcW w:w="1596" w:type="dxa"/>
          </w:tcPr>
          <w:p w14:paraId="13AE0788" w14:textId="73F424E2" w:rsidR="000B380F" w:rsidRDefault="000B380F" w:rsidP="000B380F">
            <w:pPr>
              <w:jc w:val="center"/>
            </w:pPr>
            <w:r>
              <w:t>64.04%</w:t>
            </w:r>
            <w:r>
              <w:br/>
              <w:t>(</w:t>
            </w:r>
            <w:r w:rsidR="00AC0314">
              <w:t xml:space="preserve">of </w:t>
            </w:r>
            <w:r>
              <w:t>5770 enrollments)</w:t>
            </w:r>
          </w:p>
        </w:tc>
        <w:tc>
          <w:tcPr>
            <w:tcW w:w="1596" w:type="dxa"/>
          </w:tcPr>
          <w:p w14:paraId="7B7D8422" w14:textId="7837EC62" w:rsidR="000B380F" w:rsidRDefault="000B380F" w:rsidP="000B380F">
            <w:pPr>
              <w:jc w:val="center"/>
            </w:pPr>
            <w:r>
              <w:t>65.79%</w:t>
            </w:r>
            <w:r>
              <w:br/>
              <w:t>(</w:t>
            </w:r>
            <w:r w:rsidR="00AC0314">
              <w:t xml:space="preserve">of </w:t>
            </w:r>
            <w:r>
              <w:t>5107 enrollments)</w:t>
            </w:r>
          </w:p>
        </w:tc>
        <w:tc>
          <w:tcPr>
            <w:tcW w:w="1596" w:type="dxa"/>
          </w:tcPr>
          <w:p w14:paraId="0011CF55" w14:textId="1474563A" w:rsidR="000B380F" w:rsidRDefault="000B380F" w:rsidP="00FD1657">
            <w:pPr>
              <w:jc w:val="center"/>
            </w:pPr>
            <w:r>
              <w:t>68.41%</w:t>
            </w:r>
            <w:r>
              <w:br/>
              <w:t>(</w:t>
            </w:r>
            <w:r w:rsidR="00AC0314">
              <w:t xml:space="preserve">of </w:t>
            </w:r>
            <w:r>
              <w:t>5103 enrollments)</w:t>
            </w:r>
          </w:p>
        </w:tc>
        <w:tc>
          <w:tcPr>
            <w:tcW w:w="1596" w:type="dxa"/>
          </w:tcPr>
          <w:p w14:paraId="464BB064" w14:textId="0A3063AA" w:rsidR="000B380F" w:rsidRDefault="000B380F" w:rsidP="00FD1657">
            <w:pPr>
              <w:jc w:val="center"/>
            </w:pPr>
            <w:r>
              <w:t>+14.00%</w:t>
            </w:r>
          </w:p>
        </w:tc>
      </w:tr>
      <w:tr w:rsidR="000B380F" w14:paraId="3EAD841C" w14:textId="77777777" w:rsidTr="00FD1657">
        <w:tc>
          <w:tcPr>
            <w:tcW w:w="1596" w:type="dxa"/>
          </w:tcPr>
          <w:p w14:paraId="7A9304EF" w14:textId="69B09E32" w:rsidR="000B380F" w:rsidRPr="004108C2" w:rsidRDefault="000B380F" w:rsidP="00781CD7">
            <w:pPr>
              <w:rPr>
                <w:b/>
              </w:rPr>
            </w:pPr>
            <w:r w:rsidRPr="004108C2">
              <w:rPr>
                <w:b/>
              </w:rPr>
              <w:t>Asian</w:t>
            </w:r>
          </w:p>
        </w:tc>
        <w:tc>
          <w:tcPr>
            <w:tcW w:w="1596" w:type="dxa"/>
          </w:tcPr>
          <w:p w14:paraId="7531301E" w14:textId="7D6C371D" w:rsidR="000B380F" w:rsidRDefault="000B380F" w:rsidP="00FD1657">
            <w:pPr>
              <w:jc w:val="center"/>
            </w:pPr>
            <w:r>
              <w:t>71.17%</w:t>
            </w:r>
          </w:p>
        </w:tc>
        <w:tc>
          <w:tcPr>
            <w:tcW w:w="1596" w:type="dxa"/>
          </w:tcPr>
          <w:p w14:paraId="08F91BC2" w14:textId="1C32F29B" w:rsidR="000B380F" w:rsidRDefault="000B380F" w:rsidP="000B380F">
            <w:pPr>
              <w:jc w:val="center"/>
            </w:pPr>
            <w:r>
              <w:t>79.30%</w:t>
            </w:r>
          </w:p>
        </w:tc>
        <w:tc>
          <w:tcPr>
            <w:tcW w:w="1596" w:type="dxa"/>
          </w:tcPr>
          <w:p w14:paraId="3DC983F3" w14:textId="6991EB7D" w:rsidR="000B380F" w:rsidRDefault="000B380F" w:rsidP="000B380F">
            <w:pPr>
              <w:jc w:val="center"/>
            </w:pPr>
            <w:r>
              <w:t>80.34%</w:t>
            </w:r>
          </w:p>
        </w:tc>
        <w:tc>
          <w:tcPr>
            <w:tcW w:w="1596" w:type="dxa"/>
          </w:tcPr>
          <w:p w14:paraId="7B0FF34B" w14:textId="194316AC" w:rsidR="000B380F" w:rsidRDefault="000B380F" w:rsidP="00FD1657">
            <w:pPr>
              <w:jc w:val="center"/>
            </w:pPr>
            <w:r>
              <w:t>83.08%</w:t>
            </w:r>
          </w:p>
        </w:tc>
        <w:tc>
          <w:tcPr>
            <w:tcW w:w="1596" w:type="dxa"/>
          </w:tcPr>
          <w:p w14:paraId="2DF582F4" w14:textId="68918894" w:rsidR="000B380F" w:rsidRDefault="000B380F" w:rsidP="00FD1657">
            <w:pPr>
              <w:jc w:val="center"/>
            </w:pPr>
            <w:r>
              <w:t>+11.91%</w:t>
            </w:r>
          </w:p>
        </w:tc>
      </w:tr>
      <w:tr w:rsidR="000B380F" w14:paraId="42F0A75E" w14:textId="77777777" w:rsidTr="00FD1657">
        <w:tc>
          <w:tcPr>
            <w:tcW w:w="1596" w:type="dxa"/>
          </w:tcPr>
          <w:p w14:paraId="21B20C3A" w14:textId="37B1C293" w:rsidR="000B380F" w:rsidRPr="004108C2" w:rsidRDefault="000B380F" w:rsidP="00781CD7">
            <w:pPr>
              <w:rPr>
                <w:b/>
              </w:rPr>
            </w:pPr>
            <w:r w:rsidRPr="004108C2">
              <w:rPr>
                <w:b/>
              </w:rPr>
              <w:t>African-American</w:t>
            </w:r>
          </w:p>
        </w:tc>
        <w:tc>
          <w:tcPr>
            <w:tcW w:w="1596" w:type="dxa"/>
          </w:tcPr>
          <w:p w14:paraId="468BCFAE" w14:textId="3231839D" w:rsidR="000B380F" w:rsidRDefault="000B380F" w:rsidP="00FD1657">
            <w:pPr>
              <w:jc w:val="center"/>
            </w:pPr>
            <w:r>
              <w:t>38.71%</w:t>
            </w:r>
          </w:p>
        </w:tc>
        <w:tc>
          <w:tcPr>
            <w:tcW w:w="1596" w:type="dxa"/>
          </w:tcPr>
          <w:p w14:paraId="455DAF1B" w14:textId="1E0409AE" w:rsidR="000B380F" w:rsidRDefault="000B380F" w:rsidP="000B380F">
            <w:pPr>
              <w:jc w:val="center"/>
            </w:pPr>
            <w:r>
              <w:t>49.77%</w:t>
            </w:r>
          </w:p>
        </w:tc>
        <w:tc>
          <w:tcPr>
            <w:tcW w:w="1596" w:type="dxa"/>
          </w:tcPr>
          <w:p w14:paraId="51208987" w14:textId="1BF427F0" w:rsidR="000B380F" w:rsidRDefault="000B380F" w:rsidP="000B380F">
            <w:pPr>
              <w:jc w:val="center"/>
            </w:pPr>
            <w:r>
              <w:t>51.79%</w:t>
            </w:r>
          </w:p>
        </w:tc>
        <w:tc>
          <w:tcPr>
            <w:tcW w:w="1596" w:type="dxa"/>
          </w:tcPr>
          <w:p w14:paraId="7CAB3267" w14:textId="76D7D558" w:rsidR="000B380F" w:rsidRDefault="000B380F" w:rsidP="00FD1657">
            <w:pPr>
              <w:jc w:val="center"/>
            </w:pPr>
            <w:r>
              <w:t>52.50%</w:t>
            </w:r>
          </w:p>
        </w:tc>
        <w:tc>
          <w:tcPr>
            <w:tcW w:w="1596" w:type="dxa"/>
          </w:tcPr>
          <w:p w14:paraId="4EB9A4B6" w14:textId="0D200D62" w:rsidR="000B380F" w:rsidRDefault="000B380F" w:rsidP="00FD1657">
            <w:pPr>
              <w:jc w:val="center"/>
            </w:pPr>
            <w:r>
              <w:t>+13.79%</w:t>
            </w:r>
          </w:p>
        </w:tc>
      </w:tr>
      <w:tr w:rsidR="000B380F" w14:paraId="1CC4928B" w14:textId="77777777" w:rsidTr="00FD1657">
        <w:tc>
          <w:tcPr>
            <w:tcW w:w="1596" w:type="dxa"/>
          </w:tcPr>
          <w:p w14:paraId="2551A568" w14:textId="42B7B054" w:rsidR="000B380F" w:rsidRPr="004108C2" w:rsidRDefault="00333872" w:rsidP="00781CD7">
            <w:pPr>
              <w:rPr>
                <w:b/>
              </w:rPr>
            </w:pPr>
            <w:r w:rsidRPr="004108C2">
              <w:rPr>
                <w:b/>
              </w:rPr>
              <w:t>Latinx</w:t>
            </w:r>
          </w:p>
        </w:tc>
        <w:tc>
          <w:tcPr>
            <w:tcW w:w="1596" w:type="dxa"/>
          </w:tcPr>
          <w:p w14:paraId="48433B9B" w14:textId="21AE27C5" w:rsidR="000B380F" w:rsidRDefault="000B380F" w:rsidP="00FD1657">
            <w:pPr>
              <w:jc w:val="center"/>
            </w:pPr>
            <w:r>
              <w:t>48.48%</w:t>
            </w:r>
          </w:p>
        </w:tc>
        <w:tc>
          <w:tcPr>
            <w:tcW w:w="1596" w:type="dxa"/>
          </w:tcPr>
          <w:p w14:paraId="25B77694" w14:textId="4885127B" w:rsidR="000B380F" w:rsidRDefault="00AC0314" w:rsidP="000B380F">
            <w:pPr>
              <w:jc w:val="center"/>
            </w:pPr>
            <w:r>
              <w:t>57.58%</w:t>
            </w:r>
          </w:p>
        </w:tc>
        <w:tc>
          <w:tcPr>
            <w:tcW w:w="1596" w:type="dxa"/>
          </w:tcPr>
          <w:p w14:paraId="4F5CB371" w14:textId="3422DEFF" w:rsidR="000B380F" w:rsidRDefault="00AC0314" w:rsidP="000B380F">
            <w:pPr>
              <w:jc w:val="center"/>
            </w:pPr>
            <w:r>
              <w:t>56.93%</w:t>
            </w:r>
          </w:p>
        </w:tc>
        <w:tc>
          <w:tcPr>
            <w:tcW w:w="1596" w:type="dxa"/>
          </w:tcPr>
          <w:p w14:paraId="56528552" w14:textId="6848E3EC" w:rsidR="000B380F" w:rsidRDefault="000B380F" w:rsidP="00FD1657">
            <w:pPr>
              <w:jc w:val="center"/>
            </w:pPr>
            <w:r>
              <w:t>61.28%</w:t>
            </w:r>
          </w:p>
        </w:tc>
        <w:tc>
          <w:tcPr>
            <w:tcW w:w="1596" w:type="dxa"/>
          </w:tcPr>
          <w:p w14:paraId="36D176BA" w14:textId="5C17E385" w:rsidR="000B380F" w:rsidRDefault="000B380F" w:rsidP="00FD1657">
            <w:pPr>
              <w:jc w:val="center"/>
            </w:pPr>
            <w:r>
              <w:t>+12.80%</w:t>
            </w:r>
          </w:p>
        </w:tc>
      </w:tr>
      <w:tr w:rsidR="000B380F" w14:paraId="0EF4404C" w14:textId="77777777" w:rsidTr="00FD1657">
        <w:trPr>
          <w:trHeight w:val="134"/>
        </w:trPr>
        <w:tc>
          <w:tcPr>
            <w:tcW w:w="1596" w:type="dxa"/>
          </w:tcPr>
          <w:p w14:paraId="3C369139" w14:textId="582FB3FD" w:rsidR="000B380F" w:rsidRPr="004108C2" w:rsidRDefault="000B380F" w:rsidP="00781CD7">
            <w:pPr>
              <w:rPr>
                <w:b/>
              </w:rPr>
            </w:pPr>
            <w:r w:rsidRPr="004108C2">
              <w:rPr>
                <w:b/>
              </w:rPr>
              <w:t>White</w:t>
            </w:r>
          </w:p>
        </w:tc>
        <w:tc>
          <w:tcPr>
            <w:tcW w:w="1596" w:type="dxa"/>
          </w:tcPr>
          <w:p w14:paraId="146E106D" w14:textId="1B8047A0" w:rsidR="000B380F" w:rsidRDefault="000B380F" w:rsidP="00FD1657">
            <w:pPr>
              <w:jc w:val="center"/>
            </w:pPr>
            <w:r>
              <w:t>66.06%</w:t>
            </w:r>
          </w:p>
        </w:tc>
        <w:tc>
          <w:tcPr>
            <w:tcW w:w="1596" w:type="dxa"/>
          </w:tcPr>
          <w:p w14:paraId="42594542" w14:textId="38D1B3DB" w:rsidR="000B380F" w:rsidRDefault="00AC0314" w:rsidP="000B380F">
            <w:pPr>
              <w:jc w:val="center"/>
            </w:pPr>
            <w:r>
              <w:t>71.58%</w:t>
            </w:r>
          </w:p>
        </w:tc>
        <w:tc>
          <w:tcPr>
            <w:tcW w:w="1596" w:type="dxa"/>
          </w:tcPr>
          <w:p w14:paraId="310A0830" w14:textId="5FED9C84" w:rsidR="000B380F" w:rsidRDefault="00AC0314" w:rsidP="000B380F">
            <w:pPr>
              <w:jc w:val="center"/>
            </w:pPr>
            <w:r>
              <w:t>74.69%</w:t>
            </w:r>
          </w:p>
        </w:tc>
        <w:tc>
          <w:tcPr>
            <w:tcW w:w="1596" w:type="dxa"/>
          </w:tcPr>
          <w:p w14:paraId="5D78DB78" w14:textId="325CE6AB" w:rsidR="000B380F" w:rsidRDefault="000B380F" w:rsidP="00FD1657">
            <w:pPr>
              <w:jc w:val="center"/>
            </w:pPr>
            <w:r>
              <w:t>72.48%</w:t>
            </w:r>
          </w:p>
        </w:tc>
        <w:tc>
          <w:tcPr>
            <w:tcW w:w="1596" w:type="dxa"/>
          </w:tcPr>
          <w:p w14:paraId="00887B71" w14:textId="301368ED" w:rsidR="000B380F" w:rsidRDefault="000B380F" w:rsidP="00FD1657">
            <w:pPr>
              <w:jc w:val="center"/>
            </w:pPr>
            <w:r>
              <w:t>+6.42%</w:t>
            </w:r>
          </w:p>
        </w:tc>
      </w:tr>
    </w:tbl>
    <w:p w14:paraId="7626CFF7" w14:textId="77777777" w:rsidR="00D67DB3" w:rsidRDefault="00D67DB3" w:rsidP="00FD1657"/>
    <w:p w14:paraId="72BB44CD" w14:textId="702DCF13" w:rsidR="001A1404" w:rsidRDefault="000368D2" w:rsidP="00400BDD">
      <w:r>
        <w:t>Figure 4</w:t>
      </w:r>
      <w:r w:rsidR="006D236B">
        <w:t xml:space="preserve"> and Table 4</w:t>
      </w:r>
      <w:r w:rsidR="00465352">
        <w:t xml:space="preserve"> below compare success rates in online and </w:t>
      </w:r>
      <w:r w:rsidR="00F41BEF">
        <w:t>in-person</w:t>
      </w:r>
      <w:r w:rsidR="00465352">
        <w:t xml:space="preserve"> classes for all groups over this four-year period. </w:t>
      </w:r>
    </w:p>
    <w:p w14:paraId="62DFF798" w14:textId="67DC3600" w:rsidR="00670FF0" w:rsidRDefault="000349FD" w:rsidP="00044288">
      <w:pPr>
        <w:jc w:val="center"/>
      </w:pPr>
      <w:r>
        <w:rPr>
          <w:noProof/>
        </w:rPr>
        <w:drawing>
          <wp:inline distT="0" distB="0" distL="0" distR="0" wp14:anchorId="06109B36" wp14:editId="461F07BC">
            <wp:extent cx="1022202" cy="566936"/>
            <wp:effectExtent l="0" t="0" r="0" b="50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Key.png"/>
                    <pic:cNvPicPr/>
                  </pic:nvPicPr>
                  <pic:blipFill>
                    <a:blip r:embed="rId19"/>
                    <a:stretch>
                      <a:fillRect/>
                    </a:stretch>
                  </pic:blipFill>
                  <pic:spPr>
                    <a:xfrm>
                      <a:off x="0" y="0"/>
                      <a:ext cx="1042553" cy="578223"/>
                    </a:xfrm>
                    <a:prstGeom prst="rect">
                      <a:avLst/>
                    </a:prstGeom>
                  </pic:spPr>
                </pic:pic>
              </a:graphicData>
            </a:graphic>
          </wp:inline>
        </w:drawing>
      </w:r>
      <w:r w:rsidR="001A1404">
        <w:rPr>
          <w:noProof/>
        </w:rPr>
        <w:drawing>
          <wp:inline distT="0" distB="0" distL="0" distR="0" wp14:anchorId="2BF214AB" wp14:editId="5944E7EE">
            <wp:extent cx="4833678" cy="3424843"/>
            <wp:effectExtent l="0" t="0" r="5080"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2F vs Online success.png"/>
                    <pic:cNvPicPr/>
                  </pic:nvPicPr>
                  <pic:blipFill>
                    <a:blip r:embed="rId23"/>
                    <a:stretch>
                      <a:fillRect/>
                    </a:stretch>
                  </pic:blipFill>
                  <pic:spPr>
                    <a:xfrm>
                      <a:off x="0" y="0"/>
                      <a:ext cx="4869446" cy="3450186"/>
                    </a:xfrm>
                    <a:prstGeom prst="rect">
                      <a:avLst/>
                    </a:prstGeom>
                  </pic:spPr>
                </pic:pic>
              </a:graphicData>
            </a:graphic>
          </wp:inline>
        </w:drawing>
      </w:r>
    </w:p>
    <w:p w14:paraId="78FA066F" w14:textId="1DF63A76" w:rsidR="00D67DB3" w:rsidRPr="007B113D" w:rsidRDefault="00D67DB3" w:rsidP="00D67DB3">
      <w:pPr>
        <w:keepNext/>
        <w:rPr>
          <w:i/>
        </w:rPr>
      </w:pPr>
      <w:r w:rsidRPr="00523A46">
        <w:rPr>
          <w:i/>
        </w:rPr>
        <w:lastRenderedPageBreak/>
        <w:t xml:space="preserve">Figure </w:t>
      </w:r>
      <w:r w:rsidR="000368D2">
        <w:rPr>
          <w:i/>
        </w:rPr>
        <w:t>4</w:t>
      </w:r>
      <w:r w:rsidRPr="00A8289C">
        <w:rPr>
          <w:i/>
        </w:rPr>
        <w:t xml:space="preserve">. </w:t>
      </w:r>
      <w:r w:rsidR="007526E1">
        <w:rPr>
          <w:i/>
        </w:rPr>
        <w:t xml:space="preserve">Comparing Online and </w:t>
      </w:r>
      <w:r w:rsidR="00F41BEF">
        <w:rPr>
          <w:i/>
        </w:rPr>
        <w:t>In-person</w:t>
      </w:r>
      <w:r w:rsidR="007526E1">
        <w:rPr>
          <w:i/>
        </w:rPr>
        <w:t xml:space="preserve"> Student Success Rates at Laney College – AY14-15 through AY17-18</w:t>
      </w:r>
    </w:p>
    <w:p w14:paraId="40F053C7" w14:textId="77777777" w:rsidR="00D27E8E" w:rsidRDefault="00D27E8E" w:rsidP="00FD1657"/>
    <w:p w14:paraId="564AD1DA" w14:textId="0F05AC6D" w:rsidR="000349FD" w:rsidRPr="007B113D" w:rsidRDefault="00D67DB3" w:rsidP="00D67DB3">
      <w:pPr>
        <w:keepNext/>
        <w:rPr>
          <w:i/>
        </w:rPr>
      </w:pPr>
      <w:r>
        <w:rPr>
          <w:i/>
        </w:rPr>
        <w:t>Table</w:t>
      </w:r>
      <w:r w:rsidR="006D236B">
        <w:rPr>
          <w:i/>
        </w:rPr>
        <w:t xml:space="preserve"> 4</w:t>
      </w:r>
      <w:r w:rsidRPr="00A8289C">
        <w:rPr>
          <w:i/>
        </w:rPr>
        <w:t xml:space="preserve">. </w:t>
      </w:r>
      <w:r w:rsidR="000B3484">
        <w:rPr>
          <w:i/>
        </w:rPr>
        <w:t>Comparing the Differences B</w:t>
      </w:r>
      <w:r>
        <w:rPr>
          <w:i/>
        </w:rPr>
        <w:t xml:space="preserve">etween Online and </w:t>
      </w:r>
      <w:r w:rsidR="00F41BEF">
        <w:rPr>
          <w:i/>
        </w:rPr>
        <w:t>In-person or In-person</w:t>
      </w:r>
      <w:r>
        <w:rPr>
          <w:i/>
        </w:rPr>
        <w:t xml:space="preserve"> Student Success Rates by Ethnicity Group at Laney College – AY14-15 and AY17-18</w:t>
      </w:r>
    </w:p>
    <w:tbl>
      <w:tblPr>
        <w:tblStyle w:val="TableGrid"/>
        <w:tblW w:w="0" w:type="auto"/>
        <w:tblLook w:val="04A0" w:firstRow="1" w:lastRow="0" w:firstColumn="1" w:lastColumn="0" w:noHBand="0" w:noVBand="1"/>
      </w:tblPr>
      <w:tblGrid>
        <w:gridCol w:w="2574"/>
        <w:gridCol w:w="3388"/>
        <w:gridCol w:w="3388"/>
      </w:tblGrid>
      <w:tr w:rsidR="00D67DB3" w:rsidRPr="007B113D" w14:paraId="40846251" w14:textId="77777777" w:rsidTr="00D67DB3">
        <w:tc>
          <w:tcPr>
            <w:tcW w:w="2628" w:type="dxa"/>
          </w:tcPr>
          <w:p w14:paraId="79F0DC9A" w14:textId="77777777" w:rsidR="00D67DB3" w:rsidRPr="007B113D" w:rsidRDefault="00D67DB3" w:rsidP="00FD1657">
            <w:pPr>
              <w:spacing w:line="276" w:lineRule="auto"/>
              <w:rPr>
                <w:b/>
              </w:rPr>
            </w:pPr>
            <w:r w:rsidRPr="007B113D">
              <w:rPr>
                <w:b/>
              </w:rPr>
              <w:t>Ethnicity group</w:t>
            </w:r>
          </w:p>
        </w:tc>
        <w:tc>
          <w:tcPr>
            <w:tcW w:w="3474" w:type="dxa"/>
          </w:tcPr>
          <w:p w14:paraId="284C0877" w14:textId="139E58DD" w:rsidR="00D67DB3" w:rsidRPr="007B113D" w:rsidRDefault="00B743D9" w:rsidP="00FD1657">
            <w:pPr>
              <w:spacing w:line="276" w:lineRule="auto"/>
              <w:jc w:val="center"/>
              <w:rPr>
                <w:b/>
              </w:rPr>
            </w:pPr>
            <w:r>
              <w:rPr>
                <w:b/>
              </w:rPr>
              <w:t>Success</w:t>
            </w:r>
            <w:r w:rsidR="00D67DB3" w:rsidRPr="007B113D">
              <w:rPr>
                <w:b/>
              </w:rPr>
              <w:t xml:space="preserve"> rate difference between online and </w:t>
            </w:r>
            <w:r w:rsidR="00F41BEF">
              <w:rPr>
                <w:b/>
              </w:rPr>
              <w:t>in-person</w:t>
            </w:r>
            <w:r w:rsidR="00D67DB3" w:rsidRPr="007B113D">
              <w:rPr>
                <w:b/>
              </w:rPr>
              <w:t xml:space="preserve"> classes in AY14-15</w:t>
            </w:r>
          </w:p>
        </w:tc>
        <w:tc>
          <w:tcPr>
            <w:tcW w:w="3474" w:type="dxa"/>
          </w:tcPr>
          <w:p w14:paraId="07ED9546" w14:textId="3C96413B" w:rsidR="00D67DB3" w:rsidRPr="007B113D" w:rsidRDefault="00B743D9" w:rsidP="00FD1657">
            <w:pPr>
              <w:spacing w:line="276" w:lineRule="auto"/>
              <w:jc w:val="center"/>
              <w:rPr>
                <w:b/>
              </w:rPr>
            </w:pPr>
            <w:r>
              <w:rPr>
                <w:b/>
              </w:rPr>
              <w:t>Success</w:t>
            </w:r>
            <w:r w:rsidR="00D67DB3" w:rsidRPr="007B113D">
              <w:rPr>
                <w:b/>
              </w:rPr>
              <w:t xml:space="preserve"> rate difference between online and </w:t>
            </w:r>
            <w:r w:rsidR="00F41BEF">
              <w:rPr>
                <w:b/>
              </w:rPr>
              <w:t>in-person</w:t>
            </w:r>
            <w:r w:rsidR="00D67DB3" w:rsidRPr="007B113D">
              <w:rPr>
                <w:b/>
              </w:rPr>
              <w:t xml:space="preserve"> classes in AY17-18</w:t>
            </w:r>
          </w:p>
        </w:tc>
      </w:tr>
      <w:tr w:rsidR="00D67DB3" w14:paraId="3393E9BB" w14:textId="77777777" w:rsidTr="00D67DB3">
        <w:tc>
          <w:tcPr>
            <w:tcW w:w="2628" w:type="dxa"/>
            <w:vAlign w:val="center"/>
          </w:tcPr>
          <w:p w14:paraId="31BC86A2" w14:textId="77777777" w:rsidR="00D67DB3" w:rsidRPr="007B113D" w:rsidRDefault="00D67DB3" w:rsidP="00FD1657">
            <w:pPr>
              <w:spacing w:line="276" w:lineRule="auto"/>
              <w:rPr>
                <w:b/>
              </w:rPr>
            </w:pPr>
            <w:r w:rsidRPr="007B113D">
              <w:rPr>
                <w:b/>
              </w:rPr>
              <w:t>All ethnicities</w:t>
            </w:r>
          </w:p>
        </w:tc>
        <w:tc>
          <w:tcPr>
            <w:tcW w:w="3474" w:type="dxa"/>
          </w:tcPr>
          <w:p w14:paraId="2885BA16" w14:textId="6D67ACD4" w:rsidR="00D67DB3" w:rsidRDefault="00D27E8E" w:rsidP="00FD1657">
            <w:pPr>
              <w:spacing w:line="276" w:lineRule="auto"/>
              <w:jc w:val="center"/>
            </w:pPr>
            <w:r>
              <w:t>14.91</w:t>
            </w:r>
            <w:r w:rsidR="00D67DB3">
              <w:t xml:space="preserve">% </w:t>
            </w:r>
            <w:r w:rsidR="000349FD">
              <w:sym w:font="Symbol" w:char="F044"/>
            </w:r>
          </w:p>
          <w:p w14:paraId="2D40B18A" w14:textId="012055E3" w:rsidR="00D67DB3" w:rsidRDefault="00D67DB3" w:rsidP="00FD1657">
            <w:pPr>
              <w:spacing w:line="276" w:lineRule="auto"/>
              <w:jc w:val="center"/>
            </w:pPr>
            <w:r>
              <w:t>69.32% (</w:t>
            </w:r>
            <w:proofErr w:type="spellStart"/>
            <w:r w:rsidR="00F41BEF">
              <w:t>i</w:t>
            </w:r>
            <w:proofErr w:type="spellEnd"/>
            <w:r>
              <w:t>) -54.41% (</w:t>
            </w:r>
            <w:r w:rsidR="000349FD">
              <w:t>o</w:t>
            </w:r>
            <w:r>
              <w:t>)</w:t>
            </w:r>
          </w:p>
        </w:tc>
        <w:tc>
          <w:tcPr>
            <w:tcW w:w="3474" w:type="dxa"/>
          </w:tcPr>
          <w:p w14:paraId="25E7C2EB" w14:textId="3D5E2E43" w:rsidR="00D67DB3" w:rsidRDefault="00D27E8E" w:rsidP="00FD1657">
            <w:pPr>
              <w:spacing w:line="276" w:lineRule="auto"/>
              <w:jc w:val="center"/>
            </w:pPr>
            <w:r>
              <w:t>4.29</w:t>
            </w:r>
            <w:r w:rsidR="00D67DB3">
              <w:t xml:space="preserve">% </w:t>
            </w:r>
            <w:r w:rsidR="000349FD">
              <w:sym w:font="Symbol" w:char="F044"/>
            </w:r>
          </w:p>
          <w:p w14:paraId="472D654C" w14:textId="4C8CC16E" w:rsidR="00D67DB3" w:rsidRDefault="00D27E8E" w:rsidP="00FD1657">
            <w:pPr>
              <w:spacing w:line="276" w:lineRule="auto"/>
              <w:jc w:val="center"/>
            </w:pPr>
            <w:r>
              <w:t>72.70% (</w:t>
            </w:r>
            <w:proofErr w:type="spellStart"/>
            <w:r w:rsidR="00F41BEF">
              <w:t>i</w:t>
            </w:r>
            <w:proofErr w:type="spellEnd"/>
            <w:r>
              <w:t>)-6</w:t>
            </w:r>
            <w:r w:rsidR="00D67DB3">
              <w:t>8</w:t>
            </w:r>
            <w:r>
              <w:t>.41</w:t>
            </w:r>
            <w:r w:rsidR="00D67DB3">
              <w:t>% (o)</w:t>
            </w:r>
          </w:p>
        </w:tc>
      </w:tr>
      <w:tr w:rsidR="00D67DB3" w14:paraId="22A677D3" w14:textId="77777777" w:rsidTr="00D67DB3">
        <w:tc>
          <w:tcPr>
            <w:tcW w:w="2628" w:type="dxa"/>
            <w:vAlign w:val="center"/>
          </w:tcPr>
          <w:p w14:paraId="4C7A6B99" w14:textId="77777777" w:rsidR="00D67DB3" w:rsidRPr="007B113D" w:rsidRDefault="00D67DB3" w:rsidP="00FD1657">
            <w:pPr>
              <w:spacing w:line="276" w:lineRule="auto"/>
              <w:rPr>
                <w:b/>
              </w:rPr>
            </w:pPr>
            <w:r w:rsidRPr="007B113D">
              <w:rPr>
                <w:b/>
              </w:rPr>
              <w:t>Asian</w:t>
            </w:r>
          </w:p>
        </w:tc>
        <w:tc>
          <w:tcPr>
            <w:tcW w:w="3474" w:type="dxa"/>
          </w:tcPr>
          <w:p w14:paraId="0F7E9D0F" w14:textId="1DE9A3C7" w:rsidR="00D67DB3" w:rsidRDefault="00D27E8E" w:rsidP="00FD1657">
            <w:pPr>
              <w:spacing w:line="276" w:lineRule="auto"/>
              <w:jc w:val="center"/>
            </w:pPr>
            <w:r>
              <w:t>8.0</w:t>
            </w:r>
            <w:r w:rsidR="00D67DB3">
              <w:t xml:space="preserve">6% </w:t>
            </w:r>
            <w:r w:rsidR="000349FD">
              <w:sym w:font="Symbol" w:char="F044"/>
            </w:r>
          </w:p>
          <w:p w14:paraId="075BFF13" w14:textId="179F39E8" w:rsidR="00D67DB3" w:rsidRDefault="00D27E8E" w:rsidP="00FD1657">
            <w:pPr>
              <w:spacing w:line="276" w:lineRule="auto"/>
              <w:jc w:val="center"/>
            </w:pPr>
            <w:r>
              <w:t>79.23% (</w:t>
            </w:r>
            <w:proofErr w:type="spellStart"/>
            <w:r w:rsidR="00F41BEF">
              <w:t>i</w:t>
            </w:r>
            <w:proofErr w:type="spellEnd"/>
            <w:r>
              <w:t>) -71.17</w:t>
            </w:r>
            <w:r w:rsidR="00D67DB3">
              <w:t>% (</w:t>
            </w:r>
            <w:r w:rsidR="000349FD">
              <w:t>o</w:t>
            </w:r>
            <w:r w:rsidR="00D67DB3">
              <w:t>)</w:t>
            </w:r>
          </w:p>
        </w:tc>
        <w:tc>
          <w:tcPr>
            <w:tcW w:w="3474" w:type="dxa"/>
          </w:tcPr>
          <w:p w14:paraId="6F553F56" w14:textId="273CCC81" w:rsidR="00D67DB3" w:rsidRPr="00FD1657" w:rsidRDefault="00D27E8E" w:rsidP="00FD1657">
            <w:pPr>
              <w:spacing w:line="276" w:lineRule="auto"/>
              <w:jc w:val="center"/>
              <w:rPr>
                <w:b/>
              </w:rPr>
            </w:pPr>
            <w:r w:rsidRPr="00422C51">
              <w:t>-1.96</w:t>
            </w:r>
            <w:r w:rsidR="00D67DB3" w:rsidRPr="00422C51">
              <w:t>%</w:t>
            </w:r>
            <w:r w:rsidR="00D67DB3" w:rsidRPr="00FD1657">
              <w:rPr>
                <w:b/>
              </w:rPr>
              <w:t xml:space="preserve"> </w:t>
            </w:r>
            <w:r w:rsidR="000349FD">
              <w:sym w:font="Symbol" w:char="F044"/>
            </w:r>
          </w:p>
          <w:p w14:paraId="346BB25D" w14:textId="56043687" w:rsidR="00D67DB3" w:rsidRDefault="00D27E8E" w:rsidP="00FD1657">
            <w:pPr>
              <w:spacing w:line="276" w:lineRule="auto"/>
              <w:jc w:val="center"/>
            </w:pPr>
            <w:r>
              <w:t>81.12% (</w:t>
            </w:r>
            <w:proofErr w:type="spellStart"/>
            <w:r w:rsidR="00F41BEF">
              <w:t>i</w:t>
            </w:r>
            <w:proofErr w:type="spellEnd"/>
            <w:r>
              <w:t>)-83.08</w:t>
            </w:r>
            <w:r w:rsidR="00D67DB3">
              <w:t>% (o)</w:t>
            </w:r>
          </w:p>
        </w:tc>
      </w:tr>
      <w:tr w:rsidR="00D67DB3" w14:paraId="4AB05B85" w14:textId="77777777" w:rsidTr="00D67DB3">
        <w:tc>
          <w:tcPr>
            <w:tcW w:w="2628" w:type="dxa"/>
            <w:vAlign w:val="center"/>
          </w:tcPr>
          <w:p w14:paraId="674F8B8D" w14:textId="77777777" w:rsidR="00D67DB3" w:rsidRPr="007B113D" w:rsidRDefault="00D67DB3" w:rsidP="00FD1657">
            <w:pPr>
              <w:spacing w:line="276" w:lineRule="auto"/>
              <w:rPr>
                <w:b/>
              </w:rPr>
            </w:pPr>
            <w:r w:rsidRPr="007B113D">
              <w:rPr>
                <w:b/>
              </w:rPr>
              <w:t>African-American</w:t>
            </w:r>
          </w:p>
        </w:tc>
        <w:tc>
          <w:tcPr>
            <w:tcW w:w="3474" w:type="dxa"/>
          </w:tcPr>
          <w:p w14:paraId="71A99F60" w14:textId="020045BD" w:rsidR="00D67DB3" w:rsidRDefault="00D27E8E" w:rsidP="00FD1657">
            <w:pPr>
              <w:spacing w:line="276" w:lineRule="auto"/>
              <w:jc w:val="center"/>
            </w:pPr>
            <w:r>
              <w:t>16.79</w:t>
            </w:r>
            <w:r w:rsidR="00D67DB3">
              <w:t xml:space="preserve">% </w:t>
            </w:r>
            <w:r w:rsidR="000349FD">
              <w:sym w:font="Symbol" w:char="F044"/>
            </w:r>
          </w:p>
          <w:p w14:paraId="13540915" w14:textId="36C14CD0" w:rsidR="00D67DB3" w:rsidRDefault="00D27E8E" w:rsidP="00FD1657">
            <w:pPr>
              <w:spacing w:line="276" w:lineRule="auto"/>
              <w:jc w:val="center"/>
            </w:pPr>
            <w:r>
              <w:t>55.50% (</w:t>
            </w:r>
            <w:proofErr w:type="spellStart"/>
            <w:r w:rsidR="00F41BEF">
              <w:t>i</w:t>
            </w:r>
            <w:proofErr w:type="spellEnd"/>
            <w:r>
              <w:t>) -38.71</w:t>
            </w:r>
            <w:r w:rsidR="00D67DB3">
              <w:t>% (</w:t>
            </w:r>
            <w:r w:rsidR="000349FD">
              <w:t>o</w:t>
            </w:r>
            <w:r w:rsidR="00D67DB3">
              <w:t>)</w:t>
            </w:r>
          </w:p>
        </w:tc>
        <w:tc>
          <w:tcPr>
            <w:tcW w:w="3474" w:type="dxa"/>
          </w:tcPr>
          <w:p w14:paraId="19ED30FD" w14:textId="5F8027EB" w:rsidR="00D67DB3" w:rsidRDefault="00D27E8E" w:rsidP="00FD1657">
            <w:pPr>
              <w:spacing w:line="276" w:lineRule="auto"/>
              <w:jc w:val="center"/>
            </w:pPr>
            <w:r>
              <w:t>11.92</w:t>
            </w:r>
            <w:r w:rsidR="00D67DB3">
              <w:t xml:space="preserve">% </w:t>
            </w:r>
            <w:r w:rsidR="000349FD">
              <w:sym w:font="Symbol" w:char="F044"/>
            </w:r>
          </w:p>
          <w:p w14:paraId="3B7D22E4" w14:textId="50936009" w:rsidR="00D67DB3" w:rsidRDefault="00D27E8E" w:rsidP="00FD1657">
            <w:pPr>
              <w:spacing w:line="276" w:lineRule="auto"/>
              <w:jc w:val="center"/>
            </w:pPr>
            <w:r>
              <w:t>64.42% (</w:t>
            </w:r>
            <w:proofErr w:type="spellStart"/>
            <w:r w:rsidR="00F41BEF">
              <w:t>i</w:t>
            </w:r>
            <w:proofErr w:type="spellEnd"/>
            <w:r>
              <w:t>)-52.50</w:t>
            </w:r>
            <w:r w:rsidR="00D67DB3">
              <w:t>% (o)</w:t>
            </w:r>
          </w:p>
        </w:tc>
      </w:tr>
      <w:tr w:rsidR="00D67DB3" w14:paraId="0566B076" w14:textId="77777777" w:rsidTr="00D67DB3">
        <w:tc>
          <w:tcPr>
            <w:tcW w:w="2628" w:type="dxa"/>
            <w:vAlign w:val="center"/>
          </w:tcPr>
          <w:p w14:paraId="6AB3DD39" w14:textId="5A9143E0" w:rsidR="00D67DB3" w:rsidRPr="007B113D" w:rsidRDefault="00333872" w:rsidP="00FD1657">
            <w:pPr>
              <w:spacing w:line="276" w:lineRule="auto"/>
              <w:rPr>
                <w:b/>
              </w:rPr>
            </w:pPr>
            <w:r>
              <w:rPr>
                <w:b/>
              </w:rPr>
              <w:t>Latinx</w:t>
            </w:r>
          </w:p>
        </w:tc>
        <w:tc>
          <w:tcPr>
            <w:tcW w:w="3474" w:type="dxa"/>
          </w:tcPr>
          <w:p w14:paraId="113AC0BB" w14:textId="42B7CDB3" w:rsidR="00D67DB3" w:rsidRDefault="00D27E8E" w:rsidP="00FD1657">
            <w:pPr>
              <w:spacing w:line="276" w:lineRule="auto"/>
              <w:jc w:val="center"/>
            </w:pPr>
            <w:r>
              <w:t>17.30</w:t>
            </w:r>
            <w:r w:rsidR="00D67DB3">
              <w:t xml:space="preserve">% </w:t>
            </w:r>
            <w:r w:rsidR="000349FD">
              <w:sym w:font="Symbol" w:char="F044"/>
            </w:r>
          </w:p>
          <w:p w14:paraId="1600846D" w14:textId="69DB3C89" w:rsidR="00D67DB3" w:rsidRDefault="00D27E8E" w:rsidP="00FD1657">
            <w:pPr>
              <w:spacing w:line="276" w:lineRule="auto"/>
              <w:jc w:val="center"/>
            </w:pPr>
            <w:r>
              <w:t>65.78% (</w:t>
            </w:r>
            <w:proofErr w:type="spellStart"/>
            <w:r w:rsidR="00F41BEF">
              <w:t>i</w:t>
            </w:r>
            <w:proofErr w:type="spellEnd"/>
            <w:r>
              <w:t>) -48.48</w:t>
            </w:r>
            <w:r w:rsidR="00D67DB3">
              <w:t>% (</w:t>
            </w:r>
            <w:r w:rsidR="000349FD">
              <w:t>o</w:t>
            </w:r>
            <w:r w:rsidR="00D67DB3">
              <w:t>)</w:t>
            </w:r>
          </w:p>
        </w:tc>
        <w:tc>
          <w:tcPr>
            <w:tcW w:w="3474" w:type="dxa"/>
          </w:tcPr>
          <w:p w14:paraId="2CE50FCF" w14:textId="205B238C" w:rsidR="00D67DB3" w:rsidRDefault="00D27E8E" w:rsidP="00FD1657">
            <w:pPr>
              <w:spacing w:line="276" w:lineRule="auto"/>
              <w:jc w:val="center"/>
            </w:pPr>
            <w:r>
              <w:t>6.55</w:t>
            </w:r>
            <w:r w:rsidR="00D67DB3">
              <w:t xml:space="preserve">% </w:t>
            </w:r>
            <w:r w:rsidR="000349FD">
              <w:sym w:font="Symbol" w:char="F044"/>
            </w:r>
          </w:p>
          <w:p w14:paraId="6A9C333E" w14:textId="3FE8823C" w:rsidR="00D67DB3" w:rsidRDefault="00D27E8E" w:rsidP="00FD1657">
            <w:pPr>
              <w:spacing w:line="276" w:lineRule="auto"/>
              <w:jc w:val="center"/>
            </w:pPr>
            <w:r>
              <w:t>67.83</w:t>
            </w:r>
            <w:r w:rsidR="00D67DB3">
              <w:t>% (</w:t>
            </w:r>
            <w:proofErr w:type="spellStart"/>
            <w:r w:rsidR="00F41BEF">
              <w:t>i</w:t>
            </w:r>
            <w:proofErr w:type="spellEnd"/>
            <w:r w:rsidR="00D67DB3">
              <w:t>)-</w:t>
            </w:r>
            <w:r>
              <w:t>61.28</w:t>
            </w:r>
            <w:r w:rsidR="00D67DB3">
              <w:t>% (o)</w:t>
            </w:r>
          </w:p>
        </w:tc>
      </w:tr>
      <w:tr w:rsidR="00D67DB3" w14:paraId="72E95EFA" w14:textId="77777777" w:rsidTr="00D67DB3">
        <w:tc>
          <w:tcPr>
            <w:tcW w:w="2628" w:type="dxa"/>
            <w:vAlign w:val="center"/>
          </w:tcPr>
          <w:p w14:paraId="4F8C57AA" w14:textId="77777777" w:rsidR="00D67DB3" w:rsidRPr="007B113D" w:rsidRDefault="00D67DB3" w:rsidP="00FD1657">
            <w:pPr>
              <w:spacing w:line="276" w:lineRule="auto"/>
              <w:rPr>
                <w:b/>
              </w:rPr>
            </w:pPr>
            <w:r w:rsidRPr="007B113D">
              <w:rPr>
                <w:b/>
              </w:rPr>
              <w:t>White</w:t>
            </w:r>
          </w:p>
        </w:tc>
        <w:tc>
          <w:tcPr>
            <w:tcW w:w="3474" w:type="dxa"/>
          </w:tcPr>
          <w:p w14:paraId="560BE275" w14:textId="1BE4DE5C" w:rsidR="00D67DB3" w:rsidRDefault="00D27E8E" w:rsidP="00FD1657">
            <w:pPr>
              <w:spacing w:line="276" w:lineRule="auto"/>
              <w:jc w:val="center"/>
            </w:pPr>
            <w:r>
              <w:t>8.41</w:t>
            </w:r>
            <w:r w:rsidR="00D67DB3">
              <w:t xml:space="preserve">% </w:t>
            </w:r>
            <w:r w:rsidR="000349FD">
              <w:sym w:font="Symbol" w:char="F044"/>
            </w:r>
          </w:p>
          <w:p w14:paraId="20FB8A35" w14:textId="2B1D9D0C" w:rsidR="00D67DB3" w:rsidRDefault="00D27E8E" w:rsidP="00FD1657">
            <w:pPr>
              <w:spacing w:line="276" w:lineRule="auto"/>
              <w:jc w:val="center"/>
            </w:pPr>
            <w:r>
              <w:t>74.47% (</w:t>
            </w:r>
            <w:proofErr w:type="spellStart"/>
            <w:r w:rsidR="00F41BEF">
              <w:t>i</w:t>
            </w:r>
            <w:proofErr w:type="spellEnd"/>
            <w:r>
              <w:t>) -66.06</w:t>
            </w:r>
            <w:r w:rsidR="00D67DB3">
              <w:t>% (o</w:t>
            </w:r>
            <w:r w:rsidR="000349FD">
              <w:t>)</w:t>
            </w:r>
          </w:p>
        </w:tc>
        <w:tc>
          <w:tcPr>
            <w:tcW w:w="3474" w:type="dxa"/>
          </w:tcPr>
          <w:p w14:paraId="6CF1D5B6" w14:textId="40FDE220" w:rsidR="00D67DB3" w:rsidRDefault="00D27E8E" w:rsidP="00FD1657">
            <w:pPr>
              <w:spacing w:line="276" w:lineRule="auto"/>
              <w:jc w:val="center"/>
            </w:pPr>
            <w:r>
              <w:t>4.88</w:t>
            </w:r>
            <w:r w:rsidR="00D67DB3">
              <w:t xml:space="preserve">% </w:t>
            </w:r>
            <w:r w:rsidR="000349FD">
              <w:sym w:font="Symbol" w:char="F044"/>
            </w:r>
          </w:p>
          <w:p w14:paraId="14A0ABBE" w14:textId="0501DAD2" w:rsidR="00D67DB3" w:rsidRDefault="00D27E8E" w:rsidP="00FD1657">
            <w:pPr>
              <w:spacing w:line="276" w:lineRule="auto"/>
              <w:jc w:val="center"/>
            </w:pPr>
            <w:r>
              <w:t>77.36% (</w:t>
            </w:r>
            <w:proofErr w:type="spellStart"/>
            <w:r w:rsidR="00F41BEF">
              <w:t>i</w:t>
            </w:r>
            <w:proofErr w:type="spellEnd"/>
            <w:r>
              <w:t>)-72.48</w:t>
            </w:r>
            <w:r w:rsidR="00D67DB3">
              <w:t>% (o)</w:t>
            </w:r>
          </w:p>
        </w:tc>
      </w:tr>
    </w:tbl>
    <w:p w14:paraId="7E3D8EB6" w14:textId="5D6139AA" w:rsidR="000349FD" w:rsidRPr="00044288" w:rsidRDefault="00F41BEF" w:rsidP="00FD1657">
      <w:pPr>
        <w:rPr>
          <w:i/>
        </w:rPr>
      </w:pPr>
      <w:proofErr w:type="spellStart"/>
      <w:r>
        <w:rPr>
          <w:i/>
        </w:rPr>
        <w:t>i</w:t>
      </w:r>
      <w:proofErr w:type="spellEnd"/>
      <w:r w:rsidR="000349FD" w:rsidRPr="00044288">
        <w:rPr>
          <w:i/>
        </w:rPr>
        <w:t>=</w:t>
      </w:r>
      <w:r>
        <w:rPr>
          <w:i/>
        </w:rPr>
        <w:t>in-person (traditional)</w:t>
      </w:r>
      <w:r w:rsidR="00044288">
        <w:rPr>
          <w:i/>
        </w:rPr>
        <w:t>,</w:t>
      </w:r>
      <w:r w:rsidR="000349FD" w:rsidRPr="00044288">
        <w:rPr>
          <w:i/>
        </w:rPr>
        <w:t xml:space="preserve"> o=online</w:t>
      </w:r>
      <w:r w:rsidR="00044288">
        <w:rPr>
          <w:i/>
        </w:rPr>
        <w:t>,</w:t>
      </w:r>
      <w:r w:rsidR="000349FD" w:rsidRPr="00044288">
        <w:rPr>
          <w:i/>
        </w:rPr>
        <w:t xml:space="preserve"> </w:t>
      </w:r>
      <w:r w:rsidR="000349FD" w:rsidRPr="00044288">
        <w:rPr>
          <w:i/>
        </w:rPr>
        <w:sym w:font="Symbol" w:char="F044"/>
      </w:r>
      <w:r w:rsidR="000349FD" w:rsidRPr="00044288">
        <w:rPr>
          <w:i/>
        </w:rPr>
        <w:t>=difference</w:t>
      </w:r>
    </w:p>
    <w:bookmarkEnd w:id="13"/>
    <w:p w14:paraId="1DA6C54D" w14:textId="2AE26DE0" w:rsidR="00DB4863" w:rsidRDefault="00DB4863" w:rsidP="00DB4863">
      <w:pPr>
        <w:pStyle w:val="Heading3"/>
      </w:pPr>
      <w:r>
        <w:t>Analysis of Laney College Success Data</w:t>
      </w:r>
    </w:p>
    <w:p w14:paraId="3DB538DE" w14:textId="79E4468C" w:rsidR="0074701A" w:rsidRDefault="0074701A" w:rsidP="0074701A">
      <w:pPr>
        <w:pStyle w:val="Heading4"/>
      </w:pPr>
      <w:r>
        <w:t>Results and significance</w:t>
      </w:r>
    </w:p>
    <w:p w14:paraId="67F50501" w14:textId="724EE44D" w:rsidR="00621A0C" w:rsidRDefault="00621A0C" w:rsidP="00621A0C">
      <w:pPr>
        <w:pStyle w:val="ListParagraph"/>
        <w:numPr>
          <w:ilvl w:val="0"/>
          <w:numId w:val="24"/>
        </w:numPr>
      </w:pPr>
      <w:r w:rsidRPr="007526E1">
        <w:rPr>
          <w:b/>
        </w:rPr>
        <w:t>The overall online student success rate at Laney College (all ethnicities) improved by 14 percent</w:t>
      </w:r>
      <w:r w:rsidR="00980964">
        <w:rPr>
          <w:b/>
        </w:rPr>
        <w:t xml:space="preserve"> over four years</w:t>
      </w:r>
      <w:r>
        <w:t xml:space="preserve"> (from 54.41% in AY14-15 to 68.41% in AY17-18).</w:t>
      </w:r>
    </w:p>
    <w:p w14:paraId="3DCDD5D9" w14:textId="700B80AA" w:rsidR="00621A0C" w:rsidRDefault="00621A0C" w:rsidP="00621A0C">
      <w:pPr>
        <w:pStyle w:val="ListParagraph"/>
        <w:numPr>
          <w:ilvl w:val="0"/>
          <w:numId w:val="24"/>
        </w:numPr>
      </w:pPr>
      <w:r w:rsidRPr="007526E1">
        <w:rPr>
          <w:b/>
        </w:rPr>
        <w:t xml:space="preserve">The online success rate for Asian students </w:t>
      </w:r>
      <w:r w:rsidR="008C02CB">
        <w:rPr>
          <w:b/>
        </w:rPr>
        <w:t xml:space="preserve">at Laney </w:t>
      </w:r>
      <w:r w:rsidRPr="007526E1">
        <w:rPr>
          <w:b/>
        </w:rPr>
        <w:t xml:space="preserve">has surpassed success rates for </w:t>
      </w:r>
      <w:r w:rsidR="00F41BEF">
        <w:rPr>
          <w:b/>
        </w:rPr>
        <w:t>in-person</w:t>
      </w:r>
      <w:r w:rsidRPr="007526E1">
        <w:rPr>
          <w:b/>
        </w:rPr>
        <w:t xml:space="preserve"> classes</w:t>
      </w:r>
      <w:r>
        <w:t xml:space="preserve"> by almost two percent (83.08% online success compared to 81.12% </w:t>
      </w:r>
      <w:r w:rsidR="00F41BEF">
        <w:t>in-person</w:t>
      </w:r>
      <w:r>
        <w:t xml:space="preserve"> success in AY17-18).</w:t>
      </w:r>
    </w:p>
    <w:p w14:paraId="1C91C18C" w14:textId="235BB31E" w:rsidR="00621A0C" w:rsidRDefault="00333872" w:rsidP="00621A0C">
      <w:pPr>
        <w:pStyle w:val="ListParagraph"/>
        <w:numPr>
          <w:ilvl w:val="0"/>
          <w:numId w:val="24"/>
        </w:numPr>
      </w:pPr>
      <w:r>
        <w:rPr>
          <w:b/>
        </w:rPr>
        <w:t>Latinx</w:t>
      </w:r>
      <w:r w:rsidR="00621A0C" w:rsidRPr="007526E1">
        <w:rPr>
          <w:b/>
        </w:rPr>
        <w:t xml:space="preserve"> students </w:t>
      </w:r>
      <w:r w:rsidR="00980964">
        <w:rPr>
          <w:b/>
        </w:rPr>
        <w:t xml:space="preserve">at Laney </w:t>
      </w:r>
      <w:r w:rsidR="00127E87">
        <w:rPr>
          <w:b/>
        </w:rPr>
        <w:t>reduced</w:t>
      </w:r>
      <w:r w:rsidR="00621A0C" w:rsidRPr="007526E1">
        <w:rPr>
          <w:b/>
        </w:rPr>
        <w:t xml:space="preserve"> the success rate gap the most between online and </w:t>
      </w:r>
      <w:r w:rsidR="00F41BEF">
        <w:rPr>
          <w:b/>
        </w:rPr>
        <w:t>in-person</w:t>
      </w:r>
      <w:r w:rsidR="00621A0C" w:rsidRPr="007526E1">
        <w:rPr>
          <w:b/>
        </w:rPr>
        <w:t xml:space="preserve"> classes</w:t>
      </w:r>
      <w:r w:rsidR="00621A0C">
        <w:t xml:space="preserve"> (from a 17.30% difference in AY14-15 to a 6.55% difference in AY17-18).</w:t>
      </w:r>
    </w:p>
    <w:p w14:paraId="1EBAD7ED" w14:textId="048D5FC7" w:rsidR="00621A0C" w:rsidRDefault="00621A0C" w:rsidP="00621A0C">
      <w:pPr>
        <w:pStyle w:val="ListParagraph"/>
        <w:numPr>
          <w:ilvl w:val="0"/>
          <w:numId w:val="24"/>
        </w:numPr>
      </w:pPr>
      <w:r>
        <w:t xml:space="preserve">As a group, </w:t>
      </w:r>
      <w:r w:rsidRPr="007526E1">
        <w:rPr>
          <w:b/>
        </w:rPr>
        <w:t xml:space="preserve">African-American students </w:t>
      </w:r>
      <w:r w:rsidR="00980964">
        <w:rPr>
          <w:b/>
        </w:rPr>
        <w:t xml:space="preserve">at Laney </w:t>
      </w:r>
      <w:r w:rsidRPr="007526E1">
        <w:rPr>
          <w:b/>
        </w:rPr>
        <w:t>increased their success rate</w:t>
      </w:r>
      <w:r w:rsidR="00127E87">
        <w:rPr>
          <w:b/>
        </w:rPr>
        <w:t xml:space="preserve"> in online courses</w:t>
      </w:r>
      <w:r w:rsidRPr="007526E1">
        <w:rPr>
          <w:b/>
        </w:rPr>
        <w:t xml:space="preserve"> the most</w:t>
      </w:r>
      <w:r>
        <w:t xml:space="preserve"> (from 38.71% in AY14-15 to 52.50% successful in AY17-18), </w:t>
      </w:r>
      <w:r>
        <w:lastRenderedPageBreak/>
        <w:t xml:space="preserve">but still have a) the lowest success rate and b) the largest difference in success rates between online and </w:t>
      </w:r>
      <w:r w:rsidR="00F41BEF">
        <w:t>in-person</w:t>
      </w:r>
      <w:r>
        <w:t xml:space="preserve"> students.</w:t>
      </w:r>
    </w:p>
    <w:p w14:paraId="1E1C9708" w14:textId="406D1AC6" w:rsidR="00887977" w:rsidRDefault="00887977" w:rsidP="00621A0C">
      <w:pPr>
        <w:pStyle w:val="ListParagraph"/>
        <w:numPr>
          <w:ilvl w:val="0"/>
          <w:numId w:val="24"/>
        </w:numPr>
      </w:pPr>
      <w:r>
        <w:t>An increased awareness of disparities among success rates will allow Laney College to make thoughtful decisions about growing its distance education program.</w:t>
      </w:r>
    </w:p>
    <w:p w14:paraId="5FB4007C" w14:textId="02A1A346" w:rsidR="00DB4863" w:rsidRDefault="00DB4863" w:rsidP="0023563A">
      <w:pPr>
        <w:pStyle w:val="Heading4"/>
      </w:pPr>
      <w:r>
        <w:t>Proposed next steps</w:t>
      </w:r>
      <w:r w:rsidR="00A72DD6">
        <w:t xml:space="preserve"> to increase online student success at Laney College</w:t>
      </w:r>
    </w:p>
    <w:p w14:paraId="3A64CD36" w14:textId="746D3F26" w:rsidR="00AB270D" w:rsidRPr="00400BDD" w:rsidRDefault="00AB270D" w:rsidP="00400BDD">
      <w:r>
        <w:t>The Distance Education Committee proposes that Laney College complete specific activities to increase online student success, including the following:</w:t>
      </w:r>
    </w:p>
    <w:p w14:paraId="4F1E016E" w14:textId="3919433F" w:rsidR="00AB270D" w:rsidRDefault="00AB270D">
      <w:pPr>
        <w:pStyle w:val="ListBullet"/>
        <w:numPr>
          <w:ilvl w:val="0"/>
          <w:numId w:val="1"/>
        </w:numPr>
      </w:pPr>
      <w:r>
        <w:t>Confirm and adopt guidelines for online course review (see Activities 3.1a and 3.2a below);</w:t>
      </w:r>
      <w:r w:rsidR="00303A4F">
        <w:t xml:space="preserve"> and</w:t>
      </w:r>
    </w:p>
    <w:p w14:paraId="2BF58DE4" w14:textId="6206C750" w:rsidR="00AB270D" w:rsidRDefault="00AB270D" w:rsidP="00AB270D">
      <w:pPr>
        <w:pStyle w:val="ListBullet"/>
        <w:numPr>
          <w:ilvl w:val="0"/>
          <w:numId w:val="1"/>
        </w:numPr>
      </w:pPr>
      <w:r>
        <w:t>Create and facilitate professional development to address disparate success rates (see Activities 1.1c and 1.2c), student support (see Activities 2.1c and 2.2c), and course redesign (see Activities 3.1b and 3.2b)</w:t>
      </w:r>
      <w:r w:rsidR="00303A4F">
        <w:t>.</w:t>
      </w:r>
    </w:p>
    <w:p w14:paraId="70C055C1" w14:textId="77777777" w:rsidR="00DB4863" w:rsidRDefault="00DB4863" w:rsidP="00DB4863"/>
    <w:p w14:paraId="7E557933" w14:textId="45F585A4" w:rsidR="002E5F03" w:rsidRDefault="00D31578" w:rsidP="00B570DE">
      <w:pPr>
        <w:pStyle w:val="Heading1"/>
      </w:pPr>
      <w:r>
        <w:br w:type="page"/>
      </w:r>
      <w:bookmarkStart w:id="14" w:name="_Toc372806398"/>
      <w:bookmarkStart w:id="15" w:name="_Toc411512642"/>
      <w:r w:rsidR="00CB3256">
        <w:rPr>
          <w:noProof/>
        </w:rPr>
        <w:lastRenderedPageBreak/>
        <mc:AlternateContent>
          <mc:Choice Requires="wpi">
            <w:drawing>
              <wp:anchor distT="0" distB="0" distL="114300" distR="114300" simplePos="0" relativeHeight="251659264" behindDoc="0" locked="0" layoutInCell="1" allowOverlap="1" wp14:anchorId="39923C2F" wp14:editId="07777777">
                <wp:simplePos x="0" y="0"/>
                <wp:positionH relativeFrom="column">
                  <wp:posOffset>5203190</wp:posOffset>
                </wp:positionH>
                <wp:positionV relativeFrom="paragraph">
                  <wp:posOffset>509905</wp:posOffset>
                </wp:positionV>
                <wp:extent cx="24765" cy="24765"/>
                <wp:effectExtent l="59690" t="62230" r="48895" b="55880"/>
                <wp:wrapNone/>
                <wp:docPr id="1" name="Ink 128"/>
                <wp:cNvGraphicFramePr>
                  <a:graphicFrameLocks xmlns:a="http://schemas.openxmlformats.org/drawingml/2006/main"/>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Rot="1" noChangeArrowheads="1"/>
                        </w14:cNvContentPartPr>
                      </w14:nvContentPartPr>
                      <w14:xfrm>
                        <a:off x="0" y="0"/>
                        <a:ext cx="24765" cy="24765"/>
                      </w14:xfrm>
                    </w14:contentPart>
                  </a:graphicData>
                </a:graphic>
                <wp14:sizeRelH relativeFrom="margin">
                  <wp14:pctWidth>0</wp14:pctWidth>
                </wp14:sizeRelH>
                <wp14:sizeRelV relativeFrom="margin">
                  <wp14:pctHeight>0</wp14:pctHeight>
                </wp14:sizeRelV>
              </wp:anchor>
            </w:drawing>
          </mc:Choice>
          <mc:Fallback>
            <w:pict>
              <v:shapetype w14:anchorId="7C8C431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8" o:spid="_x0000_s1026" type="#_x0000_t75" style="position:absolute;margin-left:345.35pt;margin-top:-24.2pt;width:130.65pt;height:1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">
                <v:imagedata r:id="rId26" o:title=""/>
                <o:lock v:ext="edit" rotation="t" aspectratio="f"/>
              </v:shape>
            </w:pict>
          </mc:Fallback>
        </mc:AlternateContent>
      </w:r>
      <w:r w:rsidR="000318DC">
        <w:t xml:space="preserve">Laney College </w:t>
      </w:r>
      <w:r w:rsidR="002E5F03">
        <w:t xml:space="preserve">Distance Education </w:t>
      </w:r>
      <w:bookmarkEnd w:id="14"/>
      <w:r w:rsidR="000318DC">
        <w:t>Activities</w:t>
      </w:r>
      <w:bookmarkEnd w:id="15"/>
    </w:p>
    <w:p w14:paraId="7714CADA" w14:textId="1AF1BC8A" w:rsidR="000318DC" w:rsidRDefault="000318DC" w:rsidP="00643279">
      <w:r>
        <w:t xml:space="preserve">To put the Peralta CCD Distance Education Plan into action locally, Laney College intends to complete the following </w:t>
      </w:r>
      <w:r w:rsidR="00A97D52">
        <w:t>Distance Education A</w:t>
      </w:r>
      <w:r>
        <w:t>ctivities</w:t>
      </w:r>
      <w:r w:rsidR="00A97D52">
        <w:t>.</w:t>
      </w:r>
    </w:p>
    <w:p w14:paraId="5A6252BD" w14:textId="3785710E" w:rsidR="00D06A1A" w:rsidRDefault="00052683" w:rsidP="00A8289C">
      <w:pPr>
        <w:pStyle w:val="Heading3"/>
      </w:pPr>
      <w:r>
        <w:t xml:space="preserve">In support of </w:t>
      </w:r>
      <w:r w:rsidR="000318DC">
        <w:t xml:space="preserve">Peralta </w:t>
      </w:r>
      <w:r>
        <w:t>DE Goal 1</w:t>
      </w:r>
      <w:r w:rsidR="000318DC">
        <w:t>—</w:t>
      </w:r>
      <w:r w:rsidR="00213E59" w:rsidRPr="00213E59">
        <w:t xml:space="preserve"> </w:t>
      </w:r>
      <w:r w:rsidR="00213E59" w:rsidRPr="473E5063">
        <w:t>increase online student retention and success rates</w:t>
      </w:r>
      <w:r w:rsidR="00124E28">
        <w:t>, and reduce achievement gaps</w:t>
      </w:r>
    </w:p>
    <w:p w14:paraId="080F582E" w14:textId="77777777" w:rsidR="000318DC" w:rsidRDefault="000318DC" w:rsidP="000318DC"/>
    <w:tbl>
      <w:tblPr>
        <w:tblStyle w:val="TableGrid"/>
        <w:tblW w:w="0" w:type="auto"/>
        <w:tblLook w:val="04A0" w:firstRow="1" w:lastRow="0" w:firstColumn="1" w:lastColumn="0" w:noHBand="0" w:noVBand="1"/>
      </w:tblPr>
      <w:tblGrid>
        <w:gridCol w:w="4674"/>
        <w:gridCol w:w="4676"/>
      </w:tblGrid>
      <w:tr w:rsidR="000318DC" w14:paraId="3894DF7B" w14:textId="77777777" w:rsidTr="000318DC">
        <w:tc>
          <w:tcPr>
            <w:tcW w:w="4788" w:type="dxa"/>
          </w:tcPr>
          <w:p w14:paraId="162FB379" w14:textId="0DDBA200" w:rsidR="000318DC" w:rsidRDefault="00213E59" w:rsidP="00124E28">
            <w:r>
              <w:rPr>
                <w:b/>
              </w:rPr>
              <w:t xml:space="preserve">Peralta </w:t>
            </w:r>
            <w:r w:rsidR="000318DC" w:rsidRPr="00A8289C">
              <w:rPr>
                <w:b/>
              </w:rPr>
              <w:t xml:space="preserve">DE Project 1.1: </w:t>
            </w:r>
            <w:r>
              <w:rPr>
                <w:b/>
              </w:rPr>
              <w:br/>
            </w:r>
            <w:r w:rsidR="000318DC" w:rsidRPr="00A8289C">
              <w:rPr>
                <w:b/>
              </w:rPr>
              <w:t xml:space="preserve">Develop recommendations for early interventions and other actions </w:t>
            </w:r>
          </w:p>
        </w:tc>
        <w:tc>
          <w:tcPr>
            <w:tcW w:w="4788" w:type="dxa"/>
          </w:tcPr>
          <w:p w14:paraId="3F04DCBC" w14:textId="154EE807" w:rsidR="000318DC" w:rsidRDefault="00213E59" w:rsidP="00124E28">
            <w:r>
              <w:rPr>
                <w:b/>
              </w:rPr>
              <w:t xml:space="preserve">Peralta </w:t>
            </w:r>
            <w:r w:rsidR="000318DC" w:rsidRPr="00A8289C">
              <w:rPr>
                <w:b/>
              </w:rPr>
              <w:t xml:space="preserve">DE Project 1.2: </w:t>
            </w:r>
            <w:r>
              <w:rPr>
                <w:b/>
              </w:rPr>
              <w:br/>
            </w:r>
            <w:r w:rsidR="000318DC" w:rsidRPr="00A8289C">
              <w:rPr>
                <w:b/>
              </w:rPr>
              <w:t>Implement recommendations for early interventions and other actions</w:t>
            </w:r>
          </w:p>
        </w:tc>
      </w:tr>
      <w:tr w:rsidR="000318DC" w14:paraId="4FE04BCB" w14:textId="77777777" w:rsidTr="000318DC">
        <w:tc>
          <w:tcPr>
            <w:tcW w:w="4788" w:type="dxa"/>
          </w:tcPr>
          <w:p w14:paraId="5E57CD61" w14:textId="77777777" w:rsidR="00413076" w:rsidRDefault="00213E59" w:rsidP="00213E59">
            <w:r w:rsidRPr="00213E59">
              <w:rPr>
                <w:b/>
                <w:i/>
              </w:rPr>
              <w:t>Laney DE Activity 1.1a: Set up early alert</w:t>
            </w:r>
            <w:r>
              <w:rPr>
                <w:b/>
                <w:i/>
              </w:rPr>
              <w:t xml:space="preserve"> for online learners</w:t>
            </w:r>
          </w:p>
          <w:p w14:paraId="1A6BFE5E" w14:textId="696EE537" w:rsidR="000318DC" w:rsidRDefault="00213E59" w:rsidP="00213E59">
            <w:r>
              <w:t>Identify early alert specifications focused on or relevant to online learners at Laney College</w:t>
            </w:r>
            <w:r w:rsidR="00413076">
              <w:t>:</w:t>
            </w:r>
          </w:p>
          <w:p w14:paraId="31C9810D" w14:textId="77777777" w:rsidR="00413076" w:rsidRDefault="00413076" w:rsidP="00413076">
            <w:pPr>
              <w:pStyle w:val="ListParagraph"/>
              <w:numPr>
                <w:ilvl w:val="0"/>
                <w:numId w:val="8"/>
              </w:numPr>
            </w:pPr>
            <w:r>
              <w:t>Identify factors that contribute to putting online learners at risk (DFW)</w:t>
            </w:r>
          </w:p>
          <w:p w14:paraId="424E3A97" w14:textId="4D4CFE6F" w:rsidR="00413076" w:rsidRDefault="00413076" w:rsidP="00413076">
            <w:pPr>
              <w:pStyle w:val="ListParagraph"/>
              <w:numPr>
                <w:ilvl w:val="0"/>
                <w:numId w:val="8"/>
              </w:numPr>
            </w:pPr>
            <w:r>
              <w:t>Identify tools (e.g., Starfish, Canvas) that can be used to collect data</w:t>
            </w:r>
          </w:p>
        </w:tc>
        <w:tc>
          <w:tcPr>
            <w:tcW w:w="4788" w:type="dxa"/>
          </w:tcPr>
          <w:p w14:paraId="2795EA83" w14:textId="77777777" w:rsidR="00413076" w:rsidRDefault="00213E59" w:rsidP="00213E59">
            <w:r w:rsidRPr="00213E59">
              <w:rPr>
                <w:b/>
                <w:i/>
              </w:rPr>
              <w:t>Laney DE Activity 1.2a: Implement early alert for online learners</w:t>
            </w:r>
          </w:p>
          <w:p w14:paraId="1A367F30" w14:textId="03183FA4" w:rsidR="000318DC" w:rsidRDefault="00213E59" w:rsidP="00213E59">
            <w:r>
              <w:t>Implement an early alert initiative with online instructors at Laney College</w:t>
            </w:r>
            <w:r w:rsidR="0032703A">
              <w:t>:</w:t>
            </w:r>
          </w:p>
          <w:p w14:paraId="2DC02106" w14:textId="3EBFA86A" w:rsidR="001D53FA" w:rsidRDefault="001D53FA" w:rsidP="00213E59">
            <w:pPr>
              <w:pStyle w:val="ListParagraph"/>
              <w:numPr>
                <w:ilvl w:val="0"/>
                <w:numId w:val="7"/>
              </w:numPr>
            </w:pPr>
            <w:r>
              <w:t>Collect weekly online learner data from both Starfish and Canvas</w:t>
            </w:r>
          </w:p>
          <w:p w14:paraId="3220EB4D" w14:textId="08C88B27" w:rsidR="007A3E02" w:rsidRDefault="007A3E02" w:rsidP="00213E59">
            <w:pPr>
              <w:pStyle w:val="ListParagraph"/>
              <w:numPr>
                <w:ilvl w:val="0"/>
                <w:numId w:val="7"/>
              </w:numPr>
            </w:pPr>
            <w:r>
              <w:t xml:space="preserve">Collect more comprehensive, disaggregated data (e.g., students who are homeless or housing insecure, first-generation, veterans; greater variation of ethnicities) </w:t>
            </w:r>
          </w:p>
          <w:p w14:paraId="5223A3C2" w14:textId="1DC9D5A6" w:rsidR="00213E59" w:rsidRDefault="00213E59" w:rsidP="00213E59">
            <w:pPr>
              <w:pStyle w:val="ListParagraph"/>
              <w:numPr>
                <w:ilvl w:val="0"/>
                <w:numId w:val="7"/>
              </w:numPr>
            </w:pPr>
            <w:r>
              <w:t>Disseminate information</w:t>
            </w:r>
            <w:r w:rsidR="00413076">
              <w:t xml:space="preserve"> related to early alert for online learners</w:t>
            </w:r>
          </w:p>
          <w:p w14:paraId="1419F87C" w14:textId="77777777" w:rsidR="00413076" w:rsidRDefault="00413076" w:rsidP="00213E59">
            <w:pPr>
              <w:pStyle w:val="ListParagraph"/>
              <w:numPr>
                <w:ilvl w:val="0"/>
                <w:numId w:val="7"/>
              </w:numPr>
            </w:pPr>
            <w:r>
              <w:t>Provide training and intervention resources for faculty</w:t>
            </w:r>
          </w:p>
          <w:p w14:paraId="4E2A8294" w14:textId="435E6817" w:rsidR="00413076" w:rsidRDefault="00413076" w:rsidP="00213E59">
            <w:pPr>
              <w:pStyle w:val="ListParagraph"/>
              <w:numPr>
                <w:ilvl w:val="0"/>
                <w:numId w:val="7"/>
              </w:numPr>
            </w:pPr>
            <w:r>
              <w:t>Educate students about early alert for online learners</w:t>
            </w:r>
          </w:p>
        </w:tc>
      </w:tr>
      <w:tr w:rsidR="000318DC" w14:paraId="301B3748" w14:textId="77777777" w:rsidTr="000318DC">
        <w:tc>
          <w:tcPr>
            <w:tcW w:w="4788" w:type="dxa"/>
          </w:tcPr>
          <w:p w14:paraId="448E196A" w14:textId="589C64A1" w:rsidR="000318DC" w:rsidRDefault="00213E59" w:rsidP="00413076">
            <w:pPr>
              <w:rPr>
                <w:b/>
                <w:i/>
              </w:rPr>
            </w:pPr>
            <w:r w:rsidRPr="00413076">
              <w:rPr>
                <w:b/>
                <w:i/>
              </w:rPr>
              <w:lastRenderedPageBreak/>
              <w:t xml:space="preserve">Laney DE Activity 1.1b: </w:t>
            </w:r>
            <w:r w:rsidR="00413076" w:rsidRPr="00413076">
              <w:rPr>
                <w:b/>
                <w:i/>
              </w:rPr>
              <w:t>Prepare</w:t>
            </w:r>
            <w:r w:rsidRPr="00413076">
              <w:rPr>
                <w:b/>
                <w:i/>
              </w:rPr>
              <w:t xml:space="preserve"> </w:t>
            </w:r>
            <w:r w:rsidR="007C1975">
              <w:rPr>
                <w:b/>
                <w:i/>
              </w:rPr>
              <w:t xml:space="preserve">resources </w:t>
            </w:r>
            <w:r w:rsidR="007A3E02">
              <w:rPr>
                <w:b/>
                <w:i/>
              </w:rPr>
              <w:t>to increase retention rates</w:t>
            </w:r>
            <w:r w:rsidR="00413076" w:rsidRPr="00413076">
              <w:rPr>
                <w:b/>
                <w:i/>
              </w:rPr>
              <w:t xml:space="preserve"> for online learners</w:t>
            </w:r>
          </w:p>
          <w:p w14:paraId="1A71DB51" w14:textId="18B79416" w:rsidR="00413076" w:rsidRDefault="00413076" w:rsidP="00413076">
            <w:r>
              <w:t>Based on Laney data</w:t>
            </w:r>
            <w:r w:rsidR="0032703A">
              <w:t>:</w:t>
            </w:r>
            <w:r>
              <w:t xml:space="preserve"> </w:t>
            </w:r>
          </w:p>
          <w:p w14:paraId="37D6E546" w14:textId="77777777" w:rsidR="00413076" w:rsidRDefault="00413076" w:rsidP="00413076">
            <w:pPr>
              <w:pStyle w:val="ListParagraph"/>
              <w:numPr>
                <w:ilvl w:val="0"/>
                <w:numId w:val="10"/>
              </w:numPr>
            </w:pPr>
            <w:r>
              <w:t>Review and/or revise recommendations from district DE Plan</w:t>
            </w:r>
          </w:p>
          <w:p w14:paraId="38215EC1" w14:textId="13D2EAF0" w:rsidR="007E0730" w:rsidRDefault="007E0730" w:rsidP="00413076">
            <w:pPr>
              <w:pStyle w:val="ListParagraph"/>
              <w:numPr>
                <w:ilvl w:val="0"/>
                <w:numId w:val="10"/>
              </w:numPr>
            </w:pPr>
            <w:r>
              <w:t xml:space="preserve">Research existing online learning readiness orientations </w:t>
            </w:r>
            <w:r w:rsidR="00821292">
              <w:t xml:space="preserve">and resources </w:t>
            </w:r>
            <w:r>
              <w:t>used at other institutions</w:t>
            </w:r>
          </w:p>
          <w:p w14:paraId="401ED514" w14:textId="77777777" w:rsidR="00413076" w:rsidRDefault="00413076" w:rsidP="00413076">
            <w:pPr>
              <w:pStyle w:val="ListParagraph"/>
              <w:numPr>
                <w:ilvl w:val="0"/>
                <w:numId w:val="10"/>
              </w:numPr>
            </w:pPr>
            <w:r>
              <w:t>Identify appropriate self-assessment tools</w:t>
            </w:r>
          </w:p>
          <w:p w14:paraId="4C67288F" w14:textId="77777777" w:rsidR="007E0730" w:rsidRDefault="007E0730" w:rsidP="007E0730">
            <w:pPr>
              <w:pStyle w:val="ListParagraph"/>
              <w:numPr>
                <w:ilvl w:val="0"/>
                <w:numId w:val="10"/>
              </w:numPr>
            </w:pPr>
            <w:r>
              <w:t>Identify counselor and assessment center support</w:t>
            </w:r>
          </w:p>
          <w:p w14:paraId="0659C2B7" w14:textId="77777777" w:rsidR="00787C14" w:rsidRDefault="00787C14" w:rsidP="007E0730">
            <w:pPr>
              <w:pStyle w:val="ListParagraph"/>
              <w:numPr>
                <w:ilvl w:val="0"/>
                <w:numId w:val="10"/>
              </w:numPr>
            </w:pPr>
            <w:r>
              <w:t>Identify directed support for stop-out points</w:t>
            </w:r>
          </w:p>
          <w:p w14:paraId="6AC89764" w14:textId="6287F9B1" w:rsidR="00A7608A" w:rsidRPr="00413076" w:rsidRDefault="00A7608A" w:rsidP="006D236B">
            <w:pPr>
              <w:rPr>
                <w:rFonts w:ascii="Cambria" w:hAnsi="Cambria"/>
              </w:rPr>
            </w:pPr>
          </w:p>
        </w:tc>
        <w:tc>
          <w:tcPr>
            <w:tcW w:w="4788" w:type="dxa"/>
          </w:tcPr>
          <w:p w14:paraId="5E5C6D28" w14:textId="3518EFE2" w:rsidR="00413076" w:rsidRDefault="00213E59" w:rsidP="00413076">
            <w:r w:rsidRPr="00413076">
              <w:rPr>
                <w:b/>
                <w:i/>
              </w:rPr>
              <w:t>Laney DE Activity 1.2b</w:t>
            </w:r>
            <w:r w:rsidR="00413076" w:rsidRPr="00413076">
              <w:rPr>
                <w:b/>
                <w:i/>
              </w:rPr>
              <w:t xml:space="preserve">: </w:t>
            </w:r>
            <w:r w:rsidR="001D53FA">
              <w:rPr>
                <w:b/>
                <w:i/>
              </w:rPr>
              <w:t>Prepare students for online courses and/or online learning activities at Laney</w:t>
            </w:r>
          </w:p>
          <w:p w14:paraId="76AF378A" w14:textId="2A237805" w:rsidR="00413076" w:rsidRDefault="007E0730" w:rsidP="00413076">
            <w:pPr>
              <w:pStyle w:val="ListParagraph"/>
              <w:numPr>
                <w:ilvl w:val="0"/>
                <w:numId w:val="9"/>
              </w:numPr>
            </w:pPr>
            <w:r>
              <w:t>Create</w:t>
            </w:r>
            <w:r w:rsidR="005D24FC">
              <w:t xml:space="preserve"> </w:t>
            </w:r>
            <w:r w:rsidR="00787C14">
              <w:t>or revise the district's DE</w:t>
            </w:r>
            <w:r w:rsidR="005D24FC">
              <w:t xml:space="preserve"> orientation module </w:t>
            </w:r>
            <w:r w:rsidR="001D53FA">
              <w:t>to provide training for all students to succeed with any online activities for online, hybrid or web-enhanced courses</w:t>
            </w:r>
          </w:p>
          <w:p w14:paraId="079119DC" w14:textId="589ED429" w:rsidR="00413076" w:rsidRDefault="00145B85" w:rsidP="00413076">
            <w:pPr>
              <w:pStyle w:val="ListParagraph"/>
              <w:numPr>
                <w:ilvl w:val="0"/>
                <w:numId w:val="9"/>
              </w:numPr>
            </w:pPr>
            <w:r>
              <w:t xml:space="preserve">Offer </w:t>
            </w:r>
            <w:r w:rsidR="007E0730">
              <w:t>a non-credit course to prepare students for successful online learning</w:t>
            </w:r>
          </w:p>
          <w:p w14:paraId="57BCACF0" w14:textId="7C43484D" w:rsidR="001D53FA" w:rsidRDefault="001D53FA" w:rsidP="00413076">
            <w:pPr>
              <w:pStyle w:val="ListParagraph"/>
              <w:numPr>
                <w:ilvl w:val="0"/>
                <w:numId w:val="9"/>
              </w:numPr>
            </w:pPr>
            <w:r>
              <w:t>Identify potential intervention timeline with most likely stop-out or drop-out points (use data from Starfish and Canvas)</w:t>
            </w:r>
          </w:p>
          <w:p w14:paraId="0D83A978" w14:textId="5223CB91" w:rsidR="00787C14" w:rsidRDefault="00787C14" w:rsidP="00413076">
            <w:pPr>
              <w:pStyle w:val="ListParagraph"/>
              <w:numPr>
                <w:ilvl w:val="0"/>
                <w:numId w:val="9"/>
              </w:numPr>
            </w:pPr>
            <w:r>
              <w:t>Provide directed support for stop-out points</w:t>
            </w:r>
            <w:r w:rsidR="001D53FA">
              <w:t>, including specific intervention strategies and resources for faculty, counselors and staff; and resources to share with students</w:t>
            </w:r>
          </w:p>
          <w:p w14:paraId="2C64BFB4" w14:textId="0D93543E" w:rsidR="00413076" w:rsidRDefault="00787C14" w:rsidP="005554F1">
            <w:pPr>
              <w:pStyle w:val="ListParagraph"/>
              <w:numPr>
                <w:ilvl w:val="0"/>
                <w:numId w:val="9"/>
              </w:numPr>
            </w:pPr>
            <w:r>
              <w:t xml:space="preserve">Collect feedback from online learners and instructors, </w:t>
            </w:r>
            <w:r w:rsidR="005554F1">
              <w:t>counselors, and</w:t>
            </w:r>
            <w:r>
              <w:t xml:space="preserve"> student support staff</w:t>
            </w:r>
          </w:p>
        </w:tc>
      </w:tr>
      <w:tr w:rsidR="000318DC" w14:paraId="2DE0C598" w14:textId="77777777" w:rsidTr="000318DC">
        <w:tc>
          <w:tcPr>
            <w:tcW w:w="4788" w:type="dxa"/>
          </w:tcPr>
          <w:p w14:paraId="1FE03072" w14:textId="35B420A3" w:rsidR="000318DC" w:rsidRPr="00413076" w:rsidRDefault="00213E59" w:rsidP="00413076">
            <w:pPr>
              <w:rPr>
                <w:b/>
                <w:i/>
              </w:rPr>
            </w:pPr>
            <w:r w:rsidRPr="00413076">
              <w:rPr>
                <w:b/>
                <w:i/>
              </w:rPr>
              <w:t>Laney DE Activity 1.1c</w:t>
            </w:r>
            <w:r w:rsidR="00413076" w:rsidRPr="00413076">
              <w:rPr>
                <w:b/>
                <w:i/>
              </w:rPr>
              <w:t xml:space="preserve">: Prepare professional development materials to </w:t>
            </w:r>
            <w:r w:rsidR="007A3E02">
              <w:rPr>
                <w:b/>
                <w:i/>
              </w:rPr>
              <w:t>address disparate success rates for</w:t>
            </w:r>
            <w:r w:rsidR="007A3E02" w:rsidRPr="00413076">
              <w:rPr>
                <w:b/>
                <w:i/>
              </w:rPr>
              <w:t xml:space="preserve"> </w:t>
            </w:r>
            <w:r w:rsidR="00413076" w:rsidRPr="00413076">
              <w:rPr>
                <w:b/>
                <w:i/>
              </w:rPr>
              <w:t>disproportionately impacted students in online courses</w:t>
            </w:r>
          </w:p>
          <w:p w14:paraId="1DB45116" w14:textId="77777777" w:rsidR="00413076" w:rsidRDefault="00124E28" w:rsidP="00124E28">
            <w:pPr>
              <w:pStyle w:val="ListParagraph"/>
              <w:numPr>
                <w:ilvl w:val="0"/>
                <w:numId w:val="12"/>
              </w:numPr>
            </w:pPr>
            <w:r>
              <w:t>Research increasing multicultural awareness in the online environment</w:t>
            </w:r>
          </w:p>
          <w:p w14:paraId="1F24854C" w14:textId="1B477856" w:rsidR="00124E28" w:rsidRDefault="00124E28" w:rsidP="005F7AD2">
            <w:pPr>
              <w:pStyle w:val="ListParagraph"/>
              <w:ind w:left="360"/>
            </w:pPr>
          </w:p>
        </w:tc>
        <w:tc>
          <w:tcPr>
            <w:tcW w:w="4788" w:type="dxa"/>
          </w:tcPr>
          <w:p w14:paraId="2C7889D3" w14:textId="1E834BF8" w:rsidR="005D24FC" w:rsidRDefault="00213E59" w:rsidP="005D24FC">
            <w:r w:rsidRPr="005D24FC">
              <w:rPr>
                <w:b/>
                <w:i/>
              </w:rPr>
              <w:t>Laney DE Activity 1.2c</w:t>
            </w:r>
            <w:r w:rsidR="005D24FC" w:rsidRPr="005D24FC">
              <w:rPr>
                <w:b/>
                <w:i/>
              </w:rPr>
              <w:t>: Create and facilitate professional development opportunities to</w:t>
            </w:r>
            <w:r w:rsidR="005F7AD2">
              <w:rPr>
                <w:b/>
                <w:i/>
              </w:rPr>
              <w:t xml:space="preserve"> address disparate success rates for</w:t>
            </w:r>
            <w:r w:rsidR="005D24FC" w:rsidRPr="005D24FC">
              <w:rPr>
                <w:b/>
                <w:i/>
              </w:rPr>
              <w:t xml:space="preserve"> disproportionately impacted students in online courses</w:t>
            </w:r>
          </w:p>
          <w:p w14:paraId="681393C1" w14:textId="6B43D320" w:rsidR="000318DC" w:rsidRDefault="00213E59" w:rsidP="005D24FC">
            <w:pPr>
              <w:pStyle w:val="ListParagraph"/>
              <w:numPr>
                <w:ilvl w:val="0"/>
                <w:numId w:val="11"/>
              </w:numPr>
            </w:pPr>
            <w:r>
              <w:t xml:space="preserve">Create and facilitate </w:t>
            </w:r>
            <w:r w:rsidR="00C45476">
              <w:t xml:space="preserve">face-to-face and online </w:t>
            </w:r>
            <w:r>
              <w:t>workshops</w:t>
            </w:r>
            <w:r w:rsidR="00C45476">
              <w:t xml:space="preserve"> on how to support online learners from disproportionately </w:t>
            </w:r>
            <w:r w:rsidR="00C45476">
              <w:lastRenderedPageBreak/>
              <w:t>impacted groups</w:t>
            </w:r>
            <w:r w:rsidR="00127E87">
              <w:t xml:space="preserve"> (</w:t>
            </w:r>
            <w:proofErr w:type="spellStart"/>
            <w:r w:rsidR="00127E87">
              <w:t>ie</w:t>
            </w:r>
            <w:proofErr w:type="spellEnd"/>
            <w:r w:rsidR="00127E87">
              <w:t>: using the Peralta Equity Rubric).</w:t>
            </w:r>
          </w:p>
          <w:p w14:paraId="571A7AAB" w14:textId="695A1B0A" w:rsidR="005554F1" w:rsidRDefault="005554F1" w:rsidP="005D24FC">
            <w:pPr>
              <w:pStyle w:val="ListParagraph"/>
              <w:numPr>
                <w:ilvl w:val="0"/>
                <w:numId w:val="11"/>
              </w:numPr>
            </w:pPr>
            <w:r>
              <w:t xml:space="preserve">Create and maintain a community of practice for </w:t>
            </w:r>
            <w:r w:rsidR="00BE23E3">
              <w:t xml:space="preserve">Laney </w:t>
            </w:r>
            <w:r>
              <w:t>faculty and staff</w:t>
            </w:r>
            <w:r w:rsidR="00BE23E3">
              <w:t xml:space="preserve"> to share their experiences</w:t>
            </w:r>
          </w:p>
        </w:tc>
      </w:tr>
    </w:tbl>
    <w:p w14:paraId="436C0733" w14:textId="0778DCC1" w:rsidR="00052683" w:rsidRDefault="00052683" w:rsidP="00A8289C">
      <w:pPr>
        <w:pStyle w:val="Heading3"/>
      </w:pPr>
      <w:r>
        <w:lastRenderedPageBreak/>
        <w:t xml:space="preserve">In support of </w:t>
      </w:r>
      <w:r w:rsidR="005D24FC">
        <w:t xml:space="preserve">Peralta </w:t>
      </w:r>
      <w:r>
        <w:t>DE Goal 2</w:t>
      </w:r>
      <w:r w:rsidR="00A97D52">
        <w:t>—</w:t>
      </w:r>
      <w:r w:rsidR="005D24FC">
        <w:t>provide resources, support, and services that are specific to online students</w:t>
      </w:r>
    </w:p>
    <w:p w14:paraId="313A196E" w14:textId="77777777" w:rsidR="005D24FC" w:rsidRDefault="005D24FC" w:rsidP="005D24FC"/>
    <w:tbl>
      <w:tblPr>
        <w:tblStyle w:val="TableGrid"/>
        <w:tblW w:w="0" w:type="auto"/>
        <w:tblLook w:val="04A0" w:firstRow="1" w:lastRow="0" w:firstColumn="1" w:lastColumn="0" w:noHBand="0" w:noVBand="1"/>
      </w:tblPr>
      <w:tblGrid>
        <w:gridCol w:w="4667"/>
        <w:gridCol w:w="4683"/>
      </w:tblGrid>
      <w:tr w:rsidR="00124E28" w14:paraId="18DB177C" w14:textId="77777777" w:rsidTr="00124E28">
        <w:tc>
          <w:tcPr>
            <w:tcW w:w="4788" w:type="dxa"/>
          </w:tcPr>
          <w:p w14:paraId="4DFF798B" w14:textId="4FDDED88" w:rsidR="00124E28" w:rsidRDefault="00124E28" w:rsidP="005D24FC">
            <w:r>
              <w:rPr>
                <w:b/>
              </w:rPr>
              <w:t xml:space="preserve">Peralta </w:t>
            </w:r>
            <w:r w:rsidRPr="00A8289C">
              <w:rPr>
                <w:b/>
              </w:rPr>
              <w:t>DE Project 2.1: Conduct a district-wide needs assessment of student support and learning support services available to online students</w:t>
            </w:r>
          </w:p>
        </w:tc>
        <w:tc>
          <w:tcPr>
            <w:tcW w:w="4788" w:type="dxa"/>
          </w:tcPr>
          <w:p w14:paraId="5CE6AF2C" w14:textId="0FEE5034" w:rsidR="00124E28" w:rsidRDefault="00124E28" w:rsidP="005D24FC">
            <w:r>
              <w:rPr>
                <w:b/>
              </w:rPr>
              <w:t xml:space="preserve">Peralta </w:t>
            </w:r>
            <w:r w:rsidRPr="00A8289C">
              <w:rPr>
                <w:b/>
              </w:rPr>
              <w:t>DE Project 2.2: Introduce new and make improvements to existing student support and learning support services for online students</w:t>
            </w:r>
          </w:p>
        </w:tc>
      </w:tr>
      <w:tr w:rsidR="00124E28" w14:paraId="015C2E37" w14:textId="77777777" w:rsidTr="00124E28">
        <w:tc>
          <w:tcPr>
            <w:tcW w:w="4788" w:type="dxa"/>
          </w:tcPr>
          <w:p w14:paraId="2AFE9125" w14:textId="42455CBB" w:rsidR="004844B2" w:rsidRPr="004844B2" w:rsidRDefault="00124E28" w:rsidP="00124E28">
            <w:pPr>
              <w:rPr>
                <w:b/>
                <w:i/>
              </w:rPr>
            </w:pPr>
            <w:r w:rsidRPr="004844B2">
              <w:rPr>
                <w:b/>
                <w:i/>
              </w:rPr>
              <w:t xml:space="preserve">Laney DE Activity 2.1a: </w:t>
            </w:r>
            <w:r w:rsidR="004844B2">
              <w:rPr>
                <w:b/>
                <w:bCs/>
                <w:i/>
                <w:shd w:val="clear" w:color="auto" w:fill="FFFFFF"/>
              </w:rPr>
              <w:t>C</w:t>
            </w:r>
            <w:r w:rsidRPr="004844B2">
              <w:rPr>
                <w:b/>
                <w:bCs/>
                <w:i/>
                <w:shd w:val="clear" w:color="auto" w:fill="FFFFFF"/>
              </w:rPr>
              <w:t xml:space="preserve">onduct </w:t>
            </w:r>
            <w:r w:rsidR="004844B2">
              <w:rPr>
                <w:b/>
                <w:bCs/>
                <w:i/>
                <w:shd w:val="clear" w:color="auto" w:fill="FFFFFF"/>
              </w:rPr>
              <w:t>a</w:t>
            </w:r>
            <w:r w:rsidRPr="004844B2">
              <w:rPr>
                <w:b/>
                <w:bCs/>
                <w:i/>
                <w:shd w:val="clear" w:color="auto" w:fill="FFFFFF"/>
              </w:rPr>
              <w:t xml:space="preserve"> needs assessment</w:t>
            </w:r>
            <w:r w:rsidR="004844B2" w:rsidRPr="004844B2">
              <w:rPr>
                <w:b/>
                <w:i/>
                <w:shd w:val="clear" w:color="auto" w:fill="FFFFFF"/>
              </w:rPr>
              <w:t xml:space="preserve"> </w:t>
            </w:r>
            <w:r w:rsidR="001D53FA">
              <w:rPr>
                <w:b/>
                <w:i/>
                <w:shd w:val="clear" w:color="auto" w:fill="FFFFFF"/>
              </w:rPr>
              <w:t>for Laney College</w:t>
            </w:r>
          </w:p>
          <w:p w14:paraId="3120B5EE" w14:textId="7A0350B7" w:rsidR="004844B2" w:rsidRPr="004844B2" w:rsidRDefault="004844B2" w:rsidP="004844B2">
            <w:pPr>
              <w:pStyle w:val="ListParagraph"/>
              <w:numPr>
                <w:ilvl w:val="0"/>
                <w:numId w:val="16"/>
              </w:numPr>
            </w:pPr>
            <w:r>
              <w:rPr>
                <w:shd w:val="clear" w:color="auto" w:fill="FFFFFF"/>
              </w:rPr>
              <w:t>D</w:t>
            </w:r>
            <w:r w:rsidRPr="004844B2">
              <w:rPr>
                <w:shd w:val="clear" w:color="auto" w:fill="FFFFFF"/>
              </w:rPr>
              <w:t>ocument a baseline of existing</w:t>
            </w:r>
            <w:r w:rsidR="00124E28" w:rsidRPr="004844B2">
              <w:rPr>
                <w:shd w:val="clear" w:color="auto" w:fill="FFFFFF"/>
              </w:rPr>
              <w:t xml:space="preserve"> student support and learning support services available to online students</w:t>
            </w:r>
            <w:r w:rsidR="001D53FA">
              <w:rPr>
                <w:shd w:val="clear" w:color="auto" w:fill="FFFFFF"/>
              </w:rPr>
              <w:t xml:space="preserve"> at Laney College</w:t>
            </w:r>
            <w:r w:rsidR="00124E28" w:rsidRPr="004844B2">
              <w:rPr>
                <w:shd w:val="clear" w:color="auto" w:fill="FFFFFF"/>
              </w:rPr>
              <w:t xml:space="preserve"> (and share results with the district)</w:t>
            </w:r>
          </w:p>
          <w:p w14:paraId="1183614C" w14:textId="52C98CDA" w:rsidR="00124E28" w:rsidRDefault="004844B2" w:rsidP="004844B2">
            <w:pPr>
              <w:pStyle w:val="ListParagraph"/>
              <w:numPr>
                <w:ilvl w:val="0"/>
                <w:numId w:val="16"/>
              </w:numPr>
            </w:pPr>
            <w:r>
              <w:rPr>
                <w:shd w:val="clear" w:color="auto" w:fill="FFFFFF"/>
              </w:rPr>
              <w:t>I</w:t>
            </w:r>
            <w:r w:rsidRPr="004844B2">
              <w:rPr>
                <w:shd w:val="clear" w:color="auto" w:fill="FFFFFF"/>
              </w:rPr>
              <w:t>dentify goals for the types and level</w:t>
            </w:r>
            <w:r>
              <w:rPr>
                <w:shd w:val="clear" w:color="auto" w:fill="FFFFFF"/>
              </w:rPr>
              <w:t>s of academic, technical and organizational support for online students at Laney</w:t>
            </w:r>
            <w:r>
              <w:t xml:space="preserve"> (e.g., orientations, library services</w:t>
            </w:r>
            <w:r w:rsidR="003B2C21">
              <w:t xml:space="preserve"> and instruction</w:t>
            </w:r>
            <w:r>
              <w:t>, tutoring, tech help desk, registration, financial aid)</w:t>
            </w:r>
          </w:p>
          <w:p w14:paraId="2820A420" w14:textId="7236913F" w:rsidR="0074076C" w:rsidRDefault="0074076C" w:rsidP="004844B2">
            <w:pPr>
              <w:pStyle w:val="ListParagraph"/>
              <w:numPr>
                <w:ilvl w:val="0"/>
                <w:numId w:val="16"/>
              </w:numPr>
            </w:pPr>
            <w:r>
              <w:t>Collect data to inform DE growth planning at Laney College (e.g., number of online courses or sections offered)</w:t>
            </w:r>
          </w:p>
        </w:tc>
        <w:tc>
          <w:tcPr>
            <w:tcW w:w="4788" w:type="dxa"/>
          </w:tcPr>
          <w:p w14:paraId="5C100E73" w14:textId="4E47B0B4" w:rsidR="00124E28" w:rsidRPr="004844B2" w:rsidRDefault="00124E28" w:rsidP="00124E28">
            <w:pPr>
              <w:rPr>
                <w:b/>
                <w:i/>
              </w:rPr>
            </w:pPr>
            <w:r w:rsidRPr="004844B2">
              <w:rPr>
                <w:b/>
                <w:i/>
              </w:rPr>
              <w:t>Laney DE Activity 2.2a:</w:t>
            </w:r>
            <w:r w:rsidR="004844B2" w:rsidRPr="004844B2">
              <w:rPr>
                <w:b/>
                <w:i/>
              </w:rPr>
              <w:t xml:space="preserve"> </w:t>
            </w:r>
            <w:r w:rsidR="004844B2">
              <w:rPr>
                <w:b/>
                <w:i/>
                <w:shd w:val="clear" w:color="auto" w:fill="FFFFFF"/>
              </w:rPr>
              <w:t>A</w:t>
            </w:r>
            <w:r w:rsidRPr="004844B2">
              <w:rPr>
                <w:b/>
                <w:i/>
                <w:shd w:val="clear" w:color="auto" w:fill="FFFFFF"/>
              </w:rPr>
              <w:t>ddress gaps in support identified during the needs assessment</w:t>
            </w:r>
          </w:p>
          <w:p w14:paraId="07451C52" w14:textId="292178E6" w:rsidR="00124E28" w:rsidRDefault="004844B2" w:rsidP="001D53FA">
            <w:pPr>
              <w:pStyle w:val="ListParagraph"/>
              <w:numPr>
                <w:ilvl w:val="0"/>
                <w:numId w:val="15"/>
              </w:numPr>
            </w:pPr>
            <w:r>
              <w:rPr>
                <w:shd w:val="clear" w:color="auto" w:fill="FFFFFF"/>
              </w:rPr>
              <w:t xml:space="preserve">Provide </w:t>
            </w:r>
            <w:r w:rsidR="00124E28" w:rsidRPr="00124E28">
              <w:rPr>
                <w:shd w:val="clear" w:color="auto" w:fill="FFFFFF"/>
              </w:rPr>
              <w:t>face-to-face and online support for DE students</w:t>
            </w:r>
            <w:r w:rsidR="001D53FA">
              <w:rPr>
                <w:shd w:val="clear" w:color="auto" w:fill="FFFFFF"/>
              </w:rPr>
              <w:t xml:space="preserve"> at Laney College </w:t>
            </w:r>
            <w:r w:rsidR="007A5883">
              <w:rPr>
                <w:shd w:val="clear" w:color="auto" w:fill="FFFFFF"/>
              </w:rPr>
              <w:t>(e.g., l</w:t>
            </w:r>
            <w:r w:rsidR="00124E28" w:rsidRPr="007A5883">
              <w:rPr>
                <w:shd w:val="clear" w:color="auto" w:fill="FFFFFF"/>
              </w:rPr>
              <w:t>ibrarians, welcome center, computer labs</w:t>
            </w:r>
            <w:r w:rsidR="007A5883">
              <w:rPr>
                <w:shd w:val="clear" w:color="auto" w:fill="FFFFFF"/>
              </w:rPr>
              <w:t>, p</w:t>
            </w:r>
            <w:r w:rsidR="00124E28" w:rsidRPr="007A5883">
              <w:rPr>
                <w:shd w:val="clear" w:color="auto" w:fill="FFFFFF"/>
              </w:rPr>
              <w:t>eer-to-peer counseling</w:t>
            </w:r>
            <w:r w:rsidR="007A5883">
              <w:rPr>
                <w:shd w:val="clear" w:color="auto" w:fill="FFFFFF"/>
              </w:rPr>
              <w:t>)</w:t>
            </w:r>
            <w:r w:rsidR="001D53FA">
              <w:rPr>
                <w:shd w:val="clear" w:color="auto" w:fill="FFFFFF"/>
              </w:rPr>
              <w:t xml:space="preserve"> that is consistent with an equitable level of support at all four Peralta Colleges</w:t>
            </w:r>
          </w:p>
        </w:tc>
      </w:tr>
      <w:tr w:rsidR="00124E28" w14:paraId="69EFE2C6" w14:textId="77777777" w:rsidTr="00124E28">
        <w:tc>
          <w:tcPr>
            <w:tcW w:w="4788" w:type="dxa"/>
          </w:tcPr>
          <w:p w14:paraId="4965F051" w14:textId="40BB6969" w:rsidR="004844B2" w:rsidRPr="004844B2" w:rsidRDefault="00124E28" w:rsidP="00124E28">
            <w:pPr>
              <w:rPr>
                <w:b/>
                <w:i/>
                <w:shd w:val="clear" w:color="auto" w:fill="FFFFFF"/>
              </w:rPr>
            </w:pPr>
            <w:r w:rsidRPr="004844B2">
              <w:rPr>
                <w:b/>
                <w:i/>
              </w:rPr>
              <w:lastRenderedPageBreak/>
              <w:t>Laney DE Activity 2.1b:</w:t>
            </w:r>
            <w:r w:rsidR="004844B2" w:rsidRPr="004844B2">
              <w:rPr>
                <w:b/>
                <w:i/>
              </w:rPr>
              <w:t xml:space="preserve"> </w:t>
            </w:r>
            <w:r w:rsidR="004844B2">
              <w:rPr>
                <w:b/>
                <w:bCs/>
                <w:i/>
                <w:shd w:val="clear" w:color="auto" w:fill="FFFFFF"/>
              </w:rPr>
              <w:t>C</w:t>
            </w:r>
            <w:r w:rsidRPr="004844B2">
              <w:rPr>
                <w:b/>
                <w:bCs/>
                <w:i/>
                <w:shd w:val="clear" w:color="auto" w:fill="FFFFFF"/>
              </w:rPr>
              <w:t>onduct an environmental scan</w:t>
            </w:r>
            <w:r w:rsidR="004844B2" w:rsidRPr="004844B2">
              <w:rPr>
                <w:b/>
                <w:i/>
                <w:shd w:val="clear" w:color="auto" w:fill="FFFFFF"/>
              </w:rPr>
              <w:t xml:space="preserve"> </w:t>
            </w:r>
            <w:r w:rsidR="004844B2">
              <w:rPr>
                <w:b/>
                <w:i/>
                <w:shd w:val="clear" w:color="auto" w:fill="FFFFFF"/>
              </w:rPr>
              <w:t>of additional support structures for online learners</w:t>
            </w:r>
          </w:p>
          <w:p w14:paraId="48659ED7" w14:textId="27436898" w:rsidR="00124E28" w:rsidRDefault="004844B2" w:rsidP="004844B2">
            <w:pPr>
              <w:pStyle w:val="ListParagraph"/>
              <w:numPr>
                <w:ilvl w:val="0"/>
                <w:numId w:val="17"/>
              </w:numPr>
            </w:pPr>
            <w:r>
              <w:rPr>
                <w:shd w:val="clear" w:color="auto" w:fill="FFFFFF"/>
              </w:rPr>
              <w:t>I</w:t>
            </w:r>
            <w:r w:rsidR="00124E28" w:rsidRPr="004844B2">
              <w:rPr>
                <w:shd w:val="clear" w:color="auto" w:fill="FFFFFF"/>
              </w:rPr>
              <w:t>dentify additional support structures that would help online students (e.g., supplemental instruction,</w:t>
            </w:r>
            <w:r w:rsidR="007A3E02">
              <w:rPr>
                <w:shd w:val="clear" w:color="auto" w:fill="FFFFFF"/>
              </w:rPr>
              <w:t xml:space="preserve"> library services</w:t>
            </w:r>
            <w:r w:rsidR="003B2C21">
              <w:rPr>
                <w:shd w:val="clear" w:color="auto" w:fill="FFFFFF"/>
              </w:rPr>
              <w:t xml:space="preserve"> and instruction</w:t>
            </w:r>
            <w:r w:rsidR="007A3E02">
              <w:rPr>
                <w:shd w:val="clear" w:color="auto" w:fill="FFFFFF"/>
              </w:rPr>
              <w:t>,</w:t>
            </w:r>
            <w:r w:rsidR="00124E28" w:rsidRPr="004844B2">
              <w:rPr>
                <w:shd w:val="clear" w:color="auto" w:fill="FFFFFF"/>
              </w:rPr>
              <w:t xml:space="preserve"> embedded tutors, peer mentors)</w:t>
            </w:r>
          </w:p>
        </w:tc>
        <w:tc>
          <w:tcPr>
            <w:tcW w:w="4788" w:type="dxa"/>
          </w:tcPr>
          <w:p w14:paraId="65BBD463" w14:textId="1FE31BB6" w:rsidR="004844B2" w:rsidRDefault="00124E28" w:rsidP="00124E28">
            <w:pPr>
              <w:rPr>
                <w:shd w:val="clear" w:color="auto" w:fill="FFFFFF"/>
              </w:rPr>
            </w:pPr>
            <w:r w:rsidRPr="004844B2">
              <w:rPr>
                <w:b/>
                <w:i/>
              </w:rPr>
              <w:t>Laney DE Activity 2.2b:</w:t>
            </w:r>
            <w:r w:rsidR="004844B2" w:rsidRPr="004844B2">
              <w:rPr>
                <w:b/>
                <w:i/>
              </w:rPr>
              <w:t xml:space="preserve"> </w:t>
            </w:r>
            <w:r w:rsidR="004844B2">
              <w:rPr>
                <w:b/>
                <w:i/>
                <w:shd w:val="clear" w:color="auto" w:fill="FFFFFF"/>
              </w:rPr>
              <w:t>I</w:t>
            </w:r>
            <w:r w:rsidRPr="004844B2">
              <w:rPr>
                <w:b/>
                <w:i/>
                <w:shd w:val="clear" w:color="auto" w:fill="FFFFFF"/>
              </w:rPr>
              <w:t>nstitutionalize additional support structures for online learners</w:t>
            </w:r>
            <w:r>
              <w:rPr>
                <w:shd w:val="clear" w:color="auto" w:fill="FFFFFF"/>
              </w:rPr>
              <w:t xml:space="preserve"> </w:t>
            </w:r>
          </w:p>
          <w:p w14:paraId="7D8B740C" w14:textId="55B8C172" w:rsidR="00124E28" w:rsidRDefault="00A97D52" w:rsidP="00400BDD">
            <w:pPr>
              <w:pStyle w:val="ListParagraph"/>
              <w:numPr>
                <w:ilvl w:val="0"/>
                <w:numId w:val="17"/>
              </w:numPr>
              <w:rPr>
                <w:rFonts w:ascii="Cambria" w:hAnsi="Cambria"/>
              </w:rPr>
            </w:pPr>
            <w:r>
              <w:rPr>
                <w:shd w:val="clear" w:color="auto" w:fill="FFFFFF"/>
              </w:rPr>
              <w:t xml:space="preserve">Establish programs to implement recommendations, such as </w:t>
            </w:r>
            <w:r w:rsidR="00124E28" w:rsidRPr="004844B2">
              <w:rPr>
                <w:shd w:val="clear" w:color="auto" w:fill="FFFFFF"/>
              </w:rPr>
              <w:t>supplemental instruction, embedded tutors, peer mentors</w:t>
            </w:r>
            <w:r w:rsidR="001D53FA">
              <w:rPr>
                <w:shd w:val="clear" w:color="auto" w:fill="FFFFFF"/>
              </w:rPr>
              <w:t xml:space="preserve">, ensuring that support services </w:t>
            </w:r>
            <w:r w:rsidR="007A3E02">
              <w:rPr>
                <w:shd w:val="clear" w:color="auto" w:fill="FFFFFF"/>
              </w:rPr>
              <w:t xml:space="preserve">linked to retention </w:t>
            </w:r>
            <w:r w:rsidR="001D53FA">
              <w:rPr>
                <w:shd w:val="clear" w:color="auto" w:fill="FFFFFF"/>
              </w:rPr>
              <w:t>are equitable and relevant for Laney's student population</w:t>
            </w:r>
          </w:p>
        </w:tc>
      </w:tr>
      <w:tr w:rsidR="00124E28" w14:paraId="71EA32FE" w14:textId="77777777" w:rsidTr="00124E28">
        <w:tc>
          <w:tcPr>
            <w:tcW w:w="4788" w:type="dxa"/>
          </w:tcPr>
          <w:p w14:paraId="554A4072" w14:textId="77777777" w:rsidR="00124E28" w:rsidRDefault="00124E28" w:rsidP="004844B2">
            <w:pPr>
              <w:rPr>
                <w:b/>
                <w:i/>
                <w:shd w:val="clear" w:color="auto" w:fill="FFFFFF"/>
              </w:rPr>
            </w:pPr>
            <w:r w:rsidRPr="004844B2">
              <w:rPr>
                <w:b/>
                <w:i/>
              </w:rPr>
              <w:t>Laney DE Activity 2.1c:</w:t>
            </w:r>
            <w:r w:rsidR="004844B2" w:rsidRPr="004844B2">
              <w:rPr>
                <w:b/>
                <w:i/>
              </w:rPr>
              <w:t xml:space="preserve"> </w:t>
            </w:r>
            <w:r w:rsidR="004844B2" w:rsidRPr="004844B2">
              <w:rPr>
                <w:b/>
                <w:i/>
                <w:shd w:val="clear" w:color="auto" w:fill="FFFFFF"/>
              </w:rPr>
              <w:t>I</w:t>
            </w:r>
            <w:r w:rsidRPr="004844B2">
              <w:rPr>
                <w:b/>
                <w:i/>
                <w:shd w:val="clear" w:color="auto" w:fill="FFFFFF"/>
              </w:rPr>
              <w:t>dentify professional development needs related to student support</w:t>
            </w:r>
          </w:p>
          <w:p w14:paraId="32DBADDB" w14:textId="38E4728B" w:rsidR="004844B2" w:rsidRPr="004844B2" w:rsidRDefault="008D623D" w:rsidP="008D623D">
            <w:pPr>
              <w:pStyle w:val="ListParagraph"/>
              <w:numPr>
                <w:ilvl w:val="0"/>
                <w:numId w:val="17"/>
              </w:numPr>
            </w:pPr>
            <w:r>
              <w:t>Presentation and accessibility of all resources (design tech, courses and support services for ALL students)</w:t>
            </w:r>
          </w:p>
        </w:tc>
        <w:tc>
          <w:tcPr>
            <w:tcW w:w="4788" w:type="dxa"/>
          </w:tcPr>
          <w:p w14:paraId="79232B8A" w14:textId="77777777" w:rsidR="00124E28" w:rsidRDefault="00124E28" w:rsidP="004844B2">
            <w:pPr>
              <w:rPr>
                <w:b/>
                <w:i/>
                <w:shd w:val="clear" w:color="auto" w:fill="FFFFFF"/>
              </w:rPr>
            </w:pPr>
            <w:r w:rsidRPr="004844B2">
              <w:rPr>
                <w:b/>
                <w:i/>
              </w:rPr>
              <w:t>Laney DE Activity 2.2c:</w:t>
            </w:r>
            <w:r w:rsidR="004844B2" w:rsidRPr="004844B2">
              <w:rPr>
                <w:b/>
                <w:i/>
              </w:rPr>
              <w:t xml:space="preserve"> </w:t>
            </w:r>
            <w:r w:rsidR="004844B2" w:rsidRPr="004844B2">
              <w:rPr>
                <w:b/>
                <w:i/>
                <w:shd w:val="clear" w:color="auto" w:fill="FFFFFF"/>
              </w:rPr>
              <w:t>C</w:t>
            </w:r>
            <w:r w:rsidRPr="004844B2">
              <w:rPr>
                <w:b/>
                <w:i/>
                <w:shd w:val="clear" w:color="auto" w:fill="FFFFFF"/>
              </w:rPr>
              <w:t>reate and facilitate professional development opportunities</w:t>
            </w:r>
            <w:r w:rsidR="004844B2" w:rsidRPr="004844B2">
              <w:rPr>
                <w:b/>
                <w:i/>
                <w:shd w:val="clear" w:color="auto" w:fill="FFFFFF"/>
              </w:rPr>
              <w:t xml:space="preserve"> related to student support</w:t>
            </w:r>
          </w:p>
          <w:p w14:paraId="31B06AB6" w14:textId="77777777" w:rsidR="001D53FA" w:rsidRDefault="008D16F1" w:rsidP="001D53FA">
            <w:pPr>
              <w:pStyle w:val="ListParagraph"/>
              <w:numPr>
                <w:ilvl w:val="0"/>
                <w:numId w:val="17"/>
              </w:numPr>
            </w:pPr>
            <w:r>
              <w:t xml:space="preserve">Increase </w:t>
            </w:r>
            <w:r w:rsidR="001D53FA">
              <w:t>faculty and staff awareness about online students' support needs</w:t>
            </w:r>
          </w:p>
          <w:p w14:paraId="30A981ED" w14:textId="30146C23" w:rsidR="004844B2" w:rsidRPr="004844B2" w:rsidRDefault="001D53FA" w:rsidP="001D53FA">
            <w:pPr>
              <w:pStyle w:val="ListParagraph"/>
              <w:numPr>
                <w:ilvl w:val="0"/>
                <w:numId w:val="17"/>
              </w:numPr>
            </w:pPr>
            <w:r>
              <w:t>Train faculty to support online learners</w:t>
            </w:r>
          </w:p>
        </w:tc>
      </w:tr>
    </w:tbl>
    <w:p w14:paraId="5E7FE1A2" w14:textId="57FA864E" w:rsidR="00124E28" w:rsidRPr="005D24FC" w:rsidRDefault="00124E28" w:rsidP="005D24FC"/>
    <w:p w14:paraId="55953ADE" w14:textId="1C948F76" w:rsidR="00052683" w:rsidRDefault="00052683" w:rsidP="00A8289C">
      <w:pPr>
        <w:pStyle w:val="Heading3"/>
      </w:pPr>
      <w:r>
        <w:t xml:space="preserve">In support of </w:t>
      </w:r>
      <w:r w:rsidR="00977220">
        <w:t xml:space="preserve">Peralta </w:t>
      </w:r>
      <w:r>
        <w:t>DE Goal 3</w:t>
      </w:r>
      <w:r w:rsidR="00977220">
        <w:t>—increase the number of online courses that meet guidelines for equity, quality, consistency, and accessibility</w:t>
      </w:r>
    </w:p>
    <w:p w14:paraId="09EE754C" w14:textId="77777777" w:rsidR="00977220" w:rsidRDefault="00977220" w:rsidP="00977220"/>
    <w:tbl>
      <w:tblPr>
        <w:tblStyle w:val="TableGrid"/>
        <w:tblW w:w="0" w:type="auto"/>
        <w:tblLook w:val="04A0" w:firstRow="1" w:lastRow="0" w:firstColumn="1" w:lastColumn="0" w:noHBand="0" w:noVBand="1"/>
      </w:tblPr>
      <w:tblGrid>
        <w:gridCol w:w="4674"/>
        <w:gridCol w:w="4676"/>
      </w:tblGrid>
      <w:tr w:rsidR="00977220" w14:paraId="356F8F43" w14:textId="77777777" w:rsidTr="00977220">
        <w:tc>
          <w:tcPr>
            <w:tcW w:w="4788" w:type="dxa"/>
          </w:tcPr>
          <w:p w14:paraId="503E0C47" w14:textId="662E2074" w:rsidR="00977220" w:rsidRDefault="00977220" w:rsidP="00977220">
            <w:r>
              <w:rPr>
                <w:b/>
              </w:rPr>
              <w:t xml:space="preserve">Peralta </w:t>
            </w:r>
            <w:r w:rsidRPr="00A8289C">
              <w:rPr>
                <w:b/>
              </w:rPr>
              <w:t xml:space="preserve">DE Project 3.1: Prepare </w:t>
            </w:r>
            <w:r>
              <w:rPr>
                <w:b/>
              </w:rPr>
              <w:t xml:space="preserve">and adopt </w:t>
            </w:r>
            <w:r w:rsidRPr="00A8289C">
              <w:rPr>
                <w:b/>
              </w:rPr>
              <w:t>course design and facilitation guidelines</w:t>
            </w:r>
          </w:p>
        </w:tc>
        <w:tc>
          <w:tcPr>
            <w:tcW w:w="4788" w:type="dxa"/>
          </w:tcPr>
          <w:p w14:paraId="7769EB2A" w14:textId="055525B0" w:rsidR="00977220" w:rsidRDefault="00977220" w:rsidP="00977220">
            <w:r>
              <w:rPr>
                <w:b/>
              </w:rPr>
              <w:t>Peralta DE Project 3.2</w:t>
            </w:r>
            <w:r w:rsidRPr="00A8289C">
              <w:rPr>
                <w:b/>
              </w:rPr>
              <w:t xml:space="preserve">: </w:t>
            </w:r>
            <w:r>
              <w:rPr>
                <w:b/>
              </w:rPr>
              <w:t>Implement recommendations related to online course and instructor preparation</w:t>
            </w:r>
          </w:p>
        </w:tc>
      </w:tr>
      <w:tr w:rsidR="00977220" w14:paraId="7894064C" w14:textId="77777777" w:rsidTr="00977220">
        <w:tc>
          <w:tcPr>
            <w:tcW w:w="4788" w:type="dxa"/>
          </w:tcPr>
          <w:p w14:paraId="70ECAB9B" w14:textId="0AFC21E9" w:rsidR="00977220" w:rsidRDefault="00977220" w:rsidP="00977220">
            <w:pPr>
              <w:rPr>
                <w:b/>
                <w:i/>
                <w:shd w:val="clear" w:color="auto" w:fill="FFFFFF"/>
              </w:rPr>
            </w:pPr>
            <w:r w:rsidRPr="00977220">
              <w:rPr>
                <w:b/>
                <w:i/>
                <w:shd w:val="clear" w:color="auto" w:fill="FFFFFF"/>
              </w:rPr>
              <w:t xml:space="preserve">Laney DE Activity 3.1a: Confirm guidelines for reviewing online courses for </w:t>
            </w:r>
            <w:r>
              <w:rPr>
                <w:b/>
                <w:i/>
                <w:shd w:val="clear" w:color="auto" w:fill="FFFFFF"/>
              </w:rPr>
              <w:t xml:space="preserve">equity, quality, accessibility </w:t>
            </w:r>
            <w:r w:rsidRPr="00977220">
              <w:rPr>
                <w:b/>
                <w:i/>
                <w:shd w:val="clear" w:color="auto" w:fill="FFFFFF"/>
              </w:rPr>
              <w:t>according to District standards</w:t>
            </w:r>
            <w:r w:rsidR="00BD5F4E">
              <w:rPr>
                <w:b/>
                <w:i/>
                <w:shd w:val="clear" w:color="auto" w:fill="FFFFFF"/>
              </w:rPr>
              <w:t xml:space="preserve"> to increase retention and success</w:t>
            </w:r>
          </w:p>
          <w:p w14:paraId="0DB3E8B5" w14:textId="098EAF48" w:rsidR="00936E6C" w:rsidRDefault="00936E6C" w:rsidP="00936E6C">
            <w:pPr>
              <w:pStyle w:val="ListParagraph"/>
              <w:numPr>
                <w:ilvl w:val="0"/>
                <w:numId w:val="17"/>
              </w:numPr>
            </w:pPr>
            <w:r>
              <w:t>Define time investment for online instructors and online learners</w:t>
            </w:r>
          </w:p>
          <w:p w14:paraId="41E70FCF" w14:textId="0CB21BCF" w:rsidR="00936E6C" w:rsidRDefault="00936E6C" w:rsidP="00936E6C">
            <w:pPr>
              <w:pStyle w:val="ListParagraph"/>
              <w:numPr>
                <w:ilvl w:val="0"/>
                <w:numId w:val="17"/>
              </w:numPr>
            </w:pPr>
            <w:r>
              <w:t>Establish course review process</w:t>
            </w:r>
            <w:r w:rsidR="00A7608A">
              <w:t xml:space="preserve"> using the OEI Course Design Rubric </w:t>
            </w:r>
          </w:p>
          <w:p w14:paraId="4DEDAC89" w14:textId="77777777" w:rsidR="00936E6C" w:rsidRDefault="00936E6C" w:rsidP="00936E6C">
            <w:pPr>
              <w:pStyle w:val="ListParagraph"/>
              <w:numPr>
                <w:ilvl w:val="0"/>
                <w:numId w:val="17"/>
              </w:numPr>
            </w:pPr>
            <w:r>
              <w:lastRenderedPageBreak/>
              <w:t>Develop concrete strategies to support online instructors and learners, including</w:t>
            </w:r>
          </w:p>
          <w:p w14:paraId="64347E79" w14:textId="77777777" w:rsidR="00936E6C" w:rsidRDefault="00936E6C" w:rsidP="00936E6C">
            <w:pPr>
              <w:pStyle w:val="ListParagraph"/>
              <w:numPr>
                <w:ilvl w:val="1"/>
                <w:numId w:val="17"/>
              </w:numPr>
            </w:pPr>
            <w:r>
              <w:t>Timeframes</w:t>
            </w:r>
          </w:p>
          <w:p w14:paraId="016F63D1" w14:textId="77777777" w:rsidR="00936E6C" w:rsidRDefault="00936E6C" w:rsidP="00936E6C">
            <w:pPr>
              <w:pStyle w:val="ListParagraph"/>
              <w:numPr>
                <w:ilvl w:val="1"/>
                <w:numId w:val="17"/>
              </w:numPr>
            </w:pPr>
            <w:r>
              <w:t>Rubrics</w:t>
            </w:r>
          </w:p>
          <w:p w14:paraId="13D7D17D" w14:textId="7D4C1866" w:rsidR="00936E6C" w:rsidRPr="00936E6C" w:rsidRDefault="00936E6C" w:rsidP="00936E6C">
            <w:pPr>
              <w:pStyle w:val="ListParagraph"/>
              <w:numPr>
                <w:ilvl w:val="1"/>
                <w:numId w:val="17"/>
              </w:numPr>
            </w:pPr>
            <w:r>
              <w:t>Planning guides and information for students</w:t>
            </w:r>
          </w:p>
        </w:tc>
        <w:tc>
          <w:tcPr>
            <w:tcW w:w="4788" w:type="dxa"/>
          </w:tcPr>
          <w:p w14:paraId="05C25D55" w14:textId="77777777" w:rsidR="00977220" w:rsidRDefault="00977220" w:rsidP="00977220">
            <w:pPr>
              <w:rPr>
                <w:b/>
                <w:i/>
                <w:shd w:val="clear" w:color="auto" w:fill="FFFFFF"/>
              </w:rPr>
            </w:pPr>
            <w:r w:rsidRPr="00977220">
              <w:rPr>
                <w:b/>
                <w:i/>
              </w:rPr>
              <w:lastRenderedPageBreak/>
              <w:t xml:space="preserve">Laney DE Activity 3.2a: </w:t>
            </w:r>
            <w:r w:rsidRPr="00977220">
              <w:rPr>
                <w:b/>
                <w:i/>
                <w:shd w:val="clear" w:color="auto" w:fill="FFFFFF"/>
              </w:rPr>
              <w:t xml:space="preserve">Get faculty and administrative buy-in to </w:t>
            </w:r>
            <w:r>
              <w:rPr>
                <w:b/>
                <w:i/>
                <w:shd w:val="clear" w:color="auto" w:fill="FFFFFF"/>
              </w:rPr>
              <w:t>adopt</w:t>
            </w:r>
            <w:r w:rsidRPr="00977220">
              <w:rPr>
                <w:b/>
                <w:i/>
                <w:shd w:val="clear" w:color="auto" w:fill="FFFFFF"/>
              </w:rPr>
              <w:t xml:space="preserve"> guidelines</w:t>
            </w:r>
            <w:r>
              <w:rPr>
                <w:b/>
                <w:i/>
                <w:shd w:val="clear" w:color="auto" w:fill="FFFFFF"/>
              </w:rPr>
              <w:t xml:space="preserve"> as requirements for Laney online courses</w:t>
            </w:r>
          </w:p>
          <w:p w14:paraId="45F0F47A" w14:textId="77777777" w:rsidR="00936E6C" w:rsidRDefault="00936E6C" w:rsidP="00936E6C">
            <w:pPr>
              <w:pStyle w:val="ListParagraph"/>
              <w:numPr>
                <w:ilvl w:val="0"/>
                <w:numId w:val="17"/>
              </w:numPr>
            </w:pPr>
            <w:r>
              <w:t>Clarify expectations about online course development</w:t>
            </w:r>
          </w:p>
          <w:p w14:paraId="39F4538C" w14:textId="6FB2FBCC" w:rsidR="00936E6C" w:rsidRDefault="00936E6C" w:rsidP="00936E6C">
            <w:pPr>
              <w:pStyle w:val="ListParagraph"/>
              <w:numPr>
                <w:ilvl w:val="0"/>
                <w:numId w:val="17"/>
              </w:numPr>
            </w:pPr>
            <w:r>
              <w:t>Provide support for departments in developing pilot online and hybrid pathways, such as</w:t>
            </w:r>
          </w:p>
          <w:p w14:paraId="4AF77458" w14:textId="77777777" w:rsidR="00936E6C" w:rsidRDefault="00936E6C" w:rsidP="00936E6C">
            <w:pPr>
              <w:pStyle w:val="ListParagraph"/>
              <w:numPr>
                <w:ilvl w:val="1"/>
                <w:numId w:val="17"/>
              </w:numPr>
            </w:pPr>
            <w:r>
              <w:lastRenderedPageBreak/>
              <w:t>Instructional designer and accessibility expert</w:t>
            </w:r>
          </w:p>
          <w:p w14:paraId="39D50332" w14:textId="77777777" w:rsidR="00936E6C" w:rsidRDefault="00936E6C" w:rsidP="00936E6C">
            <w:pPr>
              <w:pStyle w:val="ListParagraph"/>
              <w:numPr>
                <w:ilvl w:val="1"/>
                <w:numId w:val="17"/>
              </w:numPr>
            </w:pPr>
            <w:r>
              <w:t>Load release for online course (re)design</w:t>
            </w:r>
          </w:p>
          <w:p w14:paraId="598C5B36" w14:textId="4E500A96" w:rsidR="00936E6C" w:rsidRPr="00936E6C" w:rsidRDefault="00936E6C" w:rsidP="00936E6C">
            <w:pPr>
              <w:pStyle w:val="ListParagraph"/>
              <w:numPr>
                <w:ilvl w:val="1"/>
                <w:numId w:val="17"/>
              </w:numPr>
            </w:pPr>
            <w:r>
              <w:t>Stipends and summer institutes with faculty</w:t>
            </w:r>
          </w:p>
        </w:tc>
      </w:tr>
      <w:tr w:rsidR="00977220" w14:paraId="2F1C15B4" w14:textId="77777777" w:rsidTr="00977220">
        <w:tc>
          <w:tcPr>
            <w:tcW w:w="4788" w:type="dxa"/>
          </w:tcPr>
          <w:p w14:paraId="218CBD0A" w14:textId="77777777" w:rsidR="00977220" w:rsidRDefault="00977220" w:rsidP="00977220">
            <w:pPr>
              <w:rPr>
                <w:b/>
                <w:i/>
                <w:shd w:val="clear" w:color="auto" w:fill="FFFFFF"/>
              </w:rPr>
            </w:pPr>
            <w:r w:rsidRPr="00977220">
              <w:rPr>
                <w:b/>
                <w:i/>
                <w:shd w:val="clear" w:color="auto" w:fill="FFFFFF"/>
              </w:rPr>
              <w:lastRenderedPageBreak/>
              <w:t xml:space="preserve">Laney DE Activity 3.1b: </w:t>
            </w:r>
            <w:r w:rsidR="00D72F72">
              <w:rPr>
                <w:b/>
                <w:bCs/>
                <w:i/>
                <w:shd w:val="clear" w:color="auto" w:fill="FFFFFF"/>
              </w:rPr>
              <w:t>I</w:t>
            </w:r>
            <w:r w:rsidRPr="00977220">
              <w:rPr>
                <w:b/>
                <w:bCs/>
                <w:i/>
                <w:shd w:val="clear" w:color="auto" w:fill="FFFFFF"/>
              </w:rPr>
              <w:t>dentify professional development needs</w:t>
            </w:r>
            <w:r w:rsidRPr="00977220">
              <w:rPr>
                <w:b/>
                <w:i/>
                <w:shd w:val="clear" w:color="auto" w:fill="FFFFFF"/>
              </w:rPr>
              <w:t xml:space="preserve"> related to preparing faculty to design and teach online according to guidelines</w:t>
            </w:r>
          </w:p>
          <w:p w14:paraId="41B7E214" w14:textId="77777777" w:rsidR="005F664E" w:rsidRPr="00422C51" w:rsidRDefault="005F664E">
            <w:pPr>
              <w:pStyle w:val="ListParagraph"/>
              <w:numPr>
                <w:ilvl w:val="0"/>
                <w:numId w:val="27"/>
              </w:numPr>
              <w:rPr>
                <w:i/>
              </w:rPr>
            </w:pPr>
            <w:r w:rsidRPr="00422C51">
              <w:t>Examine online teacher training opportunities already offered through Peralta to ensure alignment with course design guidelines</w:t>
            </w:r>
          </w:p>
          <w:p w14:paraId="61C29016" w14:textId="0DAAE85D" w:rsidR="00A7608A" w:rsidRPr="006D236B" w:rsidRDefault="00A7608A" w:rsidP="006D236B">
            <w:pPr>
              <w:pStyle w:val="ListParagraph"/>
              <w:rPr>
                <w:b/>
                <w:i/>
              </w:rPr>
            </w:pPr>
          </w:p>
        </w:tc>
        <w:tc>
          <w:tcPr>
            <w:tcW w:w="4788" w:type="dxa"/>
          </w:tcPr>
          <w:p w14:paraId="7232E1E6" w14:textId="579CF371" w:rsidR="00977220" w:rsidRDefault="00977220" w:rsidP="00977220">
            <w:pPr>
              <w:rPr>
                <w:b/>
                <w:i/>
                <w:shd w:val="clear" w:color="auto" w:fill="FFFFFF"/>
              </w:rPr>
            </w:pPr>
            <w:r>
              <w:rPr>
                <w:b/>
                <w:i/>
              </w:rPr>
              <w:t>Laney DE Activity 3.2b</w:t>
            </w:r>
            <w:r w:rsidRPr="004844B2">
              <w:rPr>
                <w:b/>
                <w:i/>
              </w:rPr>
              <w:t xml:space="preserve">: </w:t>
            </w:r>
            <w:r w:rsidRPr="004844B2">
              <w:rPr>
                <w:b/>
                <w:i/>
                <w:shd w:val="clear" w:color="auto" w:fill="FFFFFF"/>
              </w:rPr>
              <w:t xml:space="preserve">Create and facilitate professional development opportunities </w:t>
            </w:r>
            <w:r w:rsidRPr="00977220">
              <w:rPr>
                <w:b/>
                <w:i/>
                <w:shd w:val="clear" w:color="auto" w:fill="FFFFFF"/>
              </w:rPr>
              <w:t>related to preparing faculty to design and teach online according to guidelines</w:t>
            </w:r>
          </w:p>
          <w:p w14:paraId="001E8D37" w14:textId="08872111" w:rsidR="00977220" w:rsidRDefault="00977220" w:rsidP="00E814C6">
            <w:pPr>
              <w:pStyle w:val="ListParagraph"/>
              <w:numPr>
                <w:ilvl w:val="0"/>
                <w:numId w:val="17"/>
              </w:numPr>
            </w:pPr>
            <w:r w:rsidRPr="00977220">
              <w:rPr>
                <w:shd w:val="clear" w:color="auto" w:fill="FFFFFF"/>
              </w:rPr>
              <w:t>Create infrastructure to suppo</w:t>
            </w:r>
            <w:r>
              <w:rPr>
                <w:shd w:val="clear" w:color="auto" w:fill="FFFFFF"/>
              </w:rPr>
              <w:t>rt faculty in course redesign (</w:t>
            </w:r>
            <w:r w:rsidR="00C3183C">
              <w:rPr>
                <w:shd w:val="clear" w:color="auto" w:fill="FFFFFF"/>
              </w:rPr>
              <w:t xml:space="preserve">OEI Course Exchange, </w:t>
            </w:r>
            <w:r>
              <w:rPr>
                <w:shd w:val="clear" w:color="auto" w:fill="FFFFFF"/>
              </w:rPr>
              <w:t>L</w:t>
            </w:r>
            <w:r w:rsidRPr="00977220">
              <w:rPr>
                <w:shd w:val="clear" w:color="auto" w:fill="FFFFFF"/>
              </w:rPr>
              <w:t>ocal P</w:t>
            </w:r>
            <w:r>
              <w:rPr>
                <w:shd w:val="clear" w:color="auto" w:fill="FFFFFF"/>
              </w:rPr>
              <w:t xml:space="preserve">eer </w:t>
            </w:r>
            <w:r w:rsidRPr="00977220">
              <w:rPr>
                <w:shd w:val="clear" w:color="auto" w:fill="FFFFFF"/>
              </w:rPr>
              <w:t>O</w:t>
            </w:r>
            <w:r>
              <w:rPr>
                <w:shd w:val="clear" w:color="auto" w:fill="FFFFFF"/>
              </w:rPr>
              <w:t xml:space="preserve">nline </w:t>
            </w:r>
            <w:r w:rsidRPr="00977220">
              <w:rPr>
                <w:shd w:val="clear" w:color="auto" w:fill="FFFFFF"/>
              </w:rPr>
              <w:t>C</w:t>
            </w:r>
            <w:r>
              <w:rPr>
                <w:shd w:val="clear" w:color="auto" w:fill="FFFFFF"/>
              </w:rPr>
              <w:t xml:space="preserve">ourse </w:t>
            </w:r>
            <w:r w:rsidRPr="00977220">
              <w:rPr>
                <w:shd w:val="clear" w:color="auto" w:fill="FFFFFF"/>
              </w:rPr>
              <w:t>R</w:t>
            </w:r>
            <w:r>
              <w:rPr>
                <w:shd w:val="clear" w:color="auto" w:fill="FFFFFF"/>
              </w:rPr>
              <w:t>eview</w:t>
            </w:r>
            <w:r w:rsidR="00C3183C">
              <w:rPr>
                <w:shd w:val="clear" w:color="auto" w:fill="FFFFFF"/>
              </w:rPr>
              <w:t xml:space="preserve"> </w:t>
            </w:r>
            <w:r>
              <w:rPr>
                <w:shd w:val="clear" w:color="auto" w:fill="FFFFFF"/>
              </w:rPr>
              <w:t>process</w:t>
            </w:r>
            <w:r w:rsidR="00A7608A">
              <w:rPr>
                <w:shd w:val="clear" w:color="auto" w:fill="FFFFFF"/>
              </w:rPr>
              <w:t>,</w:t>
            </w:r>
            <w:r w:rsidR="00C3183C">
              <w:rPr>
                <w:shd w:val="clear" w:color="auto" w:fill="FFFFFF"/>
              </w:rPr>
              <w:t xml:space="preserve"> @ONE Workshops,</w:t>
            </w:r>
            <w:r w:rsidR="00A7608A">
              <w:rPr>
                <w:shd w:val="clear" w:color="auto" w:fill="FFFFFF"/>
              </w:rPr>
              <w:t xml:space="preserve"> </w:t>
            </w:r>
            <w:r>
              <w:rPr>
                <w:shd w:val="clear" w:color="auto" w:fill="FFFFFF"/>
              </w:rPr>
              <w:t xml:space="preserve">Peralta Online </w:t>
            </w:r>
            <w:r w:rsidRPr="00977220">
              <w:rPr>
                <w:shd w:val="clear" w:color="auto" w:fill="FFFFFF"/>
              </w:rPr>
              <w:t>Equity</w:t>
            </w:r>
            <w:r>
              <w:rPr>
                <w:shd w:val="clear" w:color="auto" w:fill="FFFFFF"/>
              </w:rPr>
              <w:t xml:space="preserve"> Program</w:t>
            </w:r>
            <w:r w:rsidR="00E814C6">
              <w:rPr>
                <w:shd w:val="clear" w:color="auto" w:fill="FFFFFF"/>
              </w:rPr>
              <w:t>, peer summer institutes, communities of practice with peer mentors, extensive workshops led by DE Coordinator</w:t>
            </w:r>
            <w:r w:rsidR="005F664E">
              <w:rPr>
                <w:shd w:val="clear" w:color="auto" w:fill="FFFFFF"/>
              </w:rPr>
              <w:t>, EDT courses</w:t>
            </w:r>
            <w:r w:rsidRPr="00977220">
              <w:rPr>
                <w:shd w:val="clear" w:color="auto" w:fill="FFFFFF"/>
              </w:rPr>
              <w:t>)</w:t>
            </w:r>
          </w:p>
        </w:tc>
      </w:tr>
    </w:tbl>
    <w:p w14:paraId="1C16A8B9" w14:textId="77777777" w:rsidR="00977220" w:rsidRPr="00977220" w:rsidRDefault="00977220" w:rsidP="00977220"/>
    <w:p w14:paraId="4AC048C7" w14:textId="1104EBB2" w:rsidR="00052683" w:rsidRDefault="00052683" w:rsidP="00A8289C">
      <w:pPr>
        <w:pStyle w:val="Heading3"/>
      </w:pPr>
      <w:r>
        <w:t xml:space="preserve">In support of all three </w:t>
      </w:r>
      <w:r w:rsidR="00A97D52">
        <w:t xml:space="preserve">Peralta </w:t>
      </w:r>
      <w:r>
        <w:t>DE Goals</w:t>
      </w:r>
    </w:p>
    <w:p w14:paraId="550C6F1E" w14:textId="2FB3C4A4" w:rsidR="00403D85" w:rsidRDefault="008A68AA" w:rsidP="00A8289C">
      <w:r>
        <w:rPr>
          <w:b/>
        </w:rPr>
        <w:t xml:space="preserve">Peralta </w:t>
      </w:r>
      <w:r w:rsidR="004E61EF" w:rsidRPr="00A8289C">
        <w:rPr>
          <w:b/>
        </w:rPr>
        <w:t xml:space="preserve">DE Project 4.1: </w:t>
      </w:r>
      <w:r w:rsidR="00052683" w:rsidRPr="00A8289C">
        <w:rPr>
          <w:b/>
        </w:rPr>
        <w:t>Delineate college and district roles and responsibilities</w:t>
      </w:r>
      <w:r w:rsidR="00052683">
        <w:t xml:space="preserve"> </w:t>
      </w:r>
      <w:r w:rsidR="00A245ED">
        <w:t>related to</w:t>
      </w:r>
      <w:r w:rsidR="00735ACA">
        <w:t xml:space="preserve"> distance education. </w:t>
      </w:r>
    </w:p>
    <w:p w14:paraId="31AEC94F" w14:textId="5F53E181" w:rsidR="009D05A1" w:rsidRDefault="009D05A1" w:rsidP="00A8289C">
      <w:pPr>
        <w:pStyle w:val="ListParagraph"/>
        <w:numPr>
          <w:ilvl w:val="0"/>
          <w:numId w:val="21"/>
        </w:numPr>
      </w:pPr>
      <w:r>
        <w:rPr>
          <w:b/>
          <w:i/>
          <w:shd w:val="clear" w:color="auto" w:fill="FFFFFF"/>
        </w:rPr>
        <w:t>Laney DE Activity 4.1a</w:t>
      </w:r>
      <w:r>
        <w:rPr>
          <w:shd w:val="clear" w:color="auto" w:fill="FFFFFF"/>
        </w:rPr>
        <w:t>: Work with Peralta CCD staff and DE Committee</w:t>
      </w:r>
      <w:r>
        <w:t xml:space="preserve"> to avoid duplicating efforts and support district-sponsored activities.</w:t>
      </w:r>
    </w:p>
    <w:p w14:paraId="634338BD" w14:textId="24E49A61" w:rsidR="00902BBA" w:rsidRPr="00EB3971" w:rsidRDefault="00902BBA" w:rsidP="00EB3971">
      <w:pPr>
        <w:pStyle w:val="ListParagraph"/>
        <w:numPr>
          <w:ilvl w:val="1"/>
          <w:numId w:val="21"/>
        </w:numPr>
      </w:pPr>
      <w:r>
        <w:t>Assess efficacy of delineation plan</w:t>
      </w:r>
    </w:p>
    <w:p w14:paraId="70287684" w14:textId="48CB2987" w:rsidR="00902BBA" w:rsidRPr="00EB3971" w:rsidRDefault="00902BBA" w:rsidP="00EB3971">
      <w:pPr>
        <w:pStyle w:val="ListParagraph"/>
        <w:numPr>
          <w:ilvl w:val="1"/>
          <w:numId w:val="21"/>
        </w:numPr>
      </w:pPr>
      <w:r>
        <w:rPr>
          <w:b/>
          <w:i/>
          <w:shd w:val="clear" w:color="auto" w:fill="FFFFFF"/>
        </w:rPr>
        <w:t xml:space="preserve">Review and make recommendations to current district delineation of functions plan </w:t>
      </w:r>
    </w:p>
    <w:p w14:paraId="3504F8E9" w14:textId="5E503623" w:rsidR="00902BBA" w:rsidRPr="009D05A1" w:rsidRDefault="00EB3971" w:rsidP="00EB3971">
      <w:pPr>
        <w:pStyle w:val="ListParagraph"/>
        <w:numPr>
          <w:ilvl w:val="1"/>
          <w:numId w:val="21"/>
        </w:numPr>
      </w:pPr>
      <w:r>
        <w:t>As part of its assessment activities, conduct a formal, annual review of the delineation of roles and responsibilities at college and district levels</w:t>
      </w:r>
      <w:r>
        <w:rPr>
          <w:b/>
          <w:i/>
          <w:shd w:val="clear" w:color="auto" w:fill="FFFFFF"/>
        </w:rPr>
        <w:t>.</w:t>
      </w:r>
    </w:p>
    <w:p w14:paraId="196DA595" w14:textId="77777777" w:rsidR="009D05A1" w:rsidRDefault="009D05A1" w:rsidP="00A8289C">
      <w:pPr>
        <w:rPr>
          <w:b/>
        </w:rPr>
      </w:pPr>
    </w:p>
    <w:p w14:paraId="0EFE32CF" w14:textId="3404B024" w:rsidR="00837F65" w:rsidRDefault="008A68AA" w:rsidP="00A8289C">
      <w:r>
        <w:rPr>
          <w:b/>
        </w:rPr>
        <w:lastRenderedPageBreak/>
        <w:t xml:space="preserve">Peralta </w:t>
      </w:r>
      <w:r w:rsidR="004E61EF" w:rsidRPr="00A8289C">
        <w:rPr>
          <w:b/>
        </w:rPr>
        <w:t xml:space="preserve">DE Project 4.2: </w:t>
      </w:r>
      <w:r w:rsidR="00A245ED">
        <w:rPr>
          <w:b/>
        </w:rPr>
        <w:t>Develop r</w:t>
      </w:r>
      <w:r w:rsidR="00A245ED" w:rsidRPr="00A8289C">
        <w:rPr>
          <w:b/>
        </w:rPr>
        <w:t>ecommend</w:t>
      </w:r>
      <w:r w:rsidR="00A245ED">
        <w:rPr>
          <w:b/>
        </w:rPr>
        <w:t>ations for and/or</w:t>
      </w:r>
      <w:r w:rsidR="00A245ED" w:rsidRPr="00A8289C">
        <w:rPr>
          <w:b/>
        </w:rPr>
        <w:t xml:space="preserve"> </w:t>
      </w:r>
      <w:r w:rsidR="00837F65" w:rsidRPr="00A8289C">
        <w:rPr>
          <w:b/>
        </w:rPr>
        <w:t>revisions to</w:t>
      </w:r>
      <w:r w:rsidR="00E065E2">
        <w:rPr>
          <w:b/>
        </w:rPr>
        <w:t xml:space="preserve"> policies and procedures to address distance education issues</w:t>
      </w:r>
      <w:r w:rsidR="0089721B">
        <w:t>.</w:t>
      </w:r>
    </w:p>
    <w:p w14:paraId="19801258" w14:textId="4B3AEE08" w:rsidR="005E4A95" w:rsidRDefault="005E4A95" w:rsidP="005E4A95">
      <w:pPr>
        <w:pStyle w:val="ListParagraph"/>
        <w:numPr>
          <w:ilvl w:val="0"/>
          <w:numId w:val="21"/>
        </w:numPr>
      </w:pPr>
      <w:r>
        <w:rPr>
          <w:b/>
          <w:i/>
          <w:shd w:val="clear" w:color="auto" w:fill="FFFFFF"/>
        </w:rPr>
        <w:t>Laney DE Activity 4.2a</w:t>
      </w:r>
      <w:r>
        <w:rPr>
          <w:shd w:val="clear" w:color="auto" w:fill="FFFFFF"/>
        </w:rPr>
        <w:t>: C</w:t>
      </w:r>
      <w:r w:rsidRPr="008A68AA">
        <w:rPr>
          <w:shd w:val="clear" w:color="auto" w:fill="FFFFFF"/>
        </w:rPr>
        <w:t xml:space="preserve">reate </w:t>
      </w:r>
      <w:r>
        <w:t>an institutional knowledge transfer process to bridge gaps created by committee member</w:t>
      </w:r>
      <w:r w:rsidR="005F664E">
        <w:t>s</w:t>
      </w:r>
      <w:r>
        <w:t xml:space="preserve"> and staff changes each academic year. </w:t>
      </w:r>
    </w:p>
    <w:p w14:paraId="614C69FF" w14:textId="77777777" w:rsidR="005E4A95" w:rsidRPr="008A68AA" w:rsidRDefault="005E4A95" w:rsidP="005E4A95">
      <w:pPr>
        <w:pStyle w:val="ListParagraph"/>
        <w:numPr>
          <w:ilvl w:val="1"/>
          <w:numId w:val="21"/>
        </w:numPr>
      </w:pPr>
      <w:r>
        <w:rPr>
          <w:shd w:val="clear" w:color="auto" w:fill="FFFFFF"/>
        </w:rPr>
        <w:t xml:space="preserve">Create </w:t>
      </w:r>
      <w:r w:rsidRPr="008A68AA">
        <w:rPr>
          <w:shd w:val="clear" w:color="auto" w:fill="FFFFFF"/>
        </w:rPr>
        <w:t>a knowledge base for new committee members to quickly learn key aspects of ongoing projects</w:t>
      </w:r>
    </w:p>
    <w:p w14:paraId="4B8B4609" w14:textId="77777777" w:rsidR="005E4A95" w:rsidRDefault="005E4A95" w:rsidP="005E4A95">
      <w:pPr>
        <w:pStyle w:val="ListParagraph"/>
        <w:numPr>
          <w:ilvl w:val="1"/>
          <w:numId w:val="21"/>
        </w:numPr>
      </w:pPr>
      <w:r>
        <w:rPr>
          <w:shd w:val="clear" w:color="auto" w:fill="FFFFFF"/>
        </w:rPr>
        <w:t>M</w:t>
      </w:r>
      <w:r w:rsidRPr="008A68AA">
        <w:rPr>
          <w:shd w:val="clear" w:color="auto" w:fill="FFFFFF"/>
        </w:rPr>
        <w:t>ake its knowledge base available to the district and other Peralta Colleges to make sure they are all kept apprised of its efforts.</w:t>
      </w:r>
    </w:p>
    <w:p w14:paraId="3F907E73" w14:textId="6498F9D8" w:rsidR="00FE2D35" w:rsidRPr="008A68AA" w:rsidRDefault="008A68AA" w:rsidP="008A68AA">
      <w:pPr>
        <w:pStyle w:val="ListParagraph"/>
        <w:numPr>
          <w:ilvl w:val="0"/>
          <w:numId w:val="21"/>
        </w:numPr>
        <w:rPr>
          <w:b/>
        </w:rPr>
      </w:pPr>
      <w:r w:rsidRPr="008A68AA">
        <w:rPr>
          <w:b/>
          <w:i/>
        </w:rPr>
        <w:t>Laney DE Activity 4.2</w:t>
      </w:r>
      <w:r w:rsidR="005E4A95">
        <w:rPr>
          <w:b/>
          <w:i/>
        </w:rPr>
        <w:t>b</w:t>
      </w:r>
      <w:r w:rsidRPr="008A68AA">
        <w:t>:</w:t>
      </w:r>
      <w:r>
        <w:t xml:space="preserve"> </w:t>
      </w:r>
      <w:r w:rsidR="00D01F80">
        <w:t xml:space="preserve">Adopt recommended guidelines as requirements for all Laney online courses (see </w:t>
      </w:r>
      <w:r w:rsidR="00D01F80" w:rsidRPr="00D01F80">
        <w:rPr>
          <w:i/>
        </w:rPr>
        <w:t>Laney DE Activity 3.2a</w:t>
      </w:r>
      <w:r w:rsidR="00D01F80">
        <w:t xml:space="preserve"> above)</w:t>
      </w:r>
    </w:p>
    <w:p w14:paraId="77B2191A" w14:textId="77777777" w:rsidR="008A68AA" w:rsidRPr="00A8289C" w:rsidRDefault="008A68AA" w:rsidP="00A8289C">
      <w:pPr>
        <w:rPr>
          <w:b/>
        </w:rPr>
      </w:pPr>
    </w:p>
    <w:p w14:paraId="49A3F149" w14:textId="6C74BD49" w:rsidR="00837F65" w:rsidRDefault="008A68AA" w:rsidP="00A8289C">
      <w:r>
        <w:rPr>
          <w:b/>
        </w:rPr>
        <w:t xml:space="preserve">Peralta </w:t>
      </w:r>
      <w:r w:rsidR="00E065E2" w:rsidRPr="00A8289C">
        <w:rPr>
          <w:b/>
        </w:rPr>
        <w:t xml:space="preserve">DE </w:t>
      </w:r>
      <w:r w:rsidR="00AB5127" w:rsidRPr="00A8289C">
        <w:rPr>
          <w:b/>
        </w:rPr>
        <w:t>Project 4.</w:t>
      </w:r>
      <w:r w:rsidR="00A245ED" w:rsidRPr="00A8289C">
        <w:rPr>
          <w:b/>
        </w:rPr>
        <w:t>3</w:t>
      </w:r>
      <w:r w:rsidR="00E065E2" w:rsidRPr="00A8289C">
        <w:rPr>
          <w:b/>
        </w:rPr>
        <w:t xml:space="preserve">: </w:t>
      </w:r>
      <w:r w:rsidR="00837F65" w:rsidRPr="00A8289C">
        <w:rPr>
          <w:b/>
        </w:rPr>
        <w:t xml:space="preserve">Improve information and communication related to </w:t>
      </w:r>
      <w:r w:rsidR="00A245ED">
        <w:rPr>
          <w:b/>
        </w:rPr>
        <w:t>distance education</w:t>
      </w:r>
      <w:r w:rsidR="00837F65" w:rsidRPr="00A8289C">
        <w:rPr>
          <w:b/>
        </w:rPr>
        <w:t xml:space="preserve"> across </w:t>
      </w:r>
      <w:r w:rsidR="0057417B">
        <w:rPr>
          <w:b/>
        </w:rPr>
        <w:t xml:space="preserve">the </w:t>
      </w:r>
      <w:r w:rsidR="00837F65" w:rsidRPr="00A8289C">
        <w:rPr>
          <w:b/>
        </w:rPr>
        <w:t>district</w:t>
      </w:r>
      <w:r w:rsidR="0089721B">
        <w:t>.</w:t>
      </w:r>
    </w:p>
    <w:p w14:paraId="094FBBD3" w14:textId="1056DE44" w:rsidR="00D01F80" w:rsidRPr="007A3E02" w:rsidRDefault="00D01F80" w:rsidP="00D01F80">
      <w:pPr>
        <w:pStyle w:val="ListParagraph"/>
        <w:numPr>
          <w:ilvl w:val="0"/>
          <w:numId w:val="17"/>
        </w:numPr>
      </w:pPr>
      <w:r>
        <w:rPr>
          <w:b/>
          <w:i/>
          <w:shd w:val="clear" w:color="auto" w:fill="FFFFFF"/>
        </w:rPr>
        <w:t>Laney DE Activity 4.3</w:t>
      </w:r>
      <w:r w:rsidRPr="008A68AA">
        <w:rPr>
          <w:b/>
          <w:i/>
          <w:shd w:val="clear" w:color="auto" w:fill="FFFFFF"/>
        </w:rPr>
        <w:t>a</w:t>
      </w:r>
      <w:r>
        <w:rPr>
          <w:shd w:val="clear" w:color="auto" w:fill="FFFFFF"/>
        </w:rPr>
        <w:t>: Share</w:t>
      </w:r>
      <w:r w:rsidRPr="008A68AA">
        <w:rPr>
          <w:shd w:val="clear" w:color="auto" w:fill="FFFFFF"/>
        </w:rPr>
        <w:t xml:space="preserve"> the results of </w:t>
      </w:r>
      <w:r w:rsidR="008D623D">
        <w:rPr>
          <w:shd w:val="clear" w:color="auto" w:fill="FFFFFF"/>
        </w:rPr>
        <w:t>Laney's</w:t>
      </w:r>
      <w:r w:rsidRPr="008A68AA">
        <w:rPr>
          <w:shd w:val="clear" w:color="auto" w:fill="FFFFFF"/>
        </w:rPr>
        <w:t xml:space="preserve"> needs assessment, environmental scan, </w:t>
      </w:r>
      <w:r>
        <w:rPr>
          <w:shd w:val="clear" w:color="auto" w:fill="FFFFFF"/>
        </w:rPr>
        <w:t>and other data collection activities</w:t>
      </w:r>
      <w:r w:rsidRPr="008A68AA">
        <w:rPr>
          <w:shd w:val="clear" w:color="auto" w:fill="FFFFFF"/>
        </w:rPr>
        <w:t xml:space="preserve"> with the district to inform its larger efforts</w:t>
      </w:r>
      <w:r w:rsidR="008D623D">
        <w:rPr>
          <w:shd w:val="clear" w:color="auto" w:fill="FFFFFF"/>
        </w:rPr>
        <w:t xml:space="preserve"> (see </w:t>
      </w:r>
      <w:r w:rsidR="008D623D" w:rsidRPr="008D623D">
        <w:rPr>
          <w:i/>
          <w:shd w:val="clear" w:color="auto" w:fill="FFFFFF"/>
        </w:rPr>
        <w:t xml:space="preserve">Laney DE Activities </w:t>
      </w:r>
      <w:r w:rsidR="008D623D">
        <w:rPr>
          <w:i/>
          <w:shd w:val="clear" w:color="auto" w:fill="FFFFFF"/>
        </w:rPr>
        <w:t>1.1b,</w:t>
      </w:r>
      <w:r w:rsidR="003D7C65">
        <w:rPr>
          <w:i/>
          <w:shd w:val="clear" w:color="auto" w:fill="FFFFFF"/>
        </w:rPr>
        <w:t xml:space="preserve"> 1.1c,</w:t>
      </w:r>
      <w:r w:rsidR="008D623D">
        <w:rPr>
          <w:i/>
          <w:shd w:val="clear" w:color="auto" w:fill="FFFFFF"/>
        </w:rPr>
        <w:t xml:space="preserve"> </w:t>
      </w:r>
      <w:r w:rsidR="008D623D" w:rsidRPr="008D623D">
        <w:rPr>
          <w:i/>
          <w:shd w:val="clear" w:color="auto" w:fill="FFFFFF"/>
        </w:rPr>
        <w:t xml:space="preserve">2.1a, and 2.1b </w:t>
      </w:r>
      <w:r w:rsidR="008D623D">
        <w:rPr>
          <w:shd w:val="clear" w:color="auto" w:fill="FFFFFF"/>
        </w:rPr>
        <w:t>above</w:t>
      </w:r>
      <w:r w:rsidR="003D7C65">
        <w:rPr>
          <w:shd w:val="clear" w:color="auto" w:fill="FFFFFF"/>
        </w:rPr>
        <w:t>)</w:t>
      </w:r>
    </w:p>
    <w:p w14:paraId="71034E68" w14:textId="11E376C6" w:rsidR="00902BBA" w:rsidRDefault="00EB3971" w:rsidP="007A3E02">
      <w:pPr>
        <w:pStyle w:val="ListParagraph"/>
        <w:numPr>
          <w:ilvl w:val="1"/>
          <w:numId w:val="17"/>
        </w:numPr>
      </w:pPr>
      <w:r>
        <w:t>Share results with Laney and then with the district</w:t>
      </w:r>
      <w:r>
        <w:rPr>
          <w:b/>
          <w:i/>
          <w:shd w:val="clear" w:color="auto" w:fill="FFFFFF"/>
        </w:rPr>
        <w:t>.</w:t>
      </w:r>
    </w:p>
    <w:p w14:paraId="1DE9FE85" w14:textId="77777777" w:rsidR="00FE2D35" w:rsidRDefault="00FE2D35" w:rsidP="00A8289C">
      <w:pPr>
        <w:rPr>
          <w:b/>
        </w:rPr>
      </w:pPr>
    </w:p>
    <w:p w14:paraId="7D20BECA" w14:textId="558E99A5" w:rsidR="00837F65" w:rsidRDefault="008A68AA" w:rsidP="00A8289C">
      <w:r>
        <w:rPr>
          <w:b/>
        </w:rPr>
        <w:t xml:space="preserve">Peralta </w:t>
      </w:r>
      <w:r w:rsidR="00A245ED" w:rsidRPr="00A8289C">
        <w:rPr>
          <w:b/>
        </w:rPr>
        <w:t>DE Project 4.4</w:t>
      </w:r>
      <w:r w:rsidR="00E065E2" w:rsidRPr="00A8289C">
        <w:rPr>
          <w:b/>
        </w:rPr>
        <w:t xml:space="preserve">: </w:t>
      </w:r>
      <w:r w:rsidR="00837F65" w:rsidRPr="00A8289C">
        <w:rPr>
          <w:b/>
        </w:rPr>
        <w:t xml:space="preserve">Develop resource recommendations to support the </w:t>
      </w:r>
      <w:r w:rsidR="00A245ED" w:rsidRPr="00A8289C">
        <w:rPr>
          <w:b/>
        </w:rPr>
        <w:t xml:space="preserve">goals and projects </w:t>
      </w:r>
      <w:r w:rsidR="00837F65" w:rsidRPr="00A8289C">
        <w:rPr>
          <w:b/>
        </w:rPr>
        <w:t>above</w:t>
      </w:r>
      <w:r w:rsidR="00A245ED">
        <w:t xml:space="preserve"> (e.g. fiscal, human resource, tech, etc.)</w:t>
      </w:r>
      <w:r w:rsidR="00837F65">
        <w:t>.</w:t>
      </w:r>
    </w:p>
    <w:p w14:paraId="2ADA3547" w14:textId="5F49909B" w:rsidR="00A063B5" w:rsidRPr="008A68AA" w:rsidRDefault="008A68AA" w:rsidP="008A68AA">
      <w:pPr>
        <w:pStyle w:val="ListParagraph"/>
        <w:numPr>
          <w:ilvl w:val="0"/>
          <w:numId w:val="20"/>
        </w:numPr>
        <w:rPr>
          <w:b/>
          <w:i/>
        </w:rPr>
      </w:pPr>
      <w:r w:rsidRPr="008A68AA">
        <w:rPr>
          <w:b/>
          <w:i/>
          <w:shd w:val="clear" w:color="auto" w:fill="FFFFFF"/>
        </w:rPr>
        <w:t xml:space="preserve">Laney DE Activity 4.4a: </w:t>
      </w:r>
      <w:r w:rsidRPr="008A68AA">
        <w:rPr>
          <w:shd w:val="clear" w:color="auto" w:fill="FFFFFF"/>
        </w:rPr>
        <w:t>Hire support staff and/or release faculty</w:t>
      </w:r>
    </w:p>
    <w:p w14:paraId="5A37B0AE" w14:textId="2D264F97" w:rsidR="00F41768" w:rsidRPr="008A68AA" w:rsidRDefault="00F41768" w:rsidP="00F41768">
      <w:pPr>
        <w:pStyle w:val="ListParagraph"/>
        <w:numPr>
          <w:ilvl w:val="0"/>
          <w:numId w:val="20"/>
        </w:numPr>
        <w:rPr>
          <w:b/>
          <w:i/>
        </w:rPr>
      </w:pPr>
      <w:r>
        <w:rPr>
          <w:b/>
          <w:i/>
          <w:shd w:val="clear" w:color="auto" w:fill="FFFFFF"/>
        </w:rPr>
        <w:t>Laney DE Activity 4.4b</w:t>
      </w:r>
      <w:r w:rsidRPr="008A68AA">
        <w:rPr>
          <w:b/>
          <w:i/>
          <w:shd w:val="clear" w:color="auto" w:fill="FFFFFF"/>
        </w:rPr>
        <w:t xml:space="preserve">: </w:t>
      </w:r>
      <w:r>
        <w:rPr>
          <w:shd w:val="clear" w:color="auto" w:fill="FFFFFF"/>
        </w:rPr>
        <w:t>Dedicate</w:t>
      </w:r>
      <w:r w:rsidRPr="008A68AA">
        <w:rPr>
          <w:shd w:val="clear" w:color="auto" w:fill="FFFFFF"/>
        </w:rPr>
        <w:t xml:space="preserve"> staff and/or faculty</w:t>
      </w:r>
      <w:r>
        <w:rPr>
          <w:shd w:val="clear" w:color="auto" w:fill="FFFFFF"/>
        </w:rPr>
        <w:t xml:space="preserve"> time to assess the impact of </w:t>
      </w:r>
      <w:r w:rsidR="00DA6A1E">
        <w:rPr>
          <w:shd w:val="clear" w:color="auto" w:fill="FFFFFF"/>
        </w:rPr>
        <w:t xml:space="preserve">all </w:t>
      </w:r>
      <w:r>
        <w:rPr>
          <w:shd w:val="clear" w:color="auto" w:fill="FFFFFF"/>
        </w:rPr>
        <w:t>Laney College's Distance Education Activities</w:t>
      </w:r>
      <w:r w:rsidR="00DA6A1E">
        <w:rPr>
          <w:shd w:val="clear" w:color="auto" w:fill="FFFFFF"/>
        </w:rPr>
        <w:t xml:space="preserve"> outlined in this plan</w:t>
      </w:r>
    </w:p>
    <w:p w14:paraId="3EC11E5C" w14:textId="77777777" w:rsidR="00A063B5" w:rsidRDefault="00CB3256" w:rsidP="00F41768">
      <w:pPr>
        <w:pStyle w:val="Heading2"/>
      </w:pPr>
      <w:r>
        <w:rPr>
          <w:noProof/>
        </w:rPr>
        <mc:AlternateContent>
          <mc:Choice Requires="wpi">
            <w:drawing>
              <wp:anchor distT="0" distB="0" distL="114300" distR="114300" simplePos="0" relativeHeight="251658240" behindDoc="0" locked="0" layoutInCell="1" allowOverlap="1" wp14:anchorId="793D1D1C" wp14:editId="07777777">
                <wp:simplePos x="0" y="0"/>
                <wp:positionH relativeFrom="column">
                  <wp:posOffset>8337550</wp:posOffset>
                </wp:positionH>
                <wp:positionV relativeFrom="paragraph">
                  <wp:posOffset>4017645</wp:posOffset>
                </wp:positionV>
                <wp:extent cx="15875" cy="15875"/>
                <wp:effectExtent l="60325" t="64770" r="57150" b="52705"/>
                <wp:wrapNone/>
                <wp:docPr id="2" name="Ink 114"/>
                <wp:cNvGraphicFramePr>
                  <a:graphicFrameLocks xmlns:a="http://schemas.openxmlformats.org/drawingml/2006/main"/>
                </wp:cNvGraphicFramePr>
                <a:graphic xmlns:a="http://schemas.openxmlformats.org/drawingml/2006/main">
                  <a:graphicData uri="http://schemas.microsoft.com/office/word/2010/wordprocessingInk">
                    <w14:contentPart bwMode="auto" r:id="rId27">
                      <w14:nvContentPartPr>
                        <w14:cNvContentPartPr>
                          <a14:cpLocks xmlns:a14="http://schemas.microsoft.com/office/drawing/2010/main" noRot="1" noChangeArrowheads="1"/>
                        </w14:cNvContentPartPr>
                      </w14:nvContentPartPr>
                      <w14:xfrm>
                        <a:off x="0" y="0"/>
                        <a:ext cx="15875" cy="15875"/>
                      </w14:xfrm>
                    </w14:contentPart>
                  </a:graphicData>
                </a:graphic>
                <wp14:sizeRelH relativeFrom="page">
                  <wp14:pctWidth>0</wp14:pctWidth>
                </wp14:sizeRelH>
                <wp14:sizeRelV relativeFrom="page">
                  <wp14:pctHeight>0</wp14:pctHeight>
                </wp14:sizeRelV>
              </wp:anchor>
            </w:drawing>
          </mc:Choice>
          <mc:Fallback>
            <w:pict>
              <v:shape w14:anchorId="2D43CDBA" id="Ink 114" o:spid="_x0000_s1026" type="#_x0000_t75" style="position:absolute;margin-left:615.25pt;margin-top:275.1pt;width:83.75pt;height:8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">
                <v:imagedata r:id="rId26" o:title=""/>
                <o:lock v:ext="edit" rotation="t" aspectratio="f"/>
              </v:shape>
            </w:pict>
          </mc:Fallback>
        </mc:AlternateContent>
      </w:r>
      <w:r w:rsidR="00A063B5">
        <w:br w:type="page"/>
      </w:r>
      <w:bookmarkStart w:id="16" w:name="_Toc411512643"/>
      <w:r w:rsidR="00A063B5">
        <w:lastRenderedPageBreak/>
        <w:t>Proposed DE Project Timeline</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937"/>
        <w:gridCol w:w="1938"/>
        <w:gridCol w:w="1937"/>
        <w:gridCol w:w="1938"/>
      </w:tblGrid>
      <w:tr w:rsidR="00904911" w:rsidRPr="00A8289C" w14:paraId="4C96D3D8" w14:textId="77777777" w:rsidTr="00FB2E63">
        <w:tc>
          <w:tcPr>
            <w:tcW w:w="1638" w:type="dxa"/>
            <w:shd w:val="clear" w:color="auto" w:fill="auto"/>
          </w:tcPr>
          <w:p w14:paraId="68F0E6A4" w14:textId="77777777" w:rsidR="00904911" w:rsidRPr="00E80A1E" w:rsidRDefault="00D4481E" w:rsidP="00FB2E63">
            <w:pPr>
              <w:spacing w:line="240" w:lineRule="auto"/>
              <w:jc w:val="center"/>
              <w:rPr>
                <w:b/>
              </w:rPr>
            </w:pPr>
            <w:r w:rsidRPr="00E80A1E">
              <w:rPr>
                <w:b/>
              </w:rPr>
              <w:t>Term</w:t>
            </w:r>
          </w:p>
        </w:tc>
        <w:tc>
          <w:tcPr>
            <w:tcW w:w="1984" w:type="dxa"/>
            <w:shd w:val="clear" w:color="auto" w:fill="auto"/>
          </w:tcPr>
          <w:p w14:paraId="35F24F47" w14:textId="7F7DE3D6" w:rsidR="00904911" w:rsidRPr="00E80A1E" w:rsidRDefault="00C55F14" w:rsidP="00FB2E63">
            <w:pPr>
              <w:spacing w:line="240" w:lineRule="auto"/>
              <w:jc w:val="center"/>
              <w:rPr>
                <w:b/>
              </w:rPr>
            </w:pPr>
            <w:r w:rsidRPr="00FB2E63">
              <w:rPr>
                <w:b/>
              </w:rPr>
              <w:t xml:space="preserve">Projects supporting </w:t>
            </w:r>
            <w:r w:rsidRPr="00FB2E63">
              <w:rPr>
                <w:b/>
              </w:rPr>
              <w:br/>
            </w:r>
            <w:r w:rsidR="0029042F">
              <w:rPr>
                <w:b/>
              </w:rPr>
              <w:t xml:space="preserve">Peralta </w:t>
            </w:r>
            <w:r w:rsidR="0029042F">
              <w:rPr>
                <w:b/>
              </w:rPr>
              <w:br/>
            </w:r>
            <w:r w:rsidR="00904911" w:rsidRPr="00E80A1E">
              <w:rPr>
                <w:b/>
              </w:rPr>
              <w:t>DE Goal 1</w:t>
            </w:r>
          </w:p>
        </w:tc>
        <w:tc>
          <w:tcPr>
            <w:tcW w:w="1985" w:type="dxa"/>
            <w:shd w:val="clear" w:color="auto" w:fill="auto"/>
          </w:tcPr>
          <w:p w14:paraId="594E4F8C" w14:textId="0FE0FBFB" w:rsidR="00904911" w:rsidRPr="00E80A1E" w:rsidRDefault="00C55F14" w:rsidP="00FB2E63">
            <w:pPr>
              <w:spacing w:line="240" w:lineRule="auto"/>
              <w:jc w:val="center"/>
              <w:rPr>
                <w:b/>
              </w:rPr>
            </w:pPr>
            <w:r w:rsidRPr="00FB2E63">
              <w:rPr>
                <w:b/>
              </w:rPr>
              <w:t xml:space="preserve">Projects supporting </w:t>
            </w:r>
            <w:r w:rsidRPr="00FB2E63">
              <w:rPr>
                <w:b/>
              </w:rPr>
              <w:br/>
            </w:r>
            <w:r w:rsidR="0029042F">
              <w:rPr>
                <w:b/>
              </w:rPr>
              <w:t>Peralta</w:t>
            </w:r>
            <w:r w:rsidR="0029042F">
              <w:rPr>
                <w:b/>
              </w:rPr>
              <w:br/>
            </w:r>
            <w:r w:rsidR="00904911" w:rsidRPr="00E80A1E">
              <w:rPr>
                <w:b/>
              </w:rPr>
              <w:t>DE Goal 2</w:t>
            </w:r>
          </w:p>
        </w:tc>
        <w:tc>
          <w:tcPr>
            <w:tcW w:w="1984" w:type="dxa"/>
            <w:shd w:val="clear" w:color="auto" w:fill="auto"/>
          </w:tcPr>
          <w:p w14:paraId="089B5061" w14:textId="4B9758AD" w:rsidR="00904911" w:rsidRPr="00E80A1E" w:rsidRDefault="00C55F14" w:rsidP="00FB2E63">
            <w:pPr>
              <w:spacing w:line="240" w:lineRule="auto"/>
              <w:jc w:val="center"/>
              <w:rPr>
                <w:b/>
              </w:rPr>
            </w:pPr>
            <w:r w:rsidRPr="00FB2E63">
              <w:rPr>
                <w:b/>
              </w:rPr>
              <w:t xml:space="preserve">Projects supporting </w:t>
            </w:r>
            <w:r w:rsidRPr="00FB2E63">
              <w:rPr>
                <w:b/>
              </w:rPr>
              <w:br/>
            </w:r>
            <w:r w:rsidR="0029042F">
              <w:rPr>
                <w:b/>
              </w:rPr>
              <w:t>Peralta</w:t>
            </w:r>
            <w:r w:rsidR="0029042F">
              <w:rPr>
                <w:b/>
              </w:rPr>
              <w:br/>
            </w:r>
            <w:r w:rsidR="00904911" w:rsidRPr="00E80A1E">
              <w:rPr>
                <w:b/>
              </w:rPr>
              <w:t>DE Goal 3</w:t>
            </w:r>
          </w:p>
        </w:tc>
        <w:tc>
          <w:tcPr>
            <w:tcW w:w="1985" w:type="dxa"/>
            <w:shd w:val="clear" w:color="auto" w:fill="auto"/>
          </w:tcPr>
          <w:p w14:paraId="0C4AA51C" w14:textId="789B0A07" w:rsidR="00904911" w:rsidRPr="00E80A1E" w:rsidRDefault="00C55F14" w:rsidP="00FB2E63">
            <w:pPr>
              <w:spacing w:line="240" w:lineRule="auto"/>
              <w:jc w:val="center"/>
              <w:rPr>
                <w:b/>
              </w:rPr>
            </w:pPr>
            <w:r w:rsidRPr="00FB2E63">
              <w:rPr>
                <w:b/>
              </w:rPr>
              <w:t xml:space="preserve">Projects supporting </w:t>
            </w:r>
            <w:r w:rsidRPr="00FB2E63">
              <w:rPr>
                <w:b/>
              </w:rPr>
              <w:br/>
              <w:t xml:space="preserve">All </w:t>
            </w:r>
            <w:r w:rsidR="0029042F">
              <w:rPr>
                <w:b/>
              </w:rPr>
              <w:t>Peralta</w:t>
            </w:r>
            <w:r w:rsidR="0029042F">
              <w:rPr>
                <w:b/>
              </w:rPr>
              <w:br/>
            </w:r>
            <w:r w:rsidRPr="00FB2E63">
              <w:rPr>
                <w:b/>
              </w:rPr>
              <w:t>DE Goals</w:t>
            </w:r>
          </w:p>
        </w:tc>
      </w:tr>
      <w:tr w:rsidR="00403D85" w:rsidRPr="00A8289C" w14:paraId="4AB638BA" w14:textId="77777777" w:rsidTr="00403D85">
        <w:tc>
          <w:tcPr>
            <w:tcW w:w="1638" w:type="dxa"/>
            <w:shd w:val="clear" w:color="auto" w:fill="auto"/>
          </w:tcPr>
          <w:p w14:paraId="1654904D" w14:textId="77777777" w:rsidR="00403D85" w:rsidRPr="00E80A1E" w:rsidRDefault="00403D85" w:rsidP="00403D85">
            <w:pPr>
              <w:spacing w:line="240" w:lineRule="auto"/>
              <w:jc w:val="center"/>
              <w:rPr>
                <w:b/>
              </w:rPr>
            </w:pPr>
            <w:r>
              <w:rPr>
                <w:b/>
              </w:rPr>
              <w:t>Fall 2018</w:t>
            </w:r>
          </w:p>
        </w:tc>
        <w:tc>
          <w:tcPr>
            <w:tcW w:w="1984" w:type="dxa"/>
            <w:shd w:val="clear" w:color="auto" w:fill="auto"/>
          </w:tcPr>
          <w:p w14:paraId="4530A307" w14:textId="77777777" w:rsidR="00403D85" w:rsidRPr="00403D85" w:rsidRDefault="00403D85" w:rsidP="00403D85">
            <w:pPr>
              <w:spacing w:line="240" w:lineRule="auto"/>
              <w:jc w:val="center"/>
            </w:pPr>
          </w:p>
        </w:tc>
        <w:tc>
          <w:tcPr>
            <w:tcW w:w="1985" w:type="dxa"/>
            <w:shd w:val="clear" w:color="auto" w:fill="auto"/>
          </w:tcPr>
          <w:p w14:paraId="75EB2133" w14:textId="77777777" w:rsidR="00403D85" w:rsidRPr="00403D85" w:rsidRDefault="00403D85" w:rsidP="00403D85">
            <w:pPr>
              <w:spacing w:line="240" w:lineRule="auto"/>
              <w:jc w:val="center"/>
            </w:pPr>
          </w:p>
        </w:tc>
        <w:tc>
          <w:tcPr>
            <w:tcW w:w="1984" w:type="dxa"/>
            <w:shd w:val="clear" w:color="auto" w:fill="auto"/>
          </w:tcPr>
          <w:p w14:paraId="5865A3AD" w14:textId="77777777" w:rsidR="00403D85" w:rsidRPr="00403D85" w:rsidRDefault="00403D85" w:rsidP="00403D85">
            <w:pPr>
              <w:spacing w:line="240" w:lineRule="auto"/>
              <w:jc w:val="center"/>
            </w:pPr>
          </w:p>
        </w:tc>
        <w:tc>
          <w:tcPr>
            <w:tcW w:w="1985" w:type="dxa"/>
            <w:shd w:val="clear" w:color="auto" w:fill="auto"/>
          </w:tcPr>
          <w:p w14:paraId="4E451151" w14:textId="62D8FA36" w:rsidR="00403D85" w:rsidRPr="00403D85" w:rsidRDefault="00F207E4" w:rsidP="00403D85">
            <w:pPr>
              <w:spacing w:line="240" w:lineRule="auto"/>
              <w:jc w:val="center"/>
            </w:pPr>
            <w:r>
              <w:t>4.1a</w:t>
            </w:r>
          </w:p>
        </w:tc>
      </w:tr>
      <w:tr w:rsidR="00403D85" w:rsidRPr="00A8289C" w14:paraId="5833B096" w14:textId="77777777" w:rsidTr="00403D85">
        <w:tc>
          <w:tcPr>
            <w:tcW w:w="1638" w:type="dxa"/>
            <w:shd w:val="clear" w:color="auto" w:fill="auto"/>
          </w:tcPr>
          <w:p w14:paraId="4BAB0B6A" w14:textId="77777777" w:rsidR="00403D85" w:rsidRDefault="00403D85" w:rsidP="00403D85">
            <w:pPr>
              <w:spacing w:line="240" w:lineRule="auto"/>
              <w:jc w:val="center"/>
              <w:rPr>
                <w:b/>
              </w:rPr>
            </w:pPr>
            <w:r>
              <w:rPr>
                <w:b/>
              </w:rPr>
              <w:t>Spring 2019</w:t>
            </w:r>
          </w:p>
        </w:tc>
        <w:tc>
          <w:tcPr>
            <w:tcW w:w="1984" w:type="dxa"/>
            <w:shd w:val="clear" w:color="auto" w:fill="auto"/>
          </w:tcPr>
          <w:p w14:paraId="7BE1C529" w14:textId="1F9378D2" w:rsidR="00403D85" w:rsidRPr="00403D85" w:rsidRDefault="00F207E4" w:rsidP="00403D85">
            <w:pPr>
              <w:spacing w:line="240" w:lineRule="auto"/>
              <w:jc w:val="center"/>
            </w:pPr>
            <w:r>
              <w:t>1.1a, 1.1b, 1.1c</w:t>
            </w:r>
          </w:p>
        </w:tc>
        <w:tc>
          <w:tcPr>
            <w:tcW w:w="1985" w:type="dxa"/>
            <w:shd w:val="clear" w:color="auto" w:fill="auto"/>
          </w:tcPr>
          <w:p w14:paraId="1F55A611" w14:textId="46DA7F06" w:rsidR="00403D85" w:rsidRPr="00403D85" w:rsidRDefault="00EB53FC" w:rsidP="00403D85">
            <w:pPr>
              <w:spacing w:line="240" w:lineRule="auto"/>
              <w:jc w:val="center"/>
            </w:pPr>
            <w:r>
              <w:t>2.1a, 2.1b</w:t>
            </w:r>
          </w:p>
        </w:tc>
        <w:tc>
          <w:tcPr>
            <w:tcW w:w="1984" w:type="dxa"/>
            <w:shd w:val="clear" w:color="auto" w:fill="auto"/>
          </w:tcPr>
          <w:p w14:paraId="33D08A81" w14:textId="5F2D3DEC" w:rsidR="00403D85" w:rsidRPr="00403D85" w:rsidRDefault="00A44541" w:rsidP="00403D85">
            <w:pPr>
              <w:spacing w:line="240" w:lineRule="auto"/>
              <w:jc w:val="center"/>
            </w:pPr>
            <w:r>
              <w:t>3.1a, 3.1b</w:t>
            </w:r>
            <w:r w:rsidR="00EB53FC">
              <w:t>, 3.2a</w:t>
            </w:r>
          </w:p>
        </w:tc>
        <w:tc>
          <w:tcPr>
            <w:tcW w:w="1985" w:type="dxa"/>
            <w:shd w:val="clear" w:color="auto" w:fill="auto"/>
          </w:tcPr>
          <w:p w14:paraId="625E56C5" w14:textId="3903DF41" w:rsidR="00403D85" w:rsidRPr="00403D85" w:rsidRDefault="00F207E4" w:rsidP="00F207E4">
            <w:pPr>
              <w:spacing w:line="240" w:lineRule="auto"/>
              <w:jc w:val="center"/>
            </w:pPr>
            <w:r>
              <w:t>4.1a, 4.2a, 4.2b, 4.4a (release)</w:t>
            </w:r>
          </w:p>
        </w:tc>
      </w:tr>
      <w:tr w:rsidR="00403D85" w:rsidRPr="00A8289C" w14:paraId="748A0EF1" w14:textId="77777777" w:rsidTr="00403D85">
        <w:tc>
          <w:tcPr>
            <w:tcW w:w="1638" w:type="dxa"/>
            <w:shd w:val="clear" w:color="auto" w:fill="auto"/>
          </w:tcPr>
          <w:p w14:paraId="520A4F58" w14:textId="77777777" w:rsidR="00403D85" w:rsidRDefault="00403D85" w:rsidP="00403D85">
            <w:pPr>
              <w:spacing w:line="240" w:lineRule="auto"/>
              <w:jc w:val="center"/>
              <w:rPr>
                <w:b/>
              </w:rPr>
            </w:pPr>
            <w:r>
              <w:rPr>
                <w:b/>
              </w:rPr>
              <w:t>Summer 2019</w:t>
            </w:r>
          </w:p>
        </w:tc>
        <w:tc>
          <w:tcPr>
            <w:tcW w:w="1984" w:type="dxa"/>
            <w:shd w:val="clear" w:color="auto" w:fill="auto"/>
          </w:tcPr>
          <w:p w14:paraId="7092CF8A" w14:textId="2D8C7A5E" w:rsidR="00403D85" w:rsidRPr="00403D85" w:rsidRDefault="00F207E4" w:rsidP="00403D85">
            <w:pPr>
              <w:spacing w:line="240" w:lineRule="auto"/>
              <w:jc w:val="center"/>
            </w:pPr>
            <w:r>
              <w:t>1.2a, 1.2b</w:t>
            </w:r>
          </w:p>
        </w:tc>
        <w:tc>
          <w:tcPr>
            <w:tcW w:w="1985" w:type="dxa"/>
            <w:shd w:val="clear" w:color="auto" w:fill="auto"/>
          </w:tcPr>
          <w:p w14:paraId="4B30C28A" w14:textId="2B758D25" w:rsidR="00403D85" w:rsidRPr="00403D85" w:rsidRDefault="00EB53FC" w:rsidP="00403D85">
            <w:pPr>
              <w:spacing w:line="240" w:lineRule="auto"/>
              <w:jc w:val="center"/>
            </w:pPr>
            <w:r>
              <w:t>2.1c</w:t>
            </w:r>
          </w:p>
        </w:tc>
        <w:tc>
          <w:tcPr>
            <w:tcW w:w="1984" w:type="dxa"/>
            <w:shd w:val="clear" w:color="auto" w:fill="auto"/>
          </w:tcPr>
          <w:p w14:paraId="28A40712" w14:textId="315BE375" w:rsidR="00403D85" w:rsidRPr="00403D85" w:rsidRDefault="00EB53FC" w:rsidP="00403D85">
            <w:pPr>
              <w:spacing w:line="240" w:lineRule="auto"/>
              <w:jc w:val="center"/>
            </w:pPr>
            <w:r>
              <w:t>3.2b</w:t>
            </w:r>
          </w:p>
        </w:tc>
        <w:tc>
          <w:tcPr>
            <w:tcW w:w="1985" w:type="dxa"/>
            <w:shd w:val="clear" w:color="auto" w:fill="auto"/>
          </w:tcPr>
          <w:p w14:paraId="37AFF656" w14:textId="40FAB01D" w:rsidR="00403D85" w:rsidRPr="00403D85" w:rsidRDefault="00F207E4" w:rsidP="00403D85">
            <w:pPr>
              <w:spacing w:line="240" w:lineRule="auto"/>
              <w:jc w:val="center"/>
            </w:pPr>
            <w:r>
              <w:t>4.1a, 4.4a (hire)</w:t>
            </w:r>
          </w:p>
        </w:tc>
      </w:tr>
      <w:tr w:rsidR="0029042F" w:rsidRPr="00A8289C" w14:paraId="6F663BB0" w14:textId="77777777" w:rsidTr="00136383">
        <w:tc>
          <w:tcPr>
            <w:tcW w:w="1638" w:type="dxa"/>
            <w:shd w:val="clear" w:color="auto" w:fill="auto"/>
          </w:tcPr>
          <w:p w14:paraId="7495CD06" w14:textId="77777777" w:rsidR="0029042F" w:rsidRPr="00E80A1E" w:rsidRDefault="0029042F" w:rsidP="00136383">
            <w:pPr>
              <w:spacing w:line="240" w:lineRule="auto"/>
              <w:jc w:val="center"/>
              <w:rPr>
                <w:b/>
              </w:rPr>
            </w:pPr>
            <w:r>
              <w:rPr>
                <w:b/>
              </w:rPr>
              <w:t>Fall 2019</w:t>
            </w:r>
          </w:p>
        </w:tc>
        <w:tc>
          <w:tcPr>
            <w:tcW w:w="1984" w:type="dxa"/>
            <w:shd w:val="clear" w:color="auto" w:fill="auto"/>
          </w:tcPr>
          <w:p w14:paraId="31E742E9" w14:textId="013F39D3" w:rsidR="0029042F" w:rsidRPr="00403D85" w:rsidRDefault="00F207E4" w:rsidP="00136383">
            <w:pPr>
              <w:spacing w:line="240" w:lineRule="auto"/>
              <w:jc w:val="center"/>
            </w:pPr>
            <w:r>
              <w:t>1.2c</w:t>
            </w:r>
          </w:p>
        </w:tc>
        <w:tc>
          <w:tcPr>
            <w:tcW w:w="1985" w:type="dxa"/>
            <w:shd w:val="clear" w:color="auto" w:fill="auto"/>
          </w:tcPr>
          <w:p w14:paraId="0FFEB57F" w14:textId="57B498BC" w:rsidR="0029042F" w:rsidRPr="00403D85" w:rsidRDefault="00EB53FC" w:rsidP="00136383">
            <w:pPr>
              <w:spacing w:line="240" w:lineRule="auto"/>
              <w:jc w:val="center"/>
            </w:pPr>
            <w:r>
              <w:t>2.1b, 2.2b, 2.2c</w:t>
            </w:r>
          </w:p>
        </w:tc>
        <w:tc>
          <w:tcPr>
            <w:tcW w:w="1984" w:type="dxa"/>
            <w:shd w:val="clear" w:color="auto" w:fill="auto"/>
          </w:tcPr>
          <w:p w14:paraId="39857C3D" w14:textId="2D31BAD9" w:rsidR="0029042F" w:rsidRPr="00403D85" w:rsidRDefault="00EB53FC" w:rsidP="00136383">
            <w:pPr>
              <w:spacing w:line="240" w:lineRule="auto"/>
              <w:jc w:val="center"/>
            </w:pPr>
            <w:r>
              <w:t>3.2b</w:t>
            </w:r>
          </w:p>
        </w:tc>
        <w:tc>
          <w:tcPr>
            <w:tcW w:w="1985" w:type="dxa"/>
            <w:shd w:val="clear" w:color="auto" w:fill="auto"/>
          </w:tcPr>
          <w:p w14:paraId="50FC055A" w14:textId="6C43121D" w:rsidR="0029042F" w:rsidRPr="00403D85" w:rsidRDefault="00F207E4" w:rsidP="00136383">
            <w:pPr>
              <w:spacing w:line="240" w:lineRule="auto"/>
              <w:jc w:val="center"/>
            </w:pPr>
            <w:r>
              <w:t>4.1a, 4.3a</w:t>
            </w:r>
          </w:p>
        </w:tc>
      </w:tr>
      <w:tr w:rsidR="0029042F" w:rsidRPr="00A8289C" w14:paraId="1E87F58B" w14:textId="77777777" w:rsidTr="00136383">
        <w:tc>
          <w:tcPr>
            <w:tcW w:w="1638" w:type="dxa"/>
            <w:shd w:val="clear" w:color="auto" w:fill="auto"/>
          </w:tcPr>
          <w:p w14:paraId="400CC1A7" w14:textId="77777777" w:rsidR="0029042F" w:rsidRDefault="0029042F" w:rsidP="00136383">
            <w:pPr>
              <w:spacing w:line="240" w:lineRule="auto"/>
              <w:jc w:val="center"/>
              <w:rPr>
                <w:b/>
              </w:rPr>
            </w:pPr>
            <w:r>
              <w:rPr>
                <w:b/>
              </w:rPr>
              <w:t>Spring 2020</w:t>
            </w:r>
          </w:p>
        </w:tc>
        <w:tc>
          <w:tcPr>
            <w:tcW w:w="1984" w:type="dxa"/>
            <w:shd w:val="clear" w:color="auto" w:fill="auto"/>
          </w:tcPr>
          <w:p w14:paraId="446E011B" w14:textId="65DED3E9" w:rsidR="0029042F" w:rsidRPr="00403D85" w:rsidRDefault="00EB53FC" w:rsidP="00136383">
            <w:pPr>
              <w:spacing w:line="240" w:lineRule="auto"/>
              <w:jc w:val="center"/>
            </w:pPr>
            <w:r>
              <w:t>1.2c</w:t>
            </w:r>
          </w:p>
        </w:tc>
        <w:tc>
          <w:tcPr>
            <w:tcW w:w="1985" w:type="dxa"/>
            <w:shd w:val="clear" w:color="auto" w:fill="auto"/>
          </w:tcPr>
          <w:p w14:paraId="4B2D2FB1" w14:textId="46544B66" w:rsidR="0029042F" w:rsidRPr="00403D85" w:rsidRDefault="00EB53FC" w:rsidP="00136383">
            <w:pPr>
              <w:spacing w:line="240" w:lineRule="auto"/>
              <w:jc w:val="center"/>
            </w:pPr>
            <w:r>
              <w:t>2.2b, 2.2c</w:t>
            </w:r>
          </w:p>
        </w:tc>
        <w:tc>
          <w:tcPr>
            <w:tcW w:w="1984" w:type="dxa"/>
            <w:shd w:val="clear" w:color="auto" w:fill="auto"/>
          </w:tcPr>
          <w:p w14:paraId="1F8B6CB3" w14:textId="67D9EB46" w:rsidR="0029042F" w:rsidRPr="00403D85" w:rsidRDefault="00EB53FC" w:rsidP="00136383">
            <w:pPr>
              <w:spacing w:line="240" w:lineRule="auto"/>
              <w:jc w:val="center"/>
            </w:pPr>
            <w:r>
              <w:t>3.2b</w:t>
            </w:r>
          </w:p>
        </w:tc>
        <w:tc>
          <w:tcPr>
            <w:tcW w:w="1985" w:type="dxa"/>
            <w:shd w:val="clear" w:color="auto" w:fill="auto"/>
          </w:tcPr>
          <w:p w14:paraId="42D5C8DF" w14:textId="641ACA9C" w:rsidR="0029042F" w:rsidRPr="00403D85" w:rsidRDefault="00F207E4" w:rsidP="00136383">
            <w:pPr>
              <w:spacing w:line="240" w:lineRule="auto"/>
              <w:jc w:val="center"/>
            </w:pPr>
            <w:r>
              <w:t>4.1a, 4.3a</w:t>
            </w:r>
          </w:p>
        </w:tc>
      </w:tr>
      <w:tr w:rsidR="0029042F" w:rsidRPr="00A8289C" w14:paraId="22335B74" w14:textId="77777777" w:rsidTr="00136383">
        <w:tc>
          <w:tcPr>
            <w:tcW w:w="1638" w:type="dxa"/>
            <w:shd w:val="clear" w:color="auto" w:fill="auto"/>
          </w:tcPr>
          <w:p w14:paraId="60E3A9DD" w14:textId="77777777" w:rsidR="0029042F" w:rsidRDefault="0029042F" w:rsidP="00136383">
            <w:pPr>
              <w:spacing w:line="240" w:lineRule="auto"/>
              <w:jc w:val="center"/>
              <w:rPr>
                <w:b/>
              </w:rPr>
            </w:pPr>
            <w:r>
              <w:rPr>
                <w:b/>
              </w:rPr>
              <w:t>Summer 2020</w:t>
            </w:r>
          </w:p>
        </w:tc>
        <w:tc>
          <w:tcPr>
            <w:tcW w:w="1984" w:type="dxa"/>
            <w:shd w:val="clear" w:color="auto" w:fill="auto"/>
          </w:tcPr>
          <w:p w14:paraId="18F8715C" w14:textId="4A638C7F" w:rsidR="0029042F" w:rsidRPr="00403D85" w:rsidRDefault="00EB53FC" w:rsidP="00136383">
            <w:pPr>
              <w:spacing w:line="240" w:lineRule="auto"/>
              <w:jc w:val="center"/>
            </w:pPr>
            <w:r>
              <w:t>1.1c</w:t>
            </w:r>
          </w:p>
        </w:tc>
        <w:tc>
          <w:tcPr>
            <w:tcW w:w="1985" w:type="dxa"/>
            <w:shd w:val="clear" w:color="auto" w:fill="auto"/>
          </w:tcPr>
          <w:p w14:paraId="0E218362" w14:textId="141FE9AE" w:rsidR="0029042F" w:rsidRPr="00403D85" w:rsidRDefault="00477569" w:rsidP="00136383">
            <w:pPr>
              <w:spacing w:line="240" w:lineRule="auto"/>
              <w:jc w:val="center"/>
            </w:pPr>
            <w:r>
              <w:t>2.1</w:t>
            </w:r>
            <w:r w:rsidR="00EB53FC">
              <w:t>c</w:t>
            </w:r>
          </w:p>
        </w:tc>
        <w:tc>
          <w:tcPr>
            <w:tcW w:w="1984" w:type="dxa"/>
            <w:shd w:val="clear" w:color="auto" w:fill="auto"/>
          </w:tcPr>
          <w:p w14:paraId="36B9F97B" w14:textId="28CF2AD9" w:rsidR="0029042F" w:rsidRPr="00403D85" w:rsidRDefault="00EB53FC" w:rsidP="00136383">
            <w:pPr>
              <w:spacing w:line="240" w:lineRule="auto"/>
              <w:jc w:val="center"/>
            </w:pPr>
            <w:r>
              <w:t>3.1b</w:t>
            </w:r>
          </w:p>
        </w:tc>
        <w:tc>
          <w:tcPr>
            <w:tcW w:w="1985" w:type="dxa"/>
            <w:shd w:val="clear" w:color="auto" w:fill="auto"/>
          </w:tcPr>
          <w:p w14:paraId="17A4A3FA" w14:textId="72DBA80C" w:rsidR="0029042F" w:rsidRPr="00403D85" w:rsidRDefault="00F207E4" w:rsidP="00136383">
            <w:pPr>
              <w:spacing w:line="240" w:lineRule="auto"/>
              <w:jc w:val="center"/>
            </w:pPr>
            <w:r>
              <w:t>4.1a,</w:t>
            </w:r>
          </w:p>
        </w:tc>
      </w:tr>
      <w:tr w:rsidR="00403D85" w:rsidRPr="00A8289C" w14:paraId="50D04540" w14:textId="77777777" w:rsidTr="00FB2E63">
        <w:tc>
          <w:tcPr>
            <w:tcW w:w="1638" w:type="dxa"/>
            <w:shd w:val="clear" w:color="auto" w:fill="auto"/>
          </w:tcPr>
          <w:p w14:paraId="69D5F9C8" w14:textId="65951244" w:rsidR="00403D85" w:rsidRPr="00E80A1E" w:rsidRDefault="0029042F" w:rsidP="00403D85">
            <w:pPr>
              <w:spacing w:line="240" w:lineRule="auto"/>
              <w:jc w:val="center"/>
              <w:rPr>
                <w:b/>
              </w:rPr>
            </w:pPr>
            <w:r>
              <w:rPr>
                <w:b/>
              </w:rPr>
              <w:t>Fall 2020</w:t>
            </w:r>
          </w:p>
        </w:tc>
        <w:tc>
          <w:tcPr>
            <w:tcW w:w="1984" w:type="dxa"/>
            <w:shd w:val="clear" w:color="auto" w:fill="auto"/>
          </w:tcPr>
          <w:p w14:paraId="50DC58BA" w14:textId="01EC9071" w:rsidR="00403D85" w:rsidRPr="00403D85" w:rsidRDefault="00EB53FC" w:rsidP="00FB2E63">
            <w:pPr>
              <w:spacing w:line="240" w:lineRule="auto"/>
              <w:jc w:val="center"/>
            </w:pPr>
            <w:r>
              <w:t>1.2c</w:t>
            </w:r>
          </w:p>
        </w:tc>
        <w:tc>
          <w:tcPr>
            <w:tcW w:w="1985" w:type="dxa"/>
            <w:shd w:val="clear" w:color="auto" w:fill="auto"/>
          </w:tcPr>
          <w:p w14:paraId="3044C711" w14:textId="23300696" w:rsidR="00403D85" w:rsidRPr="00403D85" w:rsidRDefault="00EB53FC" w:rsidP="00FB2E63">
            <w:pPr>
              <w:spacing w:line="240" w:lineRule="auto"/>
              <w:jc w:val="center"/>
            </w:pPr>
            <w:r>
              <w:t>2.2b, 2.2c</w:t>
            </w:r>
          </w:p>
        </w:tc>
        <w:tc>
          <w:tcPr>
            <w:tcW w:w="1984" w:type="dxa"/>
            <w:shd w:val="clear" w:color="auto" w:fill="auto"/>
          </w:tcPr>
          <w:p w14:paraId="59959571" w14:textId="21C2C05D" w:rsidR="00403D85" w:rsidRPr="00403D85" w:rsidRDefault="00EB53FC" w:rsidP="00FB2E63">
            <w:pPr>
              <w:spacing w:line="240" w:lineRule="auto"/>
              <w:jc w:val="center"/>
            </w:pPr>
            <w:r>
              <w:t>3.2b</w:t>
            </w:r>
          </w:p>
        </w:tc>
        <w:tc>
          <w:tcPr>
            <w:tcW w:w="1985" w:type="dxa"/>
            <w:shd w:val="clear" w:color="auto" w:fill="auto"/>
          </w:tcPr>
          <w:p w14:paraId="5A92E7B7" w14:textId="6FCACB58" w:rsidR="00403D85" w:rsidRPr="00403D85" w:rsidRDefault="00F207E4" w:rsidP="00FB2E63">
            <w:pPr>
              <w:spacing w:line="240" w:lineRule="auto"/>
              <w:jc w:val="center"/>
            </w:pPr>
            <w:r>
              <w:t>4.1a, 4.3a</w:t>
            </w:r>
          </w:p>
        </w:tc>
      </w:tr>
      <w:tr w:rsidR="00403D85" w:rsidRPr="00A8289C" w14:paraId="61C34931" w14:textId="77777777" w:rsidTr="00FB2E63">
        <w:tc>
          <w:tcPr>
            <w:tcW w:w="1638" w:type="dxa"/>
            <w:shd w:val="clear" w:color="auto" w:fill="auto"/>
          </w:tcPr>
          <w:p w14:paraId="78E7CD4C" w14:textId="20E075AA" w:rsidR="00403D85" w:rsidRDefault="0029042F" w:rsidP="00403D85">
            <w:pPr>
              <w:spacing w:line="240" w:lineRule="auto"/>
              <w:jc w:val="center"/>
              <w:rPr>
                <w:b/>
              </w:rPr>
            </w:pPr>
            <w:r>
              <w:rPr>
                <w:b/>
              </w:rPr>
              <w:t>Spring 2021</w:t>
            </w:r>
          </w:p>
        </w:tc>
        <w:tc>
          <w:tcPr>
            <w:tcW w:w="1984" w:type="dxa"/>
            <w:shd w:val="clear" w:color="auto" w:fill="auto"/>
          </w:tcPr>
          <w:p w14:paraId="6FBBE414" w14:textId="6B6DE82F" w:rsidR="00403D85" w:rsidRPr="00403D85" w:rsidRDefault="00EB53FC" w:rsidP="00FB2E63">
            <w:pPr>
              <w:spacing w:line="240" w:lineRule="auto"/>
              <w:jc w:val="center"/>
            </w:pPr>
            <w:r>
              <w:t>1.2c</w:t>
            </w:r>
          </w:p>
        </w:tc>
        <w:tc>
          <w:tcPr>
            <w:tcW w:w="1985" w:type="dxa"/>
            <w:shd w:val="clear" w:color="auto" w:fill="auto"/>
          </w:tcPr>
          <w:p w14:paraId="1629BCB1" w14:textId="047971DA" w:rsidR="00403D85" w:rsidRPr="00403D85" w:rsidRDefault="00EB53FC" w:rsidP="00FB2E63">
            <w:pPr>
              <w:spacing w:line="240" w:lineRule="auto"/>
              <w:jc w:val="center"/>
            </w:pPr>
            <w:r>
              <w:t>2.2b, 2.2c</w:t>
            </w:r>
          </w:p>
        </w:tc>
        <w:tc>
          <w:tcPr>
            <w:tcW w:w="1984" w:type="dxa"/>
            <w:shd w:val="clear" w:color="auto" w:fill="auto"/>
          </w:tcPr>
          <w:p w14:paraId="5A389BA8" w14:textId="475A6C8D" w:rsidR="00403D85" w:rsidRPr="00403D85" w:rsidRDefault="00EB53FC" w:rsidP="00FB2E63">
            <w:pPr>
              <w:spacing w:line="240" w:lineRule="auto"/>
              <w:jc w:val="center"/>
            </w:pPr>
            <w:r>
              <w:t>3.2b</w:t>
            </w:r>
          </w:p>
        </w:tc>
        <w:tc>
          <w:tcPr>
            <w:tcW w:w="1985" w:type="dxa"/>
            <w:shd w:val="clear" w:color="auto" w:fill="auto"/>
          </w:tcPr>
          <w:p w14:paraId="48B84F34" w14:textId="51E7D9E4" w:rsidR="00403D85" w:rsidRPr="00403D85" w:rsidRDefault="00F207E4" w:rsidP="00FB2E63">
            <w:pPr>
              <w:spacing w:line="240" w:lineRule="auto"/>
              <w:jc w:val="center"/>
            </w:pPr>
            <w:r>
              <w:t>4.1a, 4.3a</w:t>
            </w:r>
          </w:p>
        </w:tc>
      </w:tr>
      <w:tr w:rsidR="00403D85" w:rsidRPr="00A8289C" w14:paraId="17F59DE5" w14:textId="77777777" w:rsidTr="00FB2E63">
        <w:tc>
          <w:tcPr>
            <w:tcW w:w="1638" w:type="dxa"/>
            <w:shd w:val="clear" w:color="auto" w:fill="auto"/>
          </w:tcPr>
          <w:p w14:paraId="03EE738F" w14:textId="7666ECA3" w:rsidR="00403D85" w:rsidRDefault="0029042F" w:rsidP="00403D85">
            <w:pPr>
              <w:spacing w:line="240" w:lineRule="auto"/>
              <w:jc w:val="center"/>
              <w:rPr>
                <w:b/>
              </w:rPr>
            </w:pPr>
            <w:r>
              <w:rPr>
                <w:b/>
              </w:rPr>
              <w:t>Summer 2021</w:t>
            </w:r>
          </w:p>
        </w:tc>
        <w:tc>
          <w:tcPr>
            <w:tcW w:w="1984" w:type="dxa"/>
            <w:shd w:val="clear" w:color="auto" w:fill="auto"/>
          </w:tcPr>
          <w:p w14:paraId="6DD3E474" w14:textId="72714890" w:rsidR="00403D85" w:rsidRPr="00403D85" w:rsidRDefault="00EB53FC" w:rsidP="00FB2E63">
            <w:pPr>
              <w:spacing w:line="240" w:lineRule="auto"/>
              <w:jc w:val="center"/>
            </w:pPr>
            <w:r>
              <w:t>1.2c</w:t>
            </w:r>
          </w:p>
        </w:tc>
        <w:tc>
          <w:tcPr>
            <w:tcW w:w="1985" w:type="dxa"/>
            <w:shd w:val="clear" w:color="auto" w:fill="auto"/>
          </w:tcPr>
          <w:p w14:paraId="74F0161F" w14:textId="42116501" w:rsidR="00403D85" w:rsidRPr="00403D85" w:rsidRDefault="00EB53FC" w:rsidP="00FB2E63">
            <w:pPr>
              <w:spacing w:line="240" w:lineRule="auto"/>
              <w:jc w:val="center"/>
            </w:pPr>
            <w:r>
              <w:t>2.2b, 2.2c</w:t>
            </w:r>
          </w:p>
        </w:tc>
        <w:tc>
          <w:tcPr>
            <w:tcW w:w="1984" w:type="dxa"/>
            <w:shd w:val="clear" w:color="auto" w:fill="auto"/>
          </w:tcPr>
          <w:p w14:paraId="398D9754" w14:textId="730342F9" w:rsidR="00403D85" w:rsidRPr="00403D85" w:rsidRDefault="00EB53FC" w:rsidP="00FB2E63">
            <w:pPr>
              <w:spacing w:line="240" w:lineRule="auto"/>
              <w:jc w:val="center"/>
            </w:pPr>
            <w:r>
              <w:t>3.2b</w:t>
            </w:r>
          </w:p>
        </w:tc>
        <w:tc>
          <w:tcPr>
            <w:tcW w:w="1985" w:type="dxa"/>
            <w:shd w:val="clear" w:color="auto" w:fill="auto"/>
          </w:tcPr>
          <w:p w14:paraId="07F332EF" w14:textId="583C3958" w:rsidR="00403D85" w:rsidRPr="00403D85" w:rsidRDefault="00F207E4" w:rsidP="00FB2E63">
            <w:pPr>
              <w:spacing w:line="240" w:lineRule="auto"/>
              <w:jc w:val="center"/>
            </w:pPr>
            <w:r>
              <w:t>4.1a</w:t>
            </w:r>
          </w:p>
        </w:tc>
      </w:tr>
    </w:tbl>
    <w:p w14:paraId="717D81FE" w14:textId="77777777" w:rsidR="00F77812" w:rsidRPr="00A8289C" w:rsidRDefault="00F77812" w:rsidP="00A8289C">
      <w:pPr>
        <w:sectPr w:rsidR="00F77812" w:rsidRPr="00A8289C" w:rsidSect="00400BDD">
          <w:headerReference w:type="even" r:id="rId28"/>
          <w:headerReference w:type="default" r:id="rId29"/>
          <w:footerReference w:type="default" r:id="rId30"/>
          <w:headerReference w:type="first" r:id="rId31"/>
          <w:pgSz w:w="12240" w:h="15840"/>
          <w:pgMar w:top="1352" w:right="1440" w:bottom="1800" w:left="1440" w:header="720" w:footer="720" w:gutter="0"/>
          <w:pgNumType w:start="1"/>
          <w:cols w:space="720"/>
        </w:sectPr>
      </w:pPr>
    </w:p>
    <w:p w14:paraId="798518A2" w14:textId="77777777" w:rsidR="002E5F03" w:rsidRDefault="002E5F03" w:rsidP="00B570DE">
      <w:pPr>
        <w:pStyle w:val="Heading1"/>
      </w:pPr>
      <w:bookmarkStart w:id="17" w:name="_Toc372806401"/>
      <w:bookmarkStart w:id="18" w:name="_Toc411512644"/>
      <w:r>
        <w:lastRenderedPageBreak/>
        <w:t>Summary of Resource Needs</w:t>
      </w:r>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5672"/>
        <w:gridCol w:w="1893"/>
      </w:tblGrid>
      <w:tr w:rsidR="00350017" w:rsidRPr="00A8289C" w14:paraId="558A7DDC" w14:textId="77777777" w:rsidTr="00422C51">
        <w:tc>
          <w:tcPr>
            <w:tcW w:w="1800" w:type="dxa"/>
            <w:shd w:val="clear" w:color="auto" w:fill="auto"/>
          </w:tcPr>
          <w:p w14:paraId="17B43F1B" w14:textId="4A0C2EF0" w:rsidR="00350017" w:rsidRPr="00E80A1E" w:rsidRDefault="00350017" w:rsidP="005B6FAF">
            <w:pPr>
              <w:spacing w:line="240" w:lineRule="auto"/>
              <w:rPr>
                <w:b/>
              </w:rPr>
            </w:pPr>
            <w:r w:rsidRPr="00FB2E63">
              <w:rPr>
                <w:b/>
              </w:rPr>
              <w:t xml:space="preserve">Proposed </w:t>
            </w:r>
            <w:r w:rsidR="005B6FAF">
              <w:rPr>
                <w:b/>
              </w:rPr>
              <w:t>DE Activity</w:t>
            </w:r>
          </w:p>
        </w:tc>
        <w:tc>
          <w:tcPr>
            <w:tcW w:w="5760" w:type="dxa"/>
            <w:shd w:val="clear" w:color="auto" w:fill="auto"/>
          </w:tcPr>
          <w:p w14:paraId="63EA2510" w14:textId="77777777" w:rsidR="00350017" w:rsidRPr="00E80A1E" w:rsidRDefault="00350017" w:rsidP="00FB2E63">
            <w:pPr>
              <w:spacing w:line="240" w:lineRule="auto"/>
              <w:rPr>
                <w:b/>
              </w:rPr>
            </w:pPr>
            <w:r w:rsidRPr="00E80A1E">
              <w:rPr>
                <w:b/>
              </w:rPr>
              <w:t>Resource description</w:t>
            </w:r>
          </w:p>
        </w:tc>
        <w:tc>
          <w:tcPr>
            <w:tcW w:w="1908" w:type="dxa"/>
            <w:shd w:val="clear" w:color="auto" w:fill="auto"/>
          </w:tcPr>
          <w:p w14:paraId="7DC36970" w14:textId="77777777" w:rsidR="00350017" w:rsidRPr="00E80A1E" w:rsidRDefault="00350017" w:rsidP="00FB2E63">
            <w:pPr>
              <w:spacing w:line="240" w:lineRule="auto"/>
              <w:rPr>
                <w:b/>
              </w:rPr>
            </w:pPr>
            <w:r w:rsidRPr="00FB2E63">
              <w:rPr>
                <w:b/>
              </w:rPr>
              <w:t>Estimated</w:t>
            </w:r>
            <w:r w:rsidRPr="00E80A1E">
              <w:rPr>
                <w:b/>
              </w:rPr>
              <w:t xml:space="preserve"> cost</w:t>
            </w:r>
          </w:p>
        </w:tc>
      </w:tr>
      <w:tr w:rsidR="00FF7062" w14:paraId="620DFA63" w14:textId="77777777" w:rsidTr="00422C51">
        <w:tc>
          <w:tcPr>
            <w:tcW w:w="1800" w:type="dxa"/>
            <w:shd w:val="clear" w:color="auto" w:fill="auto"/>
          </w:tcPr>
          <w:p w14:paraId="4F151CE5" w14:textId="50304839" w:rsidR="00FF7062" w:rsidRDefault="00FC7FD5" w:rsidP="00FF7062">
            <w:r>
              <w:t>1.1</w:t>
            </w:r>
            <w:r w:rsidR="00E56B83">
              <w:t>, 1.2, 2.1, 2.2</w:t>
            </w:r>
          </w:p>
        </w:tc>
        <w:tc>
          <w:tcPr>
            <w:tcW w:w="5760" w:type="dxa"/>
            <w:shd w:val="clear" w:color="auto" w:fill="auto"/>
          </w:tcPr>
          <w:p w14:paraId="0B248401" w14:textId="2A688251" w:rsidR="00FF7062" w:rsidRDefault="00BE7C43" w:rsidP="00FF7062">
            <w:pPr>
              <w:spacing w:line="240" w:lineRule="auto"/>
            </w:pPr>
            <w:r>
              <w:t xml:space="preserve">Assess and purchase integrated software </w:t>
            </w:r>
            <w:r w:rsidR="00D567F0">
              <w:t>for</w:t>
            </w:r>
            <w:r>
              <w:t xml:space="preserve"> student orientation</w:t>
            </w:r>
            <w:r w:rsidR="008C7ED6">
              <w:t xml:space="preserve"> and </w:t>
            </w:r>
            <w:r>
              <w:t>support (</w:t>
            </w:r>
            <w:proofErr w:type="spellStart"/>
            <w:r>
              <w:t>ie</w:t>
            </w:r>
            <w:proofErr w:type="spellEnd"/>
            <w:r>
              <w:t>: tutoring, counseling)</w:t>
            </w:r>
          </w:p>
        </w:tc>
        <w:tc>
          <w:tcPr>
            <w:tcW w:w="1908" w:type="dxa"/>
            <w:shd w:val="clear" w:color="auto" w:fill="auto"/>
          </w:tcPr>
          <w:p w14:paraId="042EEAA6" w14:textId="30CF8209" w:rsidR="00FF7062" w:rsidRDefault="00277E67" w:rsidP="00FF7062">
            <w:pPr>
              <w:spacing w:line="240" w:lineRule="auto"/>
              <w:jc w:val="right"/>
            </w:pPr>
            <w:r>
              <w:t>$</w:t>
            </w:r>
            <w:r w:rsidR="00BE7C43">
              <w:t>2</w:t>
            </w:r>
            <w:r>
              <w:t>5,000</w:t>
            </w:r>
          </w:p>
        </w:tc>
      </w:tr>
      <w:tr w:rsidR="00FF7062" w14:paraId="15E8E705" w14:textId="77777777" w:rsidTr="00422C51">
        <w:trPr>
          <w:trHeight w:val="490"/>
        </w:trPr>
        <w:tc>
          <w:tcPr>
            <w:tcW w:w="1800" w:type="dxa"/>
            <w:shd w:val="clear" w:color="auto" w:fill="auto"/>
          </w:tcPr>
          <w:p w14:paraId="006BF59E" w14:textId="656D540C" w:rsidR="00FF7062" w:rsidRDefault="00E56B83" w:rsidP="00FF7062">
            <w:r>
              <w:t>1.1, 1.2, 2.1, 2.2</w:t>
            </w:r>
          </w:p>
        </w:tc>
        <w:tc>
          <w:tcPr>
            <w:tcW w:w="5760" w:type="dxa"/>
            <w:shd w:val="clear" w:color="auto" w:fill="auto"/>
          </w:tcPr>
          <w:p w14:paraId="4C3D4BFB" w14:textId="6C21DAE8" w:rsidR="00BE7C43" w:rsidRDefault="00FC7FD5" w:rsidP="00FC7FD5">
            <w:pPr>
              <w:spacing w:line="240" w:lineRule="auto"/>
            </w:pPr>
            <w:r>
              <w:t>Third Party LTIs</w:t>
            </w:r>
            <w:r w:rsidR="00BE7C43">
              <w:t xml:space="preserve">: </w:t>
            </w:r>
            <w:proofErr w:type="spellStart"/>
            <w:r w:rsidR="00BE7C43">
              <w:t>Notebowl</w:t>
            </w:r>
            <w:proofErr w:type="spellEnd"/>
            <w:r w:rsidR="00BE7C43">
              <w:t xml:space="preserve">, </w:t>
            </w:r>
            <w:proofErr w:type="spellStart"/>
            <w:r w:rsidR="00BE7C43">
              <w:t>Namecoach</w:t>
            </w:r>
            <w:proofErr w:type="spellEnd"/>
            <w:r w:rsidR="00BE7C43">
              <w:t xml:space="preserve">, </w:t>
            </w:r>
            <w:proofErr w:type="spellStart"/>
            <w:r w:rsidR="00BE7C43">
              <w:t>Respondus</w:t>
            </w:r>
            <w:proofErr w:type="spellEnd"/>
            <w:r w:rsidR="00BE7C43">
              <w:t xml:space="preserve">, </w:t>
            </w:r>
            <w:proofErr w:type="spellStart"/>
            <w:r w:rsidR="00BE7C43">
              <w:t>Proctorio</w:t>
            </w:r>
            <w:proofErr w:type="spellEnd"/>
            <w:r w:rsidR="00BE7C43">
              <w:t xml:space="preserve">, </w:t>
            </w:r>
            <w:proofErr w:type="spellStart"/>
            <w:r w:rsidR="00BE7C43">
              <w:t>Turnitin</w:t>
            </w:r>
            <w:proofErr w:type="spellEnd"/>
            <w:r w:rsidR="00BE7C43">
              <w:t>, VoiceThread, Upswing</w:t>
            </w:r>
          </w:p>
        </w:tc>
        <w:tc>
          <w:tcPr>
            <w:tcW w:w="1908" w:type="dxa"/>
            <w:shd w:val="clear" w:color="auto" w:fill="auto"/>
          </w:tcPr>
          <w:p w14:paraId="607BB586" w14:textId="7A65B08F" w:rsidR="00FF7062" w:rsidRDefault="00706E41" w:rsidP="00FF7062">
            <w:pPr>
              <w:spacing w:line="240" w:lineRule="auto"/>
              <w:jc w:val="right"/>
            </w:pPr>
            <w:r>
              <w:t>$91</w:t>
            </w:r>
            <w:r w:rsidR="00BE7C43">
              <w:t>,500</w:t>
            </w:r>
          </w:p>
        </w:tc>
      </w:tr>
      <w:tr w:rsidR="00FF7062" w14:paraId="0E5CE4E9" w14:textId="77777777" w:rsidTr="00422C51">
        <w:trPr>
          <w:trHeight w:val="602"/>
        </w:trPr>
        <w:tc>
          <w:tcPr>
            <w:tcW w:w="1800" w:type="dxa"/>
            <w:shd w:val="clear" w:color="auto" w:fill="auto"/>
          </w:tcPr>
          <w:p w14:paraId="0EBBAE62" w14:textId="49547A81" w:rsidR="00FF7062" w:rsidRDefault="00E56B83" w:rsidP="00FF7062">
            <w:r>
              <w:t>2.2</w:t>
            </w:r>
          </w:p>
        </w:tc>
        <w:tc>
          <w:tcPr>
            <w:tcW w:w="5760" w:type="dxa"/>
            <w:shd w:val="clear" w:color="auto" w:fill="auto"/>
          </w:tcPr>
          <w:p w14:paraId="48C1D106" w14:textId="414985FB" w:rsidR="00FF7062" w:rsidRDefault="00BE7C43" w:rsidP="00FF7062">
            <w:pPr>
              <w:spacing w:line="240" w:lineRule="auto"/>
            </w:pPr>
            <w:r>
              <w:t xml:space="preserve">Two sets of </w:t>
            </w:r>
            <w:r w:rsidR="008C7ED6">
              <w:t>C</w:t>
            </w:r>
            <w:r>
              <w:t>hromebooks for student online learning support</w:t>
            </w:r>
            <w:r w:rsidR="00E56B83">
              <w:t xml:space="preserve">. Laptop and projector for DE Coordinator. </w:t>
            </w:r>
          </w:p>
        </w:tc>
        <w:tc>
          <w:tcPr>
            <w:tcW w:w="1908" w:type="dxa"/>
            <w:shd w:val="clear" w:color="auto" w:fill="auto"/>
          </w:tcPr>
          <w:p w14:paraId="142CFA57" w14:textId="79FB63B4" w:rsidR="00FF7062" w:rsidRDefault="00FC7FD5" w:rsidP="00FF7062">
            <w:pPr>
              <w:spacing w:line="240" w:lineRule="auto"/>
              <w:jc w:val="right"/>
            </w:pPr>
            <w:r>
              <w:t>$</w:t>
            </w:r>
            <w:r w:rsidR="00BE7C43">
              <w:t>1</w:t>
            </w:r>
            <w:r w:rsidR="00E56B83">
              <w:t>8</w:t>
            </w:r>
            <w:r>
              <w:t>,000</w:t>
            </w:r>
          </w:p>
        </w:tc>
      </w:tr>
      <w:tr w:rsidR="00FF7062" w14:paraId="4A411791" w14:textId="77777777" w:rsidTr="00422C51">
        <w:tc>
          <w:tcPr>
            <w:tcW w:w="1800" w:type="dxa"/>
            <w:shd w:val="clear" w:color="auto" w:fill="auto"/>
          </w:tcPr>
          <w:p w14:paraId="5D00D3C6" w14:textId="1E440C29" w:rsidR="00FF7062" w:rsidRDefault="00E56B83" w:rsidP="00FF7062">
            <w:r>
              <w:t>2.1, 2.2</w:t>
            </w:r>
          </w:p>
        </w:tc>
        <w:tc>
          <w:tcPr>
            <w:tcW w:w="5760" w:type="dxa"/>
            <w:shd w:val="clear" w:color="auto" w:fill="auto"/>
          </w:tcPr>
          <w:p w14:paraId="6341ECE0" w14:textId="2D0BE937" w:rsidR="00FF7062" w:rsidRPr="00E80A1E" w:rsidRDefault="00FC7FD5" w:rsidP="00FF7062">
            <w:pPr>
              <w:spacing w:line="240" w:lineRule="auto"/>
            </w:pPr>
            <w:r>
              <w:t>Permanent location for student online learning center</w:t>
            </w:r>
            <w:r w:rsidR="00C3183C">
              <w:t>.</w:t>
            </w:r>
          </w:p>
        </w:tc>
        <w:tc>
          <w:tcPr>
            <w:tcW w:w="1908" w:type="dxa"/>
            <w:shd w:val="clear" w:color="auto" w:fill="auto"/>
          </w:tcPr>
          <w:p w14:paraId="50214ABE" w14:textId="5FB90DF4" w:rsidR="00FF7062" w:rsidRDefault="00FC7FD5" w:rsidP="00FF7062">
            <w:pPr>
              <w:spacing w:line="240" w:lineRule="auto"/>
              <w:jc w:val="right"/>
            </w:pPr>
            <w:r>
              <w:t>?</w:t>
            </w:r>
          </w:p>
        </w:tc>
      </w:tr>
      <w:tr w:rsidR="00FF7062" w14:paraId="5A3FC4CA" w14:textId="77777777" w:rsidTr="00422C51">
        <w:tc>
          <w:tcPr>
            <w:tcW w:w="1800" w:type="dxa"/>
            <w:shd w:val="clear" w:color="auto" w:fill="auto"/>
          </w:tcPr>
          <w:p w14:paraId="1FA8E127" w14:textId="7B6727DF" w:rsidR="00FF7062" w:rsidRDefault="00E56B83" w:rsidP="00FF7062">
            <w:r>
              <w:t>2.1, 2.2</w:t>
            </w:r>
          </w:p>
        </w:tc>
        <w:tc>
          <w:tcPr>
            <w:tcW w:w="5760" w:type="dxa"/>
            <w:shd w:val="clear" w:color="auto" w:fill="auto"/>
          </w:tcPr>
          <w:p w14:paraId="74FD5521" w14:textId="197EB5AA" w:rsidR="00FF7062" w:rsidRDefault="00FC7FD5" w:rsidP="00FF7062">
            <w:pPr>
              <w:spacing w:line="240" w:lineRule="auto"/>
            </w:pPr>
            <w:r>
              <w:t>Tech Tutors</w:t>
            </w:r>
            <w:r w:rsidR="00BE7C43">
              <w:t xml:space="preserve"> to p</w:t>
            </w:r>
            <w:r>
              <w:t>rovide student support for using Canvas, related technologies, and online pedagogy</w:t>
            </w:r>
            <w:r w:rsidR="00C3183C">
              <w:t>.</w:t>
            </w:r>
          </w:p>
        </w:tc>
        <w:tc>
          <w:tcPr>
            <w:tcW w:w="1908" w:type="dxa"/>
            <w:shd w:val="clear" w:color="auto" w:fill="auto"/>
          </w:tcPr>
          <w:p w14:paraId="5BFEE3FA" w14:textId="59C96ED4" w:rsidR="00FF7062" w:rsidRDefault="00FC7FD5" w:rsidP="00FF7062">
            <w:pPr>
              <w:spacing w:line="240" w:lineRule="auto"/>
              <w:jc w:val="right"/>
            </w:pPr>
            <w:r>
              <w:t>$15,000</w:t>
            </w:r>
          </w:p>
        </w:tc>
      </w:tr>
      <w:tr w:rsidR="00FF7062" w14:paraId="310EBA2B" w14:textId="77777777" w:rsidTr="00422C51">
        <w:tc>
          <w:tcPr>
            <w:tcW w:w="1800" w:type="dxa"/>
            <w:shd w:val="clear" w:color="auto" w:fill="auto"/>
          </w:tcPr>
          <w:p w14:paraId="043FD4F9" w14:textId="4AE332CC" w:rsidR="00FF7062" w:rsidRDefault="00E56B83" w:rsidP="00FF7062">
            <w:r>
              <w:t>1.1, 1.2, 2.1, 2.2</w:t>
            </w:r>
          </w:p>
        </w:tc>
        <w:tc>
          <w:tcPr>
            <w:tcW w:w="5760" w:type="dxa"/>
            <w:shd w:val="clear" w:color="auto" w:fill="auto"/>
          </w:tcPr>
          <w:p w14:paraId="7570E969" w14:textId="077919D8" w:rsidR="00FF7062" w:rsidRDefault="00FC7FD5" w:rsidP="00FF7062">
            <w:pPr>
              <w:spacing w:line="240" w:lineRule="auto"/>
            </w:pPr>
            <w:r>
              <w:t xml:space="preserve">Full </w:t>
            </w:r>
            <w:r w:rsidR="008C7ED6">
              <w:t>t</w:t>
            </w:r>
            <w:r>
              <w:t xml:space="preserve">ime DE </w:t>
            </w:r>
            <w:r w:rsidR="008C7ED6">
              <w:t>p</w:t>
            </w:r>
            <w:r>
              <w:t>rogram</w:t>
            </w:r>
            <w:r w:rsidR="00BE7C43">
              <w:t xml:space="preserve"> </w:t>
            </w:r>
            <w:r w:rsidR="008C7ED6">
              <w:t>s</w:t>
            </w:r>
            <w:r>
              <w:t>pecialis</w:t>
            </w:r>
            <w:r w:rsidR="00C3183C">
              <w:t xml:space="preserve">t </w:t>
            </w:r>
            <w:r w:rsidR="00BE7C43" w:rsidRPr="00277E67">
              <w:t>to support students in their online learning</w:t>
            </w:r>
            <w:r w:rsidR="00C3183C">
              <w:t xml:space="preserve">, train </w:t>
            </w:r>
            <w:r w:rsidR="00BE7C43" w:rsidRPr="00277E67">
              <w:t xml:space="preserve">online learners </w:t>
            </w:r>
            <w:r w:rsidR="00C3183C">
              <w:t xml:space="preserve">and faculty, develop </w:t>
            </w:r>
            <w:r w:rsidR="00BE7C43" w:rsidRPr="00277E67">
              <w:t>online learning resources for students.</w:t>
            </w:r>
          </w:p>
        </w:tc>
        <w:tc>
          <w:tcPr>
            <w:tcW w:w="1908" w:type="dxa"/>
            <w:shd w:val="clear" w:color="auto" w:fill="auto"/>
          </w:tcPr>
          <w:p w14:paraId="036E6F8A" w14:textId="2A1C466A" w:rsidR="00FF7062" w:rsidRDefault="00FC7FD5" w:rsidP="00FF7062">
            <w:pPr>
              <w:tabs>
                <w:tab w:val="center" w:pos="801"/>
                <w:tab w:val="right" w:pos="1602"/>
              </w:tabs>
              <w:spacing w:line="240" w:lineRule="auto"/>
              <w:jc w:val="right"/>
            </w:pPr>
            <w:r>
              <w:t>$95,000</w:t>
            </w:r>
          </w:p>
        </w:tc>
      </w:tr>
      <w:tr w:rsidR="00FF7062" w14:paraId="6F668487" w14:textId="77777777" w:rsidTr="00422C51">
        <w:tc>
          <w:tcPr>
            <w:tcW w:w="1800" w:type="dxa"/>
            <w:shd w:val="clear" w:color="auto" w:fill="auto"/>
          </w:tcPr>
          <w:p w14:paraId="53524C01" w14:textId="656DEDFC" w:rsidR="00FF7062" w:rsidRDefault="00E56B83" w:rsidP="00FF7062">
            <w:r>
              <w:t xml:space="preserve">1.1, 1.2, 2.1, 2.2, 3.1, 3.2, </w:t>
            </w:r>
          </w:p>
        </w:tc>
        <w:tc>
          <w:tcPr>
            <w:tcW w:w="5760" w:type="dxa"/>
            <w:shd w:val="clear" w:color="auto" w:fill="auto"/>
          </w:tcPr>
          <w:p w14:paraId="66A3DA66" w14:textId="5C2F312F" w:rsidR="00FF7062" w:rsidRPr="006D236B" w:rsidRDefault="00FC7FD5" w:rsidP="00FF7062">
            <w:pPr>
              <w:spacing w:line="240" w:lineRule="auto"/>
            </w:pPr>
            <w:r>
              <w:t>Full time faculty instruc</w:t>
            </w:r>
            <w:r w:rsidR="00BE7C43">
              <w:t xml:space="preserve">tional </w:t>
            </w:r>
            <w:r>
              <w:t>designer and accessibility expert</w:t>
            </w:r>
            <w:r w:rsidR="00BE7C43">
              <w:t xml:space="preserve"> to </w:t>
            </w:r>
            <w:r>
              <w:t>ensure quality course design and alignment with statewide standards</w:t>
            </w:r>
            <w:r w:rsidR="00BE7C43">
              <w:t xml:space="preserve"> to better meet the needs of the diverse community of Laney students. </w:t>
            </w:r>
          </w:p>
        </w:tc>
        <w:tc>
          <w:tcPr>
            <w:tcW w:w="1908" w:type="dxa"/>
            <w:shd w:val="clear" w:color="auto" w:fill="auto"/>
          </w:tcPr>
          <w:p w14:paraId="39EDD314" w14:textId="2A9416F0" w:rsidR="00FF7062" w:rsidRDefault="00FC7FD5" w:rsidP="00FF7062">
            <w:pPr>
              <w:spacing w:line="240" w:lineRule="auto"/>
              <w:jc w:val="right"/>
            </w:pPr>
            <w:r>
              <w:t>$115,000</w:t>
            </w:r>
          </w:p>
        </w:tc>
      </w:tr>
      <w:tr w:rsidR="00FF7062" w14:paraId="38E8133E" w14:textId="77777777" w:rsidTr="00422C51">
        <w:tc>
          <w:tcPr>
            <w:tcW w:w="1800" w:type="dxa"/>
            <w:shd w:val="clear" w:color="auto" w:fill="auto"/>
          </w:tcPr>
          <w:p w14:paraId="61454F34" w14:textId="31FF6C6C" w:rsidR="00FF7062" w:rsidRDefault="00E56B83" w:rsidP="00FF7062">
            <w:r>
              <w:t xml:space="preserve">3.1/3.2, 4.1, 4.2, 4.3, 4.4 </w:t>
            </w:r>
          </w:p>
        </w:tc>
        <w:tc>
          <w:tcPr>
            <w:tcW w:w="5760" w:type="dxa"/>
            <w:shd w:val="clear" w:color="auto" w:fill="auto"/>
          </w:tcPr>
          <w:p w14:paraId="6C52B8D2" w14:textId="384D38F6" w:rsidR="00FF7062" w:rsidRDefault="00BE7C43" w:rsidP="00FF7062">
            <w:pPr>
              <w:spacing w:line="240" w:lineRule="auto"/>
            </w:pPr>
            <w:r>
              <w:t xml:space="preserve">Faculty </w:t>
            </w:r>
            <w:r w:rsidR="006168A8">
              <w:t xml:space="preserve">reassigned position for DE coordinating. </w:t>
            </w:r>
            <w:r>
              <w:t xml:space="preserve">Given that the </w:t>
            </w:r>
            <w:r w:rsidR="006168A8">
              <w:t>D</w:t>
            </w:r>
            <w:r>
              <w:t xml:space="preserve">istrict is projecting to only pay .4 for DE Coordinators </w:t>
            </w:r>
            <w:r w:rsidR="006168A8">
              <w:t xml:space="preserve">and </w:t>
            </w:r>
            <w:r>
              <w:t>given that the tasks, projects, and responsibilities of the DE Coordinator have grown exponentially additional faculty reassignment to lead and support distance education</w:t>
            </w:r>
            <w:r w:rsidR="006168A8">
              <w:t xml:space="preserve"> is required</w:t>
            </w:r>
            <w:r>
              <w:t xml:space="preserve">. </w:t>
            </w:r>
          </w:p>
        </w:tc>
        <w:tc>
          <w:tcPr>
            <w:tcW w:w="1908" w:type="dxa"/>
            <w:shd w:val="clear" w:color="auto" w:fill="auto"/>
          </w:tcPr>
          <w:p w14:paraId="2A35EE73" w14:textId="17FEA5F8" w:rsidR="00FF7062" w:rsidRDefault="00FC7FD5" w:rsidP="00FF7062">
            <w:pPr>
              <w:spacing w:line="240" w:lineRule="auto"/>
              <w:jc w:val="right"/>
            </w:pPr>
            <w:r>
              <w:t>$70,000</w:t>
            </w:r>
          </w:p>
        </w:tc>
      </w:tr>
      <w:tr w:rsidR="00BE7C43" w14:paraId="050C7F4E" w14:textId="77777777" w:rsidTr="00422C51">
        <w:tc>
          <w:tcPr>
            <w:tcW w:w="1800" w:type="dxa"/>
            <w:shd w:val="clear" w:color="auto" w:fill="auto"/>
          </w:tcPr>
          <w:p w14:paraId="13E4DD22" w14:textId="0EF026C6" w:rsidR="00BE7C43" w:rsidRDefault="00E56B83" w:rsidP="00BE7C43">
            <w:r>
              <w:t>3.1/3.2</w:t>
            </w:r>
          </w:p>
        </w:tc>
        <w:tc>
          <w:tcPr>
            <w:tcW w:w="5760" w:type="dxa"/>
            <w:shd w:val="clear" w:color="auto" w:fill="auto"/>
          </w:tcPr>
          <w:p w14:paraId="3E78DE49" w14:textId="173DDBF2" w:rsidR="00E56B83" w:rsidRDefault="00E56B83" w:rsidP="00E56B83">
            <w:pPr>
              <w:spacing w:line="240" w:lineRule="auto"/>
            </w:pPr>
            <w:r>
              <w:t xml:space="preserve">Professional </w:t>
            </w:r>
            <w:r w:rsidR="006168A8">
              <w:t xml:space="preserve">development such as </w:t>
            </w:r>
            <w:r>
              <w:t xml:space="preserve">face-to-face and online workshops </w:t>
            </w:r>
            <w:r w:rsidR="006168A8">
              <w:t>about</w:t>
            </w:r>
            <w:r>
              <w:t xml:space="preserve"> how to support online learners from disproportionately impacted groups (</w:t>
            </w:r>
            <w:proofErr w:type="spellStart"/>
            <w:r>
              <w:t>ie</w:t>
            </w:r>
            <w:proofErr w:type="spellEnd"/>
            <w:r>
              <w:t>: using the Peralta Equity Rubric); develop</w:t>
            </w:r>
            <w:r w:rsidR="006168A8">
              <w:t xml:space="preserve">ing </w:t>
            </w:r>
            <w:r>
              <w:t>pilot and hybrid pathways</w:t>
            </w:r>
            <w:r w:rsidR="006168A8">
              <w:t xml:space="preserve">; </w:t>
            </w:r>
            <w:r>
              <w:t>course redesign through summer institutes, workshops, online courses and communities of practice.</w:t>
            </w:r>
          </w:p>
          <w:p w14:paraId="6B870E2C" w14:textId="2E7A781C" w:rsidR="00BE7C43" w:rsidRDefault="00BE7C43" w:rsidP="00E56B83">
            <w:pPr>
              <w:spacing w:line="240" w:lineRule="auto"/>
            </w:pPr>
          </w:p>
        </w:tc>
        <w:tc>
          <w:tcPr>
            <w:tcW w:w="1908" w:type="dxa"/>
            <w:shd w:val="clear" w:color="auto" w:fill="auto"/>
          </w:tcPr>
          <w:p w14:paraId="6A467375" w14:textId="1055169E" w:rsidR="00BE7C43" w:rsidRDefault="00E56B83" w:rsidP="00BE7C43">
            <w:pPr>
              <w:spacing w:line="240" w:lineRule="auto"/>
              <w:jc w:val="right"/>
            </w:pPr>
            <w:r>
              <w:t>$10,000</w:t>
            </w:r>
          </w:p>
        </w:tc>
      </w:tr>
      <w:tr w:rsidR="00BE7C43" w14:paraId="643C9F75" w14:textId="77777777" w:rsidTr="00422C51">
        <w:tc>
          <w:tcPr>
            <w:tcW w:w="1800" w:type="dxa"/>
            <w:shd w:val="clear" w:color="auto" w:fill="auto"/>
          </w:tcPr>
          <w:p w14:paraId="063BF0BC" w14:textId="66D550F4" w:rsidR="00BE7C43" w:rsidRDefault="00E56B83" w:rsidP="00BE7C43">
            <w:r>
              <w:t xml:space="preserve">1.1, 1.2, 2.1, 2.2, 3.1, 3.2 4.2, 4.4 </w:t>
            </w:r>
          </w:p>
        </w:tc>
        <w:tc>
          <w:tcPr>
            <w:tcW w:w="5760" w:type="dxa"/>
            <w:shd w:val="clear" w:color="auto" w:fill="auto"/>
          </w:tcPr>
          <w:p w14:paraId="1D4C5435" w14:textId="17C32D58" w:rsidR="00E56B83" w:rsidRDefault="00E56B83" w:rsidP="00E56B83">
            <w:pPr>
              <w:spacing w:line="240" w:lineRule="auto"/>
            </w:pPr>
            <w:r>
              <w:t>Third party consultant to conduct needs assessment and suggest</w:t>
            </w:r>
            <w:r w:rsidR="0060209C">
              <w:t xml:space="preserve"> and </w:t>
            </w:r>
            <w:r>
              <w:t xml:space="preserve">implement improvements to existing DE program. </w:t>
            </w:r>
          </w:p>
          <w:p w14:paraId="6EB403C1" w14:textId="10C002B5" w:rsidR="00BE7C43" w:rsidRDefault="00BE7C43" w:rsidP="00BE7C43">
            <w:pPr>
              <w:spacing w:line="240" w:lineRule="auto"/>
            </w:pPr>
          </w:p>
        </w:tc>
        <w:tc>
          <w:tcPr>
            <w:tcW w:w="1908" w:type="dxa"/>
            <w:shd w:val="clear" w:color="auto" w:fill="auto"/>
          </w:tcPr>
          <w:p w14:paraId="53B64954" w14:textId="57119117" w:rsidR="00BE7C43" w:rsidRDefault="00E56B83" w:rsidP="00BE7C43">
            <w:pPr>
              <w:spacing w:line="240" w:lineRule="auto"/>
              <w:jc w:val="right"/>
            </w:pPr>
            <w:r>
              <w:t>$25,000</w:t>
            </w:r>
          </w:p>
        </w:tc>
      </w:tr>
      <w:tr w:rsidR="00BE7C43" w14:paraId="3F632A9A" w14:textId="77777777" w:rsidTr="00422C51">
        <w:tc>
          <w:tcPr>
            <w:tcW w:w="1800" w:type="dxa"/>
            <w:shd w:val="clear" w:color="auto" w:fill="auto"/>
          </w:tcPr>
          <w:p w14:paraId="4095D363" w14:textId="77777777" w:rsidR="00BE7C43" w:rsidRDefault="00BE7C43" w:rsidP="00BE7C43"/>
        </w:tc>
        <w:tc>
          <w:tcPr>
            <w:tcW w:w="5760" w:type="dxa"/>
            <w:shd w:val="clear" w:color="auto" w:fill="auto"/>
          </w:tcPr>
          <w:p w14:paraId="5EFE8329" w14:textId="71AC57D3" w:rsidR="00BE7C43" w:rsidRDefault="00BE7C43" w:rsidP="00BE7C43">
            <w:pPr>
              <w:spacing w:line="240" w:lineRule="auto"/>
              <w:jc w:val="right"/>
            </w:pPr>
            <w:r>
              <w:t>Total cost estimate*</w:t>
            </w:r>
          </w:p>
        </w:tc>
        <w:tc>
          <w:tcPr>
            <w:tcW w:w="1908" w:type="dxa"/>
            <w:shd w:val="clear" w:color="auto" w:fill="auto"/>
          </w:tcPr>
          <w:p w14:paraId="73DB6858" w14:textId="23DE8EFA" w:rsidR="00BE7C43" w:rsidRPr="00347D3A" w:rsidRDefault="00BE7C43" w:rsidP="00BE7C43">
            <w:pPr>
              <w:spacing w:line="240" w:lineRule="auto"/>
              <w:jc w:val="right"/>
            </w:pPr>
            <w:r w:rsidRPr="473E5063">
              <w:t>$</w:t>
            </w:r>
            <w:r w:rsidR="00E56B83">
              <w:t>4</w:t>
            </w:r>
            <w:r w:rsidR="00706E41">
              <w:t>64</w:t>
            </w:r>
            <w:r w:rsidRPr="473E5063">
              <w:t>,</w:t>
            </w:r>
            <w:r w:rsidR="00E56B83">
              <w:t>5</w:t>
            </w:r>
            <w:r w:rsidRPr="473E5063">
              <w:t>00</w:t>
            </w:r>
          </w:p>
        </w:tc>
      </w:tr>
    </w:tbl>
    <w:p w14:paraId="20F3F9E1" w14:textId="72C803BC" w:rsidR="00770D0C" w:rsidRDefault="00770D0C" w:rsidP="473E5063"/>
    <w:tbl>
      <w:tblPr>
        <w:tblpPr w:leftFromText="180" w:rightFromText="180" w:vertAnchor="text" w:horzAnchor="margin" w:tblpY="86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8"/>
        <w:gridCol w:w="2010"/>
      </w:tblGrid>
      <w:tr w:rsidR="00E56B83" w:rsidRPr="00E80A1E" w14:paraId="40B1C0A0" w14:textId="77777777" w:rsidTr="00422C51">
        <w:trPr>
          <w:trHeight w:val="397"/>
        </w:trPr>
        <w:tc>
          <w:tcPr>
            <w:tcW w:w="7458" w:type="dxa"/>
            <w:shd w:val="clear" w:color="auto" w:fill="auto"/>
          </w:tcPr>
          <w:p w14:paraId="22339BAA" w14:textId="77777777" w:rsidR="00E56B83" w:rsidRPr="00E80A1E" w:rsidRDefault="00E56B83" w:rsidP="00E56B83">
            <w:pPr>
              <w:spacing w:line="240" w:lineRule="auto"/>
              <w:rPr>
                <w:b/>
              </w:rPr>
            </w:pPr>
            <w:bookmarkStart w:id="19" w:name="_Toc372806405"/>
            <w:r>
              <w:rPr>
                <w:b/>
              </w:rPr>
              <w:lastRenderedPageBreak/>
              <w:t xml:space="preserve">Summary of District Paid </w:t>
            </w:r>
            <w:r w:rsidRPr="00E80A1E">
              <w:rPr>
                <w:b/>
              </w:rPr>
              <w:t>Resource</w:t>
            </w:r>
            <w:r>
              <w:rPr>
                <w:b/>
              </w:rPr>
              <w:t>s</w:t>
            </w:r>
          </w:p>
        </w:tc>
        <w:tc>
          <w:tcPr>
            <w:tcW w:w="2010" w:type="dxa"/>
            <w:shd w:val="clear" w:color="auto" w:fill="auto"/>
          </w:tcPr>
          <w:p w14:paraId="30E79E54" w14:textId="77777777" w:rsidR="00E56B83" w:rsidRPr="00E80A1E" w:rsidRDefault="00E56B83" w:rsidP="00E56B83">
            <w:pPr>
              <w:spacing w:line="240" w:lineRule="auto"/>
              <w:rPr>
                <w:b/>
              </w:rPr>
            </w:pPr>
            <w:r w:rsidRPr="00FB2E63">
              <w:rPr>
                <w:b/>
              </w:rPr>
              <w:t>Estimated</w:t>
            </w:r>
            <w:r w:rsidRPr="00E80A1E">
              <w:rPr>
                <w:b/>
              </w:rPr>
              <w:t xml:space="preserve"> cost</w:t>
            </w:r>
          </w:p>
        </w:tc>
      </w:tr>
      <w:tr w:rsidR="00E56B83" w14:paraId="3DABA8A7" w14:textId="77777777" w:rsidTr="00422C51">
        <w:trPr>
          <w:trHeight w:val="397"/>
        </w:trPr>
        <w:tc>
          <w:tcPr>
            <w:tcW w:w="7458" w:type="dxa"/>
            <w:shd w:val="clear" w:color="auto" w:fill="auto"/>
          </w:tcPr>
          <w:p w14:paraId="7E37983B" w14:textId="77777777" w:rsidR="00E56B83" w:rsidRDefault="00E56B83" w:rsidP="00E56B83">
            <w:pPr>
              <w:spacing w:line="240" w:lineRule="auto"/>
            </w:pPr>
            <w:r>
              <w:t xml:space="preserve">PCCD Canvas Training Subscription (district wide) </w:t>
            </w:r>
          </w:p>
        </w:tc>
        <w:tc>
          <w:tcPr>
            <w:tcW w:w="2010" w:type="dxa"/>
            <w:shd w:val="clear" w:color="auto" w:fill="auto"/>
          </w:tcPr>
          <w:p w14:paraId="35D81508" w14:textId="77777777" w:rsidR="00E56B83" w:rsidRDefault="00E56B83" w:rsidP="00E56B83">
            <w:pPr>
              <w:spacing w:line="240" w:lineRule="auto"/>
              <w:jc w:val="right"/>
            </w:pPr>
            <w:r>
              <w:t>$5,000</w:t>
            </w:r>
          </w:p>
        </w:tc>
      </w:tr>
      <w:tr w:rsidR="00E56B83" w14:paraId="78C67598" w14:textId="77777777" w:rsidTr="00422C51">
        <w:trPr>
          <w:trHeight w:val="727"/>
        </w:trPr>
        <w:tc>
          <w:tcPr>
            <w:tcW w:w="7458" w:type="dxa"/>
            <w:shd w:val="clear" w:color="auto" w:fill="auto"/>
          </w:tcPr>
          <w:p w14:paraId="7D71D2D9" w14:textId="77777777" w:rsidR="00E56B83" w:rsidRDefault="00E56B83" w:rsidP="00E56B83">
            <w:pPr>
              <w:spacing w:line="240" w:lineRule="auto"/>
            </w:pPr>
            <w:r>
              <w:t>Canvas Helpdesk/Tech Support (district wide)</w:t>
            </w:r>
          </w:p>
          <w:p w14:paraId="12B2DA47" w14:textId="77777777" w:rsidR="00E56B83" w:rsidRDefault="00E56B83" w:rsidP="00E56B83">
            <w:pPr>
              <w:spacing w:line="240" w:lineRule="auto"/>
            </w:pPr>
            <w:r>
              <w:t xml:space="preserve">24/7 Phone Support </w:t>
            </w:r>
          </w:p>
          <w:p w14:paraId="726C8A9D" w14:textId="77777777" w:rsidR="00E56B83" w:rsidRDefault="00E56B83" w:rsidP="00E56B83">
            <w:pPr>
              <w:spacing w:line="240" w:lineRule="auto"/>
            </w:pPr>
          </w:p>
        </w:tc>
        <w:tc>
          <w:tcPr>
            <w:tcW w:w="2010" w:type="dxa"/>
            <w:shd w:val="clear" w:color="auto" w:fill="auto"/>
          </w:tcPr>
          <w:p w14:paraId="490EAB69" w14:textId="77777777" w:rsidR="00E56B83" w:rsidRDefault="00E56B83" w:rsidP="00E56B83">
            <w:pPr>
              <w:spacing w:line="240" w:lineRule="auto"/>
              <w:jc w:val="right"/>
            </w:pPr>
            <w:r>
              <w:t>$57,000</w:t>
            </w:r>
          </w:p>
          <w:p w14:paraId="52D2B715" w14:textId="0A7E3286" w:rsidR="00E56B83" w:rsidRDefault="00E56B83" w:rsidP="00E56B83">
            <w:pPr>
              <w:spacing w:line="240" w:lineRule="auto"/>
              <w:jc w:val="right"/>
            </w:pPr>
            <w:r>
              <w:t>$11,000</w:t>
            </w:r>
          </w:p>
        </w:tc>
      </w:tr>
      <w:tr w:rsidR="00E56B83" w14:paraId="7C45E2B5" w14:textId="77777777" w:rsidTr="00422C51">
        <w:trPr>
          <w:trHeight w:val="490"/>
        </w:trPr>
        <w:tc>
          <w:tcPr>
            <w:tcW w:w="7458" w:type="dxa"/>
            <w:shd w:val="clear" w:color="auto" w:fill="auto"/>
          </w:tcPr>
          <w:p w14:paraId="709A47AB" w14:textId="77777777" w:rsidR="00E56B83" w:rsidRDefault="00E56B83" w:rsidP="00E56B83">
            <w:pPr>
              <w:spacing w:line="240" w:lineRule="auto"/>
            </w:pPr>
            <w:r>
              <w:t>DE Coordinator at .5 release</w:t>
            </w:r>
          </w:p>
        </w:tc>
        <w:tc>
          <w:tcPr>
            <w:tcW w:w="2010" w:type="dxa"/>
            <w:shd w:val="clear" w:color="auto" w:fill="auto"/>
          </w:tcPr>
          <w:p w14:paraId="69BC6A46" w14:textId="77777777" w:rsidR="00E56B83" w:rsidRDefault="00E56B83" w:rsidP="00E56B83">
            <w:pPr>
              <w:spacing w:line="240" w:lineRule="auto"/>
              <w:jc w:val="right"/>
            </w:pPr>
            <w:r>
              <w:t>$60,000</w:t>
            </w:r>
          </w:p>
        </w:tc>
      </w:tr>
      <w:tr w:rsidR="00E56B83" w14:paraId="44B6DB7F" w14:textId="77777777" w:rsidTr="00422C51">
        <w:trPr>
          <w:trHeight w:val="893"/>
        </w:trPr>
        <w:tc>
          <w:tcPr>
            <w:tcW w:w="7458" w:type="dxa"/>
            <w:shd w:val="clear" w:color="auto" w:fill="auto"/>
          </w:tcPr>
          <w:p w14:paraId="20172D72" w14:textId="77777777" w:rsidR="00E56B83" w:rsidRDefault="00E56B83" w:rsidP="00E56B83">
            <w:pPr>
              <w:spacing w:line="240" w:lineRule="auto"/>
              <w:jc w:val="right"/>
            </w:pPr>
            <w:r>
              <w:t>Total cost estimate*</w:t>
            </w:r>
          </w:p>
        </w:tc>
        <w:tc>
          <w:tcPr>
            <w:tcW w:w="2010" w:type="dxa"/>
            <w:shd w:val="clear" w:color="auto" w:fill="auto"/>
          </w:tcPr>
          <w:p w14:paraId="34373346" w14:textId="77777777" w:rsidR="00E56B83" w:rsidRDefault="00E56B83" w:rsidP="00E56B83">
            <w:pPr>
              <w:spacing w:line="240" w:lineRule="auto"/>
              <w:jc w:val="right"/>
            </w:pPr>
            <w:r>
              <w:t>$133,000</w:t>
            </w:r>
          </w:p>
        </w:tc>
      </w:tr>
    </w:tbl>
    <w:p w14:paraId="14893291" w14:textId="75CD4427" w:rsidR="001D53FA" w:rsidRDefault="001D53FA">
      <w:pPr>
        <w:spacing w:line="240" w:lineRule="auto"/>
        <w:rPr>
          <w:smallCaps/>
          <w:color w:val="333333"/>
          <w:sz w:val="28"/>
          <w:szCs w:val="28"/>
        </w:rPr>
      </w:pPr>
    </w:p>
    <w:p w14:paraId="7E890998" w14:textId="1E7BF596" w:rsidR="002E5F03" w:rsidRDefault="00187D67" w:rsidP="00F41768">
      <w:pPr>
        <w:pStyle w:val="Heading2"/>
      </w:pPr>
      <w:bookmarkStart w:id="20" w:name="_Toc411512645"/>
      <w:r>
        <w:t xml:space="preserve">Laney </w:t>
      </w:r>
      <w:r w:rsidR="002E5F03">
        <w:t>Distance Education Plan Development Process</w:t>
      </w:r>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7027"/>
      </w:tblGrid>
      <w:tr w:rsidR="002D24FA" w:rsidRPr="00A8289C" w14:paraId="7F3A6D20" w14:textId="77777777" w:rsidTr="00E76935">
        <w:tc>
          <w:tcPr>
            <w:tcW w:w="2358" w:type="dxa"/>
            <w:shd w:val="clear" w:color="auto" w:fill="8DB3E2"/>
          </w:tcPr>
          <w:p w14:paraId="7280A2DB" w14:textId="77777777" w:rsidR="002D24FA" w:rsidRPr="00E80A1E" w:rsidRDefault="002D24FA" w:rsidP="001D184C">
            <w:pPr>
              <w:rPr>
                <w:b/>
              </w:rPr>
            </w:pPr>
            <w:r w:rsidRPr="00E80A1E">
              <w:rPr>
                <w:b/>
              </w:rPr>
              <w:t>Date</w:t>
            </w:r>
          </w:p>
        </w:tc>
        <w:tc>
          <w:tcPr>
            <w:tcW w:w="7218" w:type="dxa"/>
            <w:shd w:val="clear" w:color="auto" w:fill="8DB3E2"/>
          </w:tcPr>
          <w:p w14:paraId="504C13B5" w14:textId="77777777" w:rsidR="002D24FA" w:rsidRPr="00E80A1E" w:rsidRDefault="002D24FA" w:rsidP="001D184C">
            <w:pPr>
              <w:rPr>
                <w:b/>
              </w:rPr>
            </w:pPr>
            <w:r w:rsidRPr="00E80A1E">
              <w:rPr>
                <w:b/>
              </w:rPr>
              <w:t>D</w:t>
            </w:r>
            <w:r w:rsidR="00661406" w:rsidRPr="00FB2E63">
              <w:rPr>
                <w:b/>
              </w:rPr>
              <w:t xml:space="preserve">istance </w:t>
            </w:r>
            <w:r w:rsidRPr="00E80A1E">
              <w:rPr>
                <w:b/>
              </w:rPr>
              <w:t>E</w:t>
            </w:r>
            <w:r w:rsidR="00661406" w:rsidRPr="00FB2E63">
              <w:rPr>
                <w:b/>
              </w:rPr>
              <w:t>ducation</w:t>
            </w:r>
            <w:r w:rsidRPr="00E80A1E">
              <w:rPr>
                <w:b/>
              </w:rPr>
              <w:t xml:space="preserve"> Plan Development Activity</w:t>
            </w:r>
          </w:p>
        </w:tc>
      </w:tr>
      <w:tr w:rsidR="002D24FA" w14:paraId="37C26216" w14:textId="77777777" w:rsidTr="00E76935">
        <w:tc>
          <w:tcPr>
            <w:tcW w:w="2358" w:type="dxa"/>
            <w:shd w:val="clear" w:color="auto" w:fill="C6D9F1"/>
          </w:tcPr>
          <w:p w14:paraId="31108DA5" w14:textId="77777777" w:rsidR="002D24FA" w:rsidRDefault="002D24FA" w:rsidP="001D184C"/>
        </w:tc>
        <w:tc>
          <w:tcPr>
            <w:tcW w:w="7218" w:type="dxa"/>
            <w:shd w:val="clear" w:color="auto" w:fill="C6D9F1"/>
          </w:tcPr>
          <w:p w14:paraId="184E3F9E" w14:textId="77777777" w:rsidR="002D24FA" w:rsidRDefault="002D24FA" w:rsidP="001D184C">
            <w:r>
              <w:t>Development and Feedback</w:t>
            </w:r>
          </w:p>
        </w:tc>
      </w:tr>
      <w:tr w:rsidR="002D24FA" w14:paraId="50620EF6" w14:textId="77777777" w:rsidTr="00E76935">
        <w:tc>
          <w:tcPr>
            <w:tcW w:w="2358" w:type="dxa"/>
            <w:shd w:val="clear" w:color="auto" w:fill="auto"/>
          </w:tcPr>
          <w:p w14:paraId="00F09D9A" w14:textId="527D76E5" w:rsidR="002D24FA" w:rsidRDefault="00187D67" w:rsidP="00187D67">
            <w:r>
              <w:t>9</w:t>
            </w:r>
            <w:r w:rsidR="00873B69">
              <w:t>/</w:t>
            </w:r>
            <w:r>
              <w:t>11</w:t>
            </w:r>
            <w:r w:rsidR="00873B69">
              <w:t>/201</w:t>
            </w:r>
            <w:r>
              <w:t>8</w:t>
            </w:r>
          </w:p>
        </w:tc>
        <w:tc>
          <w:tcPr>
            <w:tcW w:w="7218" w:type="dxa"/>
            <w:shd w:val="clear" w:color="auto" w:fill="auto"/>
          </w:tcPr>
          <w:p w14:paraId="7E514AE7" w14:textId="57B4DDDB" w:rsidR="002D24FA" w:rsidRDefault="00873B69" w:rsidP="001D184C">
            <w:r>
              <w:t xml:space="preserve">Distance Education </w:t>
            </w:r>
            <w:r w:rsidR="00187D67">
              <w:t xml:space="preserve">Committee began </w:t>
            </w:r>
            <w:r>
              <w:t>Plan Development</w:t>
            </w:r>
          </w:p>
        </w:tc>
      </w:tr>
      <w:tr w:rsidR="002D24FA" w14:paraId="23D1D309" w14:textId="77777777" w:rsidTr="00E76935">
        <w:tc>
          <w:tcPr>
            <w:tcW w:w="2358" w:type="dxa"/>
            <w:shd w:val="clear" w:color="auto" w:fill="auto"/>
          </w:tcPr>
          <w:p w14:paraId="198B0B55" w14:textId="08A78449" w:rsidR="00873B69" w:rsidRDefault="00187D67" w:rsidP="008C0F54">
            <w:pPr>
              <w:spacing w:line="240" w:lineRule="auto"/>
            </w:pPr>
            <w:r>
              <w:t>9/12/2018</w:t>
            </w:r>
            <w:r w:rsidR="00873B69">
              <w:t xml:space="preserve"> through</w:t>
            </w:r>
            <w:r>
              <w:t xml:space="preserve"> </w:t>
            </w:r>
            <w:r w:rsidR="008C0F54">
              <w:t>12/11/2018</w:t>
            </w:r>
          </w:p>
        </w:tc>
        <w:tc>
          <w:tcPr>
            <w:tcW w:w="7218" w:type="dxa"/>
            <w:shd w:val="clear" w:color="auto" w:fill="auto"/>
          </w:tcPr>
          <w:p w14:paraId="07F53469" w14:textId="6C7DF872" w:rsidR="002D24FA" w:rsidRDefault="00187D67" w:rsidP="00FB2E63">
            <w:pPr>
              <w:spacing w:line="240" w:lineRule="auto"/>
            </w:pPr>
            <w:r>
              <w:t>Laney</w:t>
            </w:r>
            <w:r w:rsidR="00873B69">
              <w:t xml:space="preserve"> DE Committee members</w:t>
            </w:r>
            <w:r>
              <w:t xml:space="preserve"> and Consultant</w:t>
            </w:r>
            <w:r w:rsidR="00873B69">
              <w:t xml:space="preserve"> developed and reviewed DE Plan drafts </w:t>
            </w:r>
          </w:p>
        </w:tc>
      </w:tr>
      <w:tr w:rsidR="00441FCE" w14:paraId="6197E0DA" w14:textId="77777777" w:rsidTr="00E76935">
        <w:tc>
          <w:tcPr>
            <w:tcW w:w="2358" w:type="dxa"/>
            <w:shd w:val="clear" w:color="auto" w:fill="auto"/>
          </w:tcPr>
          <w:p w14:paraId="7CCDE7BF" w14:textId="5284D97F" w:rsidR="00441FCE" w:rsidRDefault="00C3183C" w:rsidP="008F7DC6">
            <w:r>
              <w:t>2/11/2019</w:t>
            </w:r>
          </w:p>
        </w:tc>
        <w:tc>
          <w:tcPr>
            <w:tcW w:w="7218" w:type="dxa"/>
            <w:shd w:val="clear" w:color="auto" w:fill="auto"/>
          </w:tcPr>
          <w:p w14:paraId="0E02FAF6" w14:textId="1F152134" w:rsidR="00441FCE" w:rsidRDefault="009F70F0" w:rsidP="008C0F54">
            <w:r>
              <w:t>D</w:t>
            </w:r>
            <w:r w:rsidR="00441FCE">
              <w:t xml:space="preserve">raft </w:t>
            </w:r>
            <w:r>
              <w:t xml:space="preserve">revision </w:t>
            </w:r>
            <w:r w:rsidR="008C0F54">
              <w:t xml:space="preserve">finalized by </w:t>
            </w:r>
            <w:r w:rsidR="00441FCE">
              <w:t xml:space="preserve">DE Committee </w:t>
            </w:r>
          </w:p>
        </w:tc>
      </w:tr>
      <w:tr w:rsidR="002D24FA" w14:paraId="6D848FB2" w14:textId="77777777" w:rsidTr="00E76935">
        <w:tc>
          <w:tcPr>
            <w:tcW w:w="2358" w:type="dxa"/>
            <w:shd w:val="clear" w:color="auto" w:fill="auto"/>
          </w:tcPr>
          <w:p w14:paraId="6A40C77C" w14:textId="4D98C403" w:rsidR="00873B69" w:rsidRDefault="00C3183C" w:rsidP="009F70F0">
            <w:pPr>
              <w:spacing w:line="240" w:lineRule="auto"/>
            </w:pPr>
            <w:r>
              <w:t>2/12/2019</w:t>
            </w:r>
          </w:p>
        </w:tc>
        <w:tc>
          <w:tcPr>
            <w:tcW w:w="7218" w:type="dxa"/>
            <w:shd w:val="clear" w:color="auto" w:fill="auto"/>
          </w:tcPr>
          <w:p w14:paraId="2BCBBED5" w14:textId="78084005" w:rsidR="00873B69" w:rsidRDefault="00873B69" w:rsidP="00BF6724">
            <w:pPr>
              <w:spacing w:line="240" w:lineRule="auto"/>
            </w:pPr>
            <w:r>
              <w:t xml:space="preserve">DE Committee </w:t>
            </w:r>
            <w:r w:rsidR="009F70F0">
              <w:t xml:space="preserve">approves and makes public Draft </w:t>
            </w:r>
            <w:r w:rsidR="00BF6724">
              <w:t>Laney</w:t>
            </w:r>
            <w:r w:rsidR="009F70F0">
              <w:t xml:space="preserve"> College Distance Education Plan</w:t>
            </w:r>
          </w:p>
        </w:tc>
      </w:tr>
      <w:tr w:rsidR="002D24FA" w14:paraId="49379FF7" w14:textId="77777777" w:rsidTr="00E76935">
        <w:tc>
          <w:tcPr>
            <w:tcW w:w="2358" w:type="dxa"/>
            <w:shd w:val="clear" w:color="auto" w:fill="C6D9F1"/>
          </w:tcPr>
          <w:p w14:paraId="0C67CE13" w14:textId="77777777" w:rsidR="002D24FA" w:rsidRDefault="002D24FA" w:rsidP="001D184C"/>
        </w:tc>
        <w:tc>
          <w:tcPr>
            <w:tcW w:w="7218" w:type="dxa"/>
            <w:shd w:val="clear" w:color="auto" w:fill="C6D9F1"/>
          </w:tcPr>
          <w:p w14:paraId="4F195376" w14:textId="77777777" w:rsidR="002D24FA" w:rsidRDefault="00E76935" w:rsidP="001D184C">
            <w:r>
              <w:t>Community Engagement,</w:t>
            </w:r>
            <w:r w:rsidR="00880997">
              <w:t xml:space="preserve"> </w:t>
            </w:r>
            <w:r w:rsidR="00BD69CF">
              <w:t xml:space="preserve">Shared Governance, </w:t>
            </w:r>
            <w:r w:rsidR="00880997">
              <w:t>and Approval</w:t>
            </w:r>
          </w:p>
        </w:tc>
      </w:tr>
      <w:tr w:rsidR="00E76935" w14:paraId="0149A606" w14:textId="77777777" w:rsidTr="00E76935">
        <w:trPr>
          <w:trHeight w:val="432"/>
        </w:trPr>
        <w:tc>
          <w:tcPr>
            <w:tcW w:w="2358" w:type="dxa"/>
            <w:shd w:val="clear" w:color="auto" w:fill="auto"/>
          </w:tcPr>
          <w:p w14:paraId="25D695A9" w14:textId="7A2597BD" w:rsidR="00E76935" w:rsidRDefault="00E76935" w:rsidP="00873B69">
            <w:r>
              <w:t>Spring semester 201</w:t>
            </w:r>
            <w:r w:rsidR="00BF6724">
              <w:t>9</w:t>
            </w:r>
          </w:p>
        </w:tc>
        <w:tc>
          <w:tcPr>
            <w:tcW w:w="7218" w:type="dxa"/>
            <w:shd w:val="clear" w:color="auto" w:fill="auto"/>
          </w:tcPr>
          <w:p w14:paraId="20C1ACBD" w14:textId="21456B6C" w:rsidR="00E76935" w:rsidRDefault="00F00739" w:rsidP="00F00739">
            <w:pPr>
              <w:spacing w:line="240" w:lineRule="auto"/>
            </w:pPr>
            <w:r>
              <w:t>Laney College</w:t>
            </w:r>
            <w:r w:rsidR="00E76935">
              <w:t xml:space="preserve"> Distance Education Committee shares Draft DE Plan virtually </w:t>
            </w:r>
          </w:p>
        </w:tc>
      </w:tr>
      <w:tr w:rsidR="00873B69" w14:paraId="2BC2409D" w14:textId="77777777" w:rsidTr="00E76935">
        <w:trPr>
          <w:trHeight w:val="575"/>
        </w:trPr>
        <w:tc>
          <w:tcPr>
            <w:tcW w:w="2358" w:type="dxa"/>
            <w:shd w:val="clear" w:color="auto" w:fill="auto"/>
          </w:tcPr>
          <w:p w14:paraId="175DC943" w14:textId="7F36C78D" w:rsidR="00873B69" w:rsidRDefault="00E76935" w:rsidP="00873B69">
            <w:r>
              <w:t>February 201</w:t>
            </w:r>
            <w:r w:rsidR="00F00739">
              <w:t>9</w:t>
            </w:r>
          </w:p>
        </w:tc>
        <w:tc>
          <w:tcPr>
            <w:tcW w:w="7218" w:type="dxa"/>
            <w:shd w:val="clear" w:color="auto" w:fill="auto"/>
          </w:tcPr>
          <w:p w14:paraId="2DF47428" w14:textId="39E66F06" w:rsidR="00873B69" w:rsidRDefault="00E76935" w:rsidP="00F00739">
            <w:pPr>
              <w:spacing w:line="240" w:lineRule="auto"/>
            </w:pPr>
            <w:r>
              <w:t>Submitted to</w:t>
            </w:r>
            <w:r w:rsidR="00873B69">
              <w:t xml:space="preserve"> </w:t>
            </w:r>
            <w:r w:rsidR="00F00739">
              <w:t xml:space="preserve">Laney </w:t>
            </w:r>
            <w:r w:rsidR="00873B69">
              <w:t>Academic Senate</w:t>
            </w:r>
            <w:r w:rsidR="00F00739">
              <w:t xml:space="preserve"> </w:t>
            </w:r>
            <w:r>
              <w:t>for approval</w:t>
            </w:r>
          </w:p>
        </w:tc>
      </w:tr>
      <w:tr w:rsidR="00873B69" w14:paraId="5EAA5113" w14:textId="77777777" w:rsidTr="00E76935">
        <w:tc>
          <w:tcPr>
            <w:tcW w:w="2358" w:type="dxa"/>
            <w:shd w:val="clear" w:color="auto" w:fill="auto"/>
          </w:tcPr>
          <w:p w14:paraId="140D4F57" w14:textId="583E07C7" w:rsidR="00873B69" w:rsidRDefault="00E76935" w:rsidP="001D184C">
            <w:r>
              <w:t>March 201</w:t>
            </w:r>
            <w:r w:rsidR="00F00739">
              <w:t>9</w:t>
            </w:r>
          </w:p>
        </w:tc>
        <w:tc>
          <w:tcPr>
            <w:tcW w:w="7218" w:type="dxa"/>
            <w:shd w:val="clear" w:color="auto" w:fill="auto"/>
          </w:tcPr>
          <w:p w14:paraId="0D061EFE" w14:textId="62A0BBC4" w:rsidR="00873B69" w:rsidRDefault="00E76935" w:rsidP="00F00739">
            <w:r>
              <w:t>Submitted to</w:t>
            </w:r>
            <w:r w:rsidR="00873B69">
              <w:t xml:space="preserve"> </w:t>
            </w:r>
            <w:r w:rsidR="00F00739">
              <w:t>_____</w:t>
            </w:r>
            <w:r>
              <w:t xml:space="preserve"> for approval</w:t>
            </w:r>
          </w:p>
        </w:tc>
      </w:tr>
      <w:tr w:rsidR="00873B69" w14:paraId="77484D90" w14:textId="77777777" w:rsidTr="00E76935">
        <w:tc>
          <w:tcPr>
            <w:tcW w:w="2358" w:type="dxa"/>
            <w:shd w:val="clear" w:color="auto" w:fill="auto"/>
          </w:tcPr>
          <w:p w14:paraId="1DD93326" w14:textId="5EBD4BE3" w:rsidR="00873B69" w:rsidRDefault="00E76935" w:rsidP="001D184C">
            <w:r>
              <w:t>April 201</w:t>
            </w:r>
            <w:r w:rsidR="00F00739">
              <w:t>9</w:t>
            </w:r>
          </w:p>
        </w:tc>
        <w:tc>
          <w:tcPr>
            <w:tcW w:w="7218" w:type="dxa"/>
            <w:shd w:val="clear" w:color="auto" w:fill="auto"/>
          </w:tcPr>
          <w:p w14:paraId="6D6E5279" w14:textId="4B504A49" w:rsidR="00873B69" w:rsidRDefault="00E76935" w:rsidP="00F00739">
            <w:r>
              <w:t>Submitted to</w:t>
            </w:r>
            <w:r w:rsidR="00873B69">
              <w:t xml:space="preserve"> </w:t>
            </w:r>
            <w:r w:rsidR="00F00739">
              <w:t>_____</w:t>
            </w:r>
            <w:r>
              <w:t xml:space="preserve"> for approval</w:t>
            </w:r>
          </w:p>
        </w:tc>
      </w:tr>
    </w:tbl>
    <w:p w14:paraId="72FEEDA3" w14:textId="54259024" w:rsidR="007526E1" w:rsidRDefault="007526E1" w:rsidP="001D184C"/>
    <w:p w14:paraId="4017979C" w14:textId="77777777" w:rsidR="007526E1" w:rsidRDefault="007526E1">
      <w:pPr>
        <w:spacing w:line="240" w:lineRule="auto"/>
      </w:pPr>
      <w:r>
        <w:br w:type="page"/>
      </w:r>
    </w:p>
    <w:p w14:paraId="1290B2BC" w14:textId="62340726" w:rsidR="002D24FA" w:rsidRDefault="007526E1" w:rsidP="007526E1">
      <w:pPr>
        <w:pStyle w:val="Heading1"/>
      </w:pPr>
      <w:bookmarkStart w:id="21" w:name="_Toc411512646"/>
      <w:r>
        <w:lastRenderedPageBreak/>
        <w:t>Appendix A: Additional Data</w:t>
      </w:r>
      <w:bookmarkEnd w:id="21"/>
    </w:p>
    <w:p w14:paraId="79984F85" w14:textId="6A9DB76F" w:rsidR="00572B39" w:rsidRDefault="00572B39" w:rsidP="00572B39">
      <w:r>
        <w:t>The following figures represent retention and success rate comparisons between Laney College and the entire Peralta Community College District. Online retention rates for Asian and white students at Laney College were higher than or equal to online retention rates for those same student groups across the Peralta CCD. Online retention rates for African-American and Latinx students were lower than or equal to the rates for those same student groups across the district (see Figure A1). In AY17-18</w:t>
      </w:r>
      <w:r w:rsidR="00370C45">
        <w:t>,</w:t>
      </w:r>
      <w:r>
        <w:t xml:space="preserve"> </w:t>
      </w:r>
      <w:r w:rsidRPr="0052424C">
        <w:t>Laney College students—all ethnicities together and individually—succeeded online at slightly higher rates than district-wide rates</w:t>
      </w:r>
      <w:r>
        <w:t xml:space="preserve"> that include all four colleges (see Figure A2).</w:t>
      </w:r>
    </w:p>
    <w:p w14:paraId="70C86131" w14:textId="77777777" w:rsidR="00572B39" w:rsidRPr="00400BDD" w:rsidRDefault="00572B39" w:rsidP="00572B39">
      <w:pPr>
        <w:rPr>
          <w:sz w:val="12"/>
          <w:szCs w:val="12"/>
        </w:rPr>
      </w:pPr>
    </w:p>
    <w:p w14:paraId="1D3029B6" w14:textId="56C170C5" w:rsidR="007526E1" w:rsidRPr="007526E1" w:rsidRDefault="007526E1" w:rsidP="007526E1">
      <w:pPr>
        <w:keepNext/>
        <w:rPr>
          <w:i/>
        </w:rPr>
      </w:pPr>
      <w:r w:rsidRPr="00523A46">
        <w:rPr>
          <w:i/>
        </w:rPr>
        <w:t xml:space="preserve">Figure </w:t>
      </w:r>
      <w:r>
        <w:rPr>
          <w:i/>
        </w:rPr>
        <w:t>A1</w:t>
      </w:r>
      <w:r w:rsidRPr="00A8289C">
        <w:rPr>
          <w:i/>
        </w:rPr>
        <w:t xml:space="preserve">. </w:t>
      </w:r>
      <w:r>
        <w:rPr>
          <w:i/>
        </w:rPr>
        <w:t>Comparing Online Student Retention Rates for Laney College and Peralta CCD – AY14-15 through AY17-18</w:t>
      </w:r>
    </w:p>
    <w:p w14:paraId="4CA20A00" w14:textId="1C97760B" w:rsidR="00572B39" w:rsidRDefault="007526E1" w:rsidP="007526E1">
      <w:r>
        <w:rPr>
          <w:noProof/>
        </w:rPr>
        <w:drawing>
          <wp:inline distT="0" distB="0" distL="0" distR="0" wp14:anchorId="7C93C6C3" wp14:editId="4C3D0EC4">
            <wp:extent cx="5943600" cy="4327525"/>
            <wp:effectExtent l="0" t="0" r="0" b="0"/>
            <wp:docPr id="19" name="Picture 19" descr="Macintosh HD:Users:Kevin:0_kk_biz:PeraltaCCD-JasonCole:Distance Ed projects:5-Peralta CCD DE Plans:2_Laney DE Plan:Charts:Laney_PCCD_Retention_AY1415-AY1718_byTerm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Kevin:0_kk_biz:PeraltaCCD-JasonCole:Distance Ed projects:5-Peralta CCD DE Plans:2_Laney DE Plan:Charts:Laney_PCCD_Retention_AY1415-AY1718_byTerm_v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4327525"/>
                    </a:xfrm>
                    <a:prstGeom prst="rect">
                      <a:avLst/>
                    </a:prstGeom>
                    <a:noFill/>
                    <a:ln>
                      <a:noFill/>
                    </a:ln>
                  </pic:spPr>
                </pic:pic>
              </a:graphicData>
            </a:graphic>
          </wp:inline>
        </w:drawing>
      </w:r>
    </w:p>
    <w:p w14:paraId="494E0009" w14:textId="5CA8E73F" w:rsidR="007526E1" w:rsidRPr="007B113D" w:rsidRDefault="007526E1" w:rsidP="007526E1">
      <w:pPr>
        <w:keepNext/>
        <w:rPr>
          <w:i/>
        </w:rPr>
      </w:pPr>
      <w:r w:rsidRPr="00523A46">
        <w:rPr>
          <w:i/>
        </w:rPr>
        <w:lastRenderedPageBreak/>
        <w:t xml:space="preserve">Figure </w:t>
      </w:r>
      <w:r>
        <w:rPr>
          <w:i/>
        </w:rPr>
        <w:t>A2</w:t>
      </w:r>
      <w:r w:rsidRPr="00A8289C">
        <w:rPr>
          <w:i/>
        </w:rPr>
        <w:t xml:space="preserve">. </w:t>
      </w:r>
      <w:r>
        <w:rPr>
          <w:i/>
        </w:rPr>
        <w:t>Comparing Online Student Success Rates for Laney College and Peralta CCD – AY14-15 through AY17-18</w:t>
      </w:r>
    </w:p>
    <w:p w14:paraId="506436DB" w14:textId="77777777" w:rsidR="007526E1" w:rsidRPr="00FD1657" w:rsidRDefault="007526E1" w:rsidP="007526E1">
      <w:r>
        <w:rPr>
          <w:noProof/>
        </w:rPr>
        <w:drawing>
          <wp:inline distT="0" distB="0" distL="0" distR="0" wp14:anchorId="2F994461" wp14:editId="25E10865">
            <wp:extent cx="5943600" cy="3816985"/>
            <wp:effectExtent l="0" t="0" r="0" b="0"/>
            <wp:docPr id="21" name="Picture 21" descr="Macintosh HD:Users:Kevin:0_kk_biz:PeraltaCCD-JasonCole:Distance Ed projects:5-Peralta CCD DE Plans:2_Laney DE Plan:Charts:Laney_PCCD_Success_AY1415-AY1718_byTerm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Kevin:0_kk_biz:PeraltaCCD-JasonCole:Distance Ed projects:5-Peralta CCD DE Plans:2_Laney DE Plan:Charts:Laney_PCCD_Success_AY1415-AY1718_byTerm_v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3816985"/>
                    </a:xfrm>
                    <a:prstGeom prst="rect">
                      <a:avLst/>
                    </a:prstGeom>
                    <a:noFill/>
                    <a:ln>
                      <a:noFill/>
                    </a:ln>
                  </pic:spPr>
                </pic:pic>
              </a:graphicData>
            </a:graphic>
          </wp:inline>
        </w:drawing>
      </w:r>
    </w:p>
    <w:p w14:paraId="7E276B58" w14:textId="77777777" w:rsidR="007526E1" w:rsidRPr="007526E1" w:rsidRDefault="007526E1" w:rsidP="007526E1"/>
    <w:sectPr w:rsidR="007526E1" w:rsidRPr="007526E1" w:rsidSect="00400BDD">
      <w:headerReference w:type="even" r:id="rId34"/>
      <w:headerReference w:type="default" r:id="rId35"/>
      <w:footerReference w:type="default" r:id="rId36"/>
      <w:headerReference w:type="first" r:id="rId37"/>
      <w:pgSz w:w="12240" w:h="15840"/>
      <w:pgMar w:top="1255" w:right="1440" w:bottom="21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45F93" w14:textId="77777777" w:rsidR="00691B94" w:rsidRDefault="00691B94">
      <w:pPr>
        <w:spacing w:line="240" w:lineRule="auto"/>
      </w:pPr>
      <w:r>
        <w:separator/>
      </w:r>
    </w:p>
  </w:endnote>
  <w:endnote w:type="continuationSeparator" w:id="0">
    <w:p w14:paraId="57B05EAE" w14:textId="77777777" w:rsidR="00691B94" w:rsidRDefault="00691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380A" w14:textId="77777777" w:rsidR="00F41BEF" w:rsidRDefault="00F41BEF" w:rsidP="00B459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10C5F6" w14:textId="77777777" w:rsidR="00F41BEF" w:rsidRDefault="00F41BEF" w:rsidP="00B459BA">
    <w:pPr>
      <w:pStyle w:val="Footer"/>
      <w:rPr>
        <w:rStyle w:val="PageNumber"/>
      </w:rPr>
    </w:pPr>
  </w:p>
  <w:p w14:paraId="79F72C5D" w14:textId="77777777" w:rsidR="00F41BEF" w:rsidRDefault="00F41BEF" w:rsidP="00B45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8C12" w14:textId="7796F57F" w:rsidR="00F41BEF" w:rsidRDefault="00F41BEF">
    <w:pPr>
      <w:pStyle w:val="Footer"/>
    </w:pPr>
    <w:r>
      <w:rPr>
        <w:noProof/>
      </w:rPr>
      <w:drawing>
        <wp:anchor distT="0" distB="0" distL="114300" distR="114300" simplePos="0" relativeHeight="251653632" behindDoc="0" locked="0" layoutInCell="1" allowOverlap="1" wp14:anchorId="447242BD" wp14:editId="61629035">
          <wp:simplePos x="0" y="0"/>
          <wp:positionH relativeFrom="column">
            <wp:posOffset>-1657985</wp:posOffset>
          </wp:positionH>
          <wp:positionV relativeFrom="paragraph">
            <wp:posOffset>-1094105</wp:posOffset>
          </wp:positionV>
          <wp:extent cx="1270000" cy="1270000"/>
          <wp:effectExtent l="0" t="0" r="0" b="0"/>
          <wp:wrapNone/>
          <wp:docPr id="20" name="Picture 20" title="Peralta Community College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CCD_Logo-100x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C9D2" w14:textId="77777777" w:rsidR="0064630F" w:rsidRDefault="006463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9060" w14:textId="77777777" w:rsidR="00F41BEF" w:rsidRPr="00903152" w:rsidRDefault="00F41BEF" w:rsidP="00B459B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85092" w14:textId="77777777" w:rsidR="00F41BEF" w:rsidRPr="00B046B8" w:rsidRDefault="00F41BEF" w:rsidP="00B459BA">
    <w:pPr>
      <w:pStyle w:val="Footer"/>
      <w:framePr w:wrap="around" w:vAnchor="text" w:hAnchor="margin" w:xAlign="right" w:y="1"/>
      <w:rPr>
        <w:rStyle w:val="PageNumber"/>
        <w:sz w:val="22"/>
      </w:rPr>
    </w:pPr>
    <w:r w:rsidRPr="00B046B8">
      <w:rPr>
        <w:rStyle w:val="PageNumber"/>
        <w:sz w:val="22"/>
      </w:rPr>
      <w:fldChar w:fldCharType="begin"/>
    </w:r>
    <w:r w:rsidRPr="00B046B8">
      <w:rPr>
        <w:rStyle w:val="PageNumber"/>
        <w:sz w:val="22"/>
      </w:rPr>
      <w:instrText xml:space="preserve">PAGE  </w:instrText>
    </w:r>
    <w:r w:rsidRPr="00B046B8">
      <w:rPr>
        <w:rStyle w:val="PageNumber"/>
        <w:sz w:val="22"/>
      </w:rPr>
      <w:fldChar w:fldCharType="separate"/>
    </w:r>
    <w:r>
      <w:rPr>
        <w:rStyle w:val="PageNumber"/>
        <w:noProof/>
        <w:sz w:val="22"/>
      </w:rPr>
      <w:t>3</w:t>
    </w:r>
    <w:r w:rsidRPr="00B046B8">
      <w:rPr>
        <w:rStyle w:val="PageNumber"/>
        <w:sz w:val="22"/>
      </w:rPr>
      <w:fldChar w:fldCharType="end"/>
    </w:r>
  </w:p>
  <w:p w14:paraId="53759552" w14:textId="573C18E6" w:rsidR="00F41BEF" w:rsidRPr="00984B31" w:rsidRDefault="00F41BEF" w:rsidP="00B459BA">
    <w:pPr>
      <w:pStyle w:val="Footer"/>
      <w:tabs>
        <w:tab w:val="clear" w:pos="8280"/>
        <w:tab w:val="right" w:pos="9000"/>
      </w:tabs>
    </w:pPr>
    <w:r>
      <w:rPr>
        <w:noProof/>
      </w:rPr>
      <mc:AlternateContent>
        <mc:Choice Requires="wps">
          <w:drawing>
            <wp:anchor distT="0" distB="0" distL="114300" distR="114300" simplePos="0" relativeHeight="251652608" behindDoc="0" locked="0" layoutInCell="1" allowOverlap="1" wp14:anchorId="7D4FBA1C" wp14:editId="07777777">
              <wp:simplePos x="0" y="0"/>
              <wp:positionH relativeFrom="column">
                <wp:posOffset>5423535</wp:posOffset>
              </wp:positionH>
              <wp:positionV relativeFrom="paragraph">
                <wp:posOffset>-77470</wp:posOffset>
              </wp:positionV>
              <wp:extent cx="0" cy="342900"/>
              <wp:effectExtent l="13335" t="8255" r="15240" b="1079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80808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82507E" id="Line 1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6.1pt" to="427.05pt,2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" strokecolor="gray" strokeweight="1pt"/>
          </w:pict>
        </mc:Fallback>
      </mc:AlternateContent>
    </w:r>
    <w:r>
      <w:rPr>
        <w:noProof/>
      </w:rPr>
      <mc:AlternateContent>
        <mc:Choice Requires="wps">
          <w:drawing>
            <wp:anchor distT="0" distB="0" distL="114300" distR="114300" simplePos="0" relativeHeight="251651584" behindDoc="0" locked="0" layoutInCell="1" allowOverlap="1" wp14:anchorId="61D0DA6E" wp14:editId="07777777">
              <wp:simplePos x="0" y="0"/>
              <wp:positionH relativeFrom="column">
                <wp:posOffset>-291465</wp:posOffset>
              </wp:positionH>
              <wp:positionV relativeFrom="paragraph">
                <wp:posOffset>-77470</wp:posOffset>
              </wp:positionV>
              <wp:extent cx="6515100" cy="0"/>
              <wp:effectExtent l="13335" t="8255" r="15240" b="1079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80808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A7E272" id="Line 1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6.1pt" to="490.05pt,-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" strokecolor="gray" strokeweight="1pt"/>
          </w:pict>
        </mc:Fallback>
      </mc:AlternateContent>
    </w:r>
    <w:r>
      <w:rPr>
        <w:noProof/>
      </w:rPr>
      <w:t xml:space="preserve">Laney </w:t>
    </w:r>
    <w:proofErr w:type="gramStart"/>
    <w:r>
      <w:rPr>
        <w:noProof/>
      </w:rPr>
      <w:t xml:space="preserve">College  </w:t>
    </w:r>
    <w:r w:rsidRPr="00984B31">
      <w:t>|</w:t>
    </w:r>
    <w:proofErr w:type="gramEnd"/>
    <w:r w:rsidRPr="00984B31">
      <w:t xml:space="preserve">  </w:t>
    </w:r>
    <w:r>
      <w:t>Oakland</w:t>
    </w:r>
    <w:r w:rsidRPr="00984B31">
      <w:t>, CA</w:t>
    </w: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4DE10" w14:textId="77777777" w:rsidR="00F41BEF" w:rsidRPr="00B046B8" w:rsidRDefault="00F41BEF" w:rsidP="00B459BA">
    <w:pPr>
      <w:pStyle w:val="Footer"/>
      <w:framePr w:wrap="around" w:vAnchor="text" w:hAnchor="margin" w:xAlign="right" w:y="1"/>
      <w:rPr>
        <w:rStyle w:val="PageNumber"/>
        <w:sz w:val="22"/>
      </w:rPr>
    </w:pPr>
    <w:r w:rsidRPr="00B046B8">
      <w:rPr>
        <w:rStyle w:val="PageNumber"/>
        <w:sz w:val="22"/>
      </w:rPr>
      <w:fldChar w:fldCharType="begin"/>
    </w:r>
    <w:r w:rsidRPr="00B046B8">
      <w:rPr>
        <w:rStyle w:val="PageNumber"/>
        <w:sz w:val="22"/>
      </w:rPr>
      <w:instrText xml:space="preserve">PAGE  </w:instrText>
    </w:r>
    <w:r w:rsidRPr="00B046B8">
      <w:rPr>
        <w:rStyle w:val="PageNumber"/>
        <w:sz w:val="22"/>
      </w:rPr>
      <w:fldChar w:fldCharType="separate"/>
    </w:r>
    <w:r>
      <w:rPr>
        <w:rStyle w:val="PageNumber"/>
        <w:noProof/>
        <w:sz w:val="22"/>
      </w:rPr>
      <w:t>19</w:t>
    </w:r>
    <w:r w:rsidRPr="00B046B8">
      <w:rPr>
        <w:rStyle w:val="PageNumber"/>
        <w:sz w:val="22"/>
      </w:rPr>
      <w:fldChar w:fldCharType="end"/>
    </w:r>
  </w:p>
  <w:p w14:paraId="3748395F" w14:textId="4CD62A76" w:rsidR="00F41BEF" w:rsidRPr="00984B31" w:rsidRDefault="00F41BEF" w:rsidP="00B459BA">
    <w:pPr>
      <w:pStyle w:val="Footer"/>
      <w:tabs>
        <w:tab w:val="clear" w:pos="8280"/>
        <w:tab w:val="right" w:pos="9000"/>
      </w:tabs>
    </w:pPr>
    <w:r>
      <w:rPr>
        <w:noProof/>
      </w:rPr>
      <mc:AlternateContent>
        <mc:Choice Requires="wps">
          <w:drawing>
            <wp:anchor distT="0" distB="0" distL="114300" distR="114300" simplePos="0" relativeHeight="251665920" behindDoc="0" locked="0" layoutInCell="1" allowOverlap="1" wp14:anchorId="200113FF" wp14:editId="07777777">
              <wp:simplePos x="0" y="0"/>
              <wp:positionH relativeFrom="column">
                <wp:posOffset>5423535</wp:posOffset>
              </wp:positionH>
              <wp:positionV relativeFrom="paragraph">
                <wp:posOffset>-77470</wp:posOffset>
              </wp:positionV>
              <wp:extent cx="0" cy="342900"/>
              <wp:effectExtent l="13335" t="8255" r="15240" b="10795"/>
              <wp:wrapNone/>
              <wp:docPr id="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80808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A51CE8" id="Line 3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6.1pt" to="427.05pt,2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" strokecolor="gray" strokeweight="1pt"/>
          </w:pict>
        </mc:Fallback>
      </mc:AlternateContent>
    </w:r>
    <w:r>
      <w:rPr>
        <w:noProof/>
      </w:rPr>
      <mc:AlternateContent>
        <mc:Choice Requires="wps">
          <w:drawing>
            <wp:anchor distT="0" distB="0" distL="114300" distR="114300" simplePos="0" relativeHeight="251664896" behindDoc="0" locked="0" layoutInCell="1" allowOverlap="1" wp14:anchorId="5A811913" wp14:editId="07777777">
              <wp:simplePos x="0" y="0"/>
              <wp:positionH relativeFrom="column">
                <wp:posOffset>-291465</wp:posOffset>
              </wp:positionH>
              <wp:positionV relativeFrom="paragraph">
                <wp:posOffset>-77470</wp:posOffset>
              </wp:positionV>
              <wp:extent cx="6515100" cy="0"/>
              <wp:effectExtent l="13335" t="8255" r="15240" b="10795"/>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80808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2951DF" id="Line 3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6.1pt" to="490.05pt,-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" strokecolor="gray" strokeweight="1pt"/>
          </w:pict>
        </mc:Fallback>
      </mc:AlternateContent>
    </w:r>
    <w:r>
      <w:rPr>
        <w:noProof/>
      </w:rPr>
      <w:t xml:space="preserve">Laney College </w:t>
    </w:r>
    <w:proofErr w:type="gramStart"/>
    <w:r w:rsidRPr="00984B31">
      <w:t xml:space="preserve">|  </w:t>
    </w:r>
    <w:r>
      <w:t>Oakland</w:t>
    </w:r>
    <w:proofErr w:type="gramEnd"/>
    <w:r w:rsidRPr="00984B31">
      <w:t>, CA</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F3D4F" w14:textId="77777777" w:rsidR="00691B94" w:rsidRDefault="00691B94">
      <w:pPr>
        <w:spacing w:line="240" w:lineRule="auto"/>
      </w:pPr>
      <w:r>
        <w:separator/>
      </w:r>
    </w:p>
  </w:footnote>
  <w:footnote w:type="continuationSeparator" w:id="0">
    <w:p w14:paraId="42D84D15" w14:textId="77777777" w:rsidR="00691B94" w:rsidRDefault="00691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DD3F9" w14:textId="56759281" w:rsidR="00F41BEF" w:rsidRDefault="00F41BE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8ABB4" w14:textId="0FB7B783" w:rsidR="00F41BEF" w:rsidRDefault="00F41BE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E275" w14:textId="7A436EBE" w:rsidR="00F41BEF" w:rsidRDefault="00F41BEF" w:rsidP="00251BD2">
    <w:pPr>
      <w:pStyle w:val="Header"/>
      <w:tabs>
        <w:tab w:val="clear" w:pos="4320"/>
        <w:tab w:val="clear" w:pos="8640"/>
        <w:tab w:val="left" w:pos="5912"/>
        <w:tab w:val="right" w:pos="9360"/>
      </w:tabs>
      <w:jc w:val="right"/>
    </w:pPr>
    <w:r>
      <w:rPr>
        <w:i/>
        <w:color w:val="404040"/>
        <w:sz w:val="20"/>
      </w:rPr>
      <w:tab/>
    </w:r>
    <w:r>
      <w:rPr>
        <w:i/>
        <w:color w:val="404040"/>
        <w:sz w:val="20"/>
      </w:rPr>
      <w:tab/>
    </w:r>
    <w:r w:rsidRPr="0027081F">
      <w:rPr>
        <w:i/>
        <w:color w:val="404040"/>
        <w:sz w:val="20"/>
      </w:rPr>
      <w:t>Distance Education Plan 201</w:t>
    </w:r>
    <w:r>
      <w:rPr>
        <w:i/>
        <w:color w:val="404040"/>
        <w:sz w:val="20"/>
      </w:rPr>
      <w:t>8</w:t>
    </w:r>
    <w:r w:rsidRPr="0027081F">
      <w:rPr>
        <w:i/>
        <w:color w:val="404040"/>
        <w:sz w:val="20"/>
      </w:rPr>
      <w:t>-20</w:t>
    </w:r>
    <w:r>
      <w:rPr>
        <w:i/>
        <w:color w:val="404040"/>
        <w:sz w:val="20"/>
      </w:rPr>
      <w:t>20</w:t>
    </w:r>
  </w:p>
  <w:p w14:paraId="6A28851F" w14:textId="1607CA13" w:rsidR="00F41BEF" w:rsidRDefault="00F41BE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90718" w14:textId="68EE0EB9" w:rsidR="00F41BEF" w:rsidRDefault="00F41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331F7" w14:textId="77823481" w:rsidR="00F41BEF" w:rsidRDefault="00F41BEF">
    <w:pPr>
      <w:pStyle w:val="Header"/>
    </w:pPr>
    <w:r>
      <w:rPr>
        <w:noProof/>
      </w:rPr>
      <w:drawing>
        <wp:anchor distT="0" distB="0" distL="114300" distR="114300" simplePos="0" relativeHeight="251691520" behindDoc="1" locked="0" layoutInCell="1" allowOverlap="1" wp14:anchorId="20ACA574" wp14:editId="0A60A64A">
          <wp:simplePos x="0" y="0"/>
          <wp:positionH relativeFrom="column">
            <wp:posOffset>-1657985</wp:posOffset>
          </wp:positionH>
          <wp:positionV relativeFrom="paragraph">
            <wp:posOffset>2540</wp:posOffset>
          </wp:positionV>
          <wp:extent cx="1270000" cy="1270000"/>
          <wp:effectExtent l="0" t="0" r="0" b="0"/>
          <wp:wrapNone/>
          <wp:docPr id="13" name="Picture 13" descr="Macintosh HD:Users:Kevin:0_kk_biz:PeraltaCCD-JasonCole:1-PeraltaCCD_logos:Laney_Logo10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evin:0_kk_biz:PeraltaCCD-JasonCole:1-PeraltaCCD_logos:Laney_Logo100x1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9536" behindDoc="0" locked="0" layoutInCell="1" allowOverlap="1" wp14:anchorId="7E890998" wp14:editId="6F78C121">
              <wp:simplePos x="0" y="0"/>
              <wp:positionH relativeFrom="column">
                <wp:posOffset>5715</wp:posOffset>
              </wp:positionH>
              <wp:positionV relativeFrom="paragraph">
                <wp:posOffset>1717040</wp:posOffset>
              </wp:positionV>
              <wp:extent cx="4572000" cy="0"/>
              <wp:effectExtent l="15240" t="12065" r="13335" b="6985"/>
              <wp:wrapSquare wrapText="bothSides"/>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12700">
                        <a:solidFill>
                          <a:srgbClr val="232176"/>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F0B79F" id="Line 1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5.2pt" to="360.45pt,13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" strokecolor="#232176" strokeweight="1pt">
              <w10:wrap type="square"/>
            </v:line>
          </w:pict>
        </mc:Fallback>
      </mc:AlternateContent>
    </w:r>
    <w:r>
      <w:rPr>
        <w:noProof/>
      </w:rPr>
      <mc:AlternateContent>
        <mc:Choice Requires="wps">
          <w:drawing>
            <wp:anchor distT="0" distB="0" distL="114300" distR="114300" simplePos="0" relativeHeight="251650560" behindDoc="0" locked="0" layoutInCell="1" allowOverlap="1" wp14:anchorId="7F3A6D20" wp14:editId="1D352F56">
              <wp:simplePos x="0" y="0"/>
              <wp:positionH relativeFrom="column">
                <wp:posOffset>-1708785</wp:posOffset>
              </wp:positionH>
              <wp:positionV relativeFrom="paragraph">
                <wp:posOffset>1726565</wp:posOffset>
              </wp:positionV>
              <wp:extent cx="1371600" cy="5248275"/>
              <wp:effectExtent l="0" t="0" r="0" b="952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248275"/>
                      </a:xfrm>
                      <a:prstGeom prst="rect">
                        <a:avLst/>
                      </a:prstGeom>
                      <a:gradFill flip="none" rotWithShape="1">
                        <a:gsLst>
                          <a:gs pos="30000">
                            <a:srgbClr val="0F7338"/>
                          </a:gs>
                          <a:gs pos="100000">
                            <a:srgbClr val="FFFFFF"/>
                          </a:gs>
                        </a:gsLst>
                        <a:lin ang="5400000" scaled="0"/>
                        <a:tileRect/>
                      </a:gra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53FE1" id="Rectangle 14" o:spid="_x0000_s1026" style="position:absolute;margin-left:-134.55pt;margin-top:135.95pt;width:108pt;height:41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" fillcolor="#0f7338" stroked="f">
              <v:fill rotate="t" colors="0 #0f7338;19661f #0f7338" focus="100%" type="gradient">
                <o:fill v:ext="view" type="gradientUnscaled"/>
              </v:fill>
              <v:textbox inset=",7.2pt,,7.2p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1B393" w14:textId="75BC5E2B" w:rsidR="00F41BEF" w:rsidRDefault="00F41B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DFA17" w14:textId="01D4CC7B" w:rsidR="00F41BEF" w:rsidRDefault="00F41B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8F336" w14:textId="5BB52B80" w:rsidR="00F41BEF" w:rsidRPr="0027081F" w:rsidRDefault="00F41BEF" w:rsidP="00A8289C">
    <w:pPr>
      <w:pStyle w:val="Header"/>
      <w:tabs>
        <w:tab w:val="clear" w:pos="4320"/>
        <w:tab w:val="clear" w:pos="8640"/>
        <w:tab w:val="left" w:pos="5912"/>
        <w:tab w:val="right" w:pos="9360"/>
      </w:tabs>
      <w:rPr>
        <w:i/>
        <w:color w:val="404040"/>
        <w:sz w:val="20"/>
      </w:rPr>
    </w:pPr>
    <w:r>
      <w:rPr>
        <w:i/>
        <w:color w:val="404040"/>
        <w:sz w:val="20"/>
      </w:rPr>
      <w:tab/>
    </w:r>
    <w:r>
      <w:rPr>
        <w:i/>
        <w:color w:val="404040"/>
        <w:sz w:val="20"/>
      </w:rPr>
      <w:tab/>
    </w:r>
    <w:r w:rsidRPr="0027081F">
      <w:rPr>
        <w:i/>
        <w:color w:val="404040"/>
        <w:sz w:val="20"/>
      </w:rPr>
      <w:t>Distance Education Plan 201</w:t>
    </w:r>
    <w:r w:rsidR="0064630F">
      <w:rPr>
        <w:i/>
        <w:color w:val="404040"/>
        <w:sz w:val="20"/>
      </w:rPr>
      <w:t>9</w:t>
    </w:r>
    <w:r w:rsidRPr="0027081F">
      <w:rPr>
        <w:i/>
        <w:color w:val="404040"/>
        <w:sz w:val="20"/>
      </w:rPr>
      <w:t>-20</w:t>
    </w:r>
    <w:r w:rsidR="0064630F">
      <w:rPr>
        <w:i/>
        <w:color w:val="404040"/>
        <w:sz w:val="20"/>
      </w:rPr>
      <w:t>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08DD8" w14:textId="59252A4E" w:rsidR="00F41BEF" w:rsidRDefault="00F41B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16F3" w14:textId="1120B84C" w:rsidR="00F41BEF" w:rsidRDefault="00F41B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65E41" w14:textId="2F4AF036" w:rsidR="00F41BEF" w:rsidRDefault="00F41BEF" w:rsidP="00516A50">
    <w:pPr>
      <w:pStyle w:val="Header"/>
      <w:tabs>
        <w:tab w:val="clear" w:pos="4320"/>
        <w:tab w:val="clear" w:pos="8640"/>
        <w:tab w:val="left" w:pos="5912"/>
        <w:tab w:val="right" w:pos="9360"/>
      </w:tabs>
      <w:jc w:val="right"/>
    </w:pPr>
    <w:r>
      <w:rPr>
        <w:i/>
        <w:color w:val="404040"/>
        <w:sz w:val="20"/>
      </w:rPr>
      <w:tab/>
    </w:r>
    <w:r>
      <w:rPr>
        <w:i/>
        <w:color w:val="404040"/>
        <w:sz w:val="20"/>
      </w:rPr>
      <w:tab/>
    </w:r>
    <w:r w:rsidRPr="0027081F">
      <w:rPr>
        <w:i/>
        <w:color w:val="404040"/>
        <w:sz w:val="20"/>
      </w:rPr>
      <w:t>Distance Education Plan 201</w:t>
    </w:r>
    <w:r w:rsidR="0064630F">
      <w:rPr>
        <w:i/>
        <w:color w:val="404040"/>
        <w:sz w:val="20"/>
      </w:rPr>
      <w:t>9</w:t>
    </w:r>
    <w:r w:rsidRPr="0027081F">
      <w:rPr>
        <w:i/>
        <w:color w:val="404040"/>
        <w:sz w:val="20"/>
      </w:rPr>
      <w:t>-20</w:t>
    </w:r>
    <w:r>
      <w:rPr>
        <w:i/>
        <w:color w:val="404040"/>
        <w:sz w:val="20"/>
      </w:rPr>
      <w:t>2</w:t>
    </w:r>
    <w:r w:rsidR="0064630F">
      <w:rPr>
        <w:i/>
        <w:color w:val="404040"/>
        <w:sz w:val="20"/>
      </w:rPr>
      <w:t>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C75B" w14:textId="5052BCC5" w:rsidR="00F41BEF" w:rsidRDefault="00F41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CE4F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54216"/>
    <w:multiLevelType w:val="hybridMultilevel"/>
    <w:tmpl w:val="7884D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0DBA"/>
    <w:multiLevelType w:val="hybridMultilevel"/>
    <w:tmpl w:val="7BDE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23F52"/>
    <w:multiLevelType w:val="hybridMultilevel"/>
    <w:tmpl w:val="BBBA6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EF5C2E"/>
    <w:multiLevelType w:val="hybridMultilevel"/>
    <w:tmpl w:val="4008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70CE2"/>
    <w:multiLevelType w:val="hybridMultilevel"/>
    <w:tmpl w:val="D1CE7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F93B13"/>
    <w:multiLevelType w:val="hybridMultilevel"/>
    <w:tmpl w:val="0478E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E50D1"/>
    <w:multiLevelType w:val="hybridMultilevel"/>
    <w:tmpl w:val="32A076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A20749"/>
    <w:multiLevelType w:val="hybridMultilevel"/>
    <w:tmpl w:val="D968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C2288"/>
    <w:multiLevelType w:val="hybridMultilevel"/>
    <w:tmpl w:val="0E42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D767F"/>
    <w:multiLevelType w:val="hybridMultilevel"/>
    <w:tmpl w:val="6D58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33820"/>
    <w:multiLevelType w:val="hybridMultilevel"/>
    <w:tmpl w:val="CD9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3C4F97"/>
    <w:multiLevelType w:val="hybridMultilevel"/>
    <w:tmpl w:val="2F56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8573B"/>
    <w:multiLevelType w:val="hybridMultilevel"/>
    <w:tmpl w:val="5F6079BA"/>
    <w:lvl w:ilvl="0" w:tplc="5C48D286">
      <w:start w:val="1"/>
      <w:numFmt w:val="bullet"/>
      <w:lvlText w:val=""/>
      <w:lvlJc w:val="left"/>
      <w:pPr>
        <w:ind w:left="720" w:hanging="360"/>
      </w:pPr>
      <w:rPr>
        <w:rFonts w:ascii="Symbol" w:hAnsi="Symbol" w:hint="default"/>
      </w:rPr>
    </w:lvl>
    <w:lvl w:ilvl="1" w:tplc="16727CB4">
      <w:start w:val="1"/>
      <w:numFmt w:val="bullet"/>
      <w:lvlText w:val="o"/>
      <w:lvlJc w:val="left"/>
      <w:pPr>
        <w:ind w:left="1440" w:hanging="360"/>
      </w:pPr>
      <w:rPr>
        <w:rFonts w:ascii="Courier New" w:hAnsi="Courier New" w:hint="default"/>
      </w:rPr>
    </w:lvl>
    <w:lvl w:ilvl="2" w:tplc="879862CE">
      <w:start w:val="1"/>
      <w:numFmt w:val="bullet"/>
      <w:lvlText w:val=""/>
      <w:lvlJc w:val="left"/>
      <w:pPr>
        <w:ind w:left="2160" w:hanging="360"/>
      </w:pPr>
      <w:rPr>
        <w:rFonts w:ascii="Wingdings" w:hAnsi="Wingdings" w:hint="default"/>
      </w:rPr>
    </w:lvl>
    <w:lvl w:ilvl="3" w:tplc="114860DE">
      <w:start w:val="1"/>
      <w:numFmt w:val="bullet"/>
      <w:lvlText w:val=""/>
      <w:lvlJc w:val="left"/>
      <w:pPr>
        <w:ind w:left="2880" w:hanging="360"/>
      </w:pPr>
      <w:rPr>
        <w:rFonts w:ascii="Symbol" w:hAnsi="Symbol" w:hint="default"/>
      </w:rPr>
    </w:lvl>
    <w:lvl w:ilvl="4" w:tplc="A74A6872">
      <w:start w:val="1"/>
      <w:numFmt w:val="bullet"/>
      <w:lvlText w:val="o"/>
      <w:lvlJc w:val="left"/>
      <w:pPr>
        <w:ind w:left="3600" w:hanging="360"/>
      </w:pPr>
      <w:rPr>
        <w:rFonts w:ascii="Courier New" w:hAnsi="Courier New" w:hint="default"/>
      </w:rPr>
    </w:lvl>
    <w:lvl w:ilvl="5" w:tplc="43FCA2B8">
      <w:start w:val="1"/>
      <w:numFmt w:val="bullet"/>
      <w:lvlText w:val=""/>
      <w:lvlJc w:val="left"/>
      <w:pPr>
        <w:ind w:left="4320" w:hanging="360"/>
      </w:pPr>
      <w:rPr>
        <w:rFonts w:ascii="Wingdings" w:hAnsi="Wingdings" w:hint="default"/>
      </w:rPr>
    </w:lvl>
    <w:lvl w:ilvl="6" w:tplc="1B2236A4">
      <w:start w:val="1"/>
      <w:numFmt w:val="bullet"/>
      <w:lvlText w:val=""/>
      <w:lvlJc w:val="left"/>
      <w:pPr>
        <w:ind w:left="5040" w:hanging="360"/>
      </w:pPr>
      <w:rPr>
        <w:rFonts w:ascii="Symbol" w:hAnsi="Symbol" w:hint="default"/>
      </w:rPr>
    </w:lvl>
    <w:lvl w:ilvl="7" w:tplc="B1440814">
      <w:start w:val="1"/>
      <w:numFmt w:val="bullet"/>
      <w:lvlText w:val="o"/>
      <w:lvlJc w:val="left"/>
      <w:pPr>
        <w:ind w:left="5760" w:hanging="360"/>
      </w:pPr>
      <w:rPr>
        <w:rFonts w:ascii="Courier New" w:hAnsi="Courier New" w:hint="default"/>
      </w:rPr>
    </w:lvl>
    <w:lvl w:ilvl="8" w:tplc="65A4D4DA">
      <w:start w:val="1"/>
      <w:numFmt w:val="bullet"/>
      <w:lvlText w:val=""/>
      <w:lvlJc w:val="left"/>
      <w:pPr>
        <w:ind w:left="6480" w:hanging="360"/>
      </w:pPr>
      <w:rPr>
        <w:rFonts w:ascii="Wingdings" w:hAnsi="Wingdings" w:hint="default"/>
      </w:rPr>
    </w:lvl>
  </w:abstractNum>
  <w:abstractNum w:abstractNumId="14" w15:restartNumberingAfterBreak="0">
    <w:nsid w:val="37B97632"/>
    <w:multiLevelType w:val="hybridMultilevel"/>
    <w:tmpl w:val="4AEE1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E7275C"/>
    <w:multiLevelType w:val="multilevel"/>
    <w:tmpl w:val="0AC4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6D1FAE"/>
    <w:multiLevelType w:val="hybridMultilevel"/>
    <w:tmpl w:val="3EBC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2642B"/>
    <w:multiLevelType w:val="hybridMultilevel"/>
    <w:tmpl w:val="FC3C2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5D1693"/>
    <w:multiLevelType w:val="hybridMultilevel"/>
    <w:tmpl w:val="9038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B34F4"/>
    <w:multiLevelType w:val="hybridMultilevel"/>
    <w:tmpl w:val="4754D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A82A0E"/>
    <w:multiLevelType w:val="hybridMultilevel"/>
    <w:tmpl w:val="4594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00CE6"/>
    <w:multiLevelType w:val="hybridMultilevel"/>
    <w:tmpl w:val="1F00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206387"/>
    <w:multiLevelType w:val="hybridMultilevel"/>
    <w:tmpl w:val="19E0F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4456A5"/>
    <w:multiLevelType w:val="hybridMultilevel"/>
    <w:tmpl w:val="A6244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0600B3"/>
    <w:multiLevelType w:val="hybridMultilevel"/>
    <w:tmpl w:val="202EF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BB02E6"/>
    <w:multiLevelType w:val="multilevel"/>
    <w:tmpl w:val="0AC46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1"/>
  </w:num>
  <w:num w:numId="4">
    <w:abstractNumId w:val="4"/>
  </w:num>
  <w:num w:numId="5">
    <w:abstractNumId w:val="17"/>
  </w:num>
  <w:num w:numId="6">
    <w:abstractNumId w:val="10"/>
  </w:num>
  <w:num w:numId="7">
    <w:abstractNumId w:val="14"/>
  </w:num>
  <w:num w:numId="8">
    <w:abstractNumId w:val="23"/>
  </w:num>
  <w:num w:numId="9">
    <w:abstractNumId w:val="22"/>
  </w:num>
  <w:num w:numId="10">
    <w:abstractNumId w:val="19"/>
  </w:num>
  <w:num w:numId="11">
    <w:abstractNumId w:val="11"/>
  </w:num>
  <w:num w:numId="12">
    <w:abstractNumId w:val="5"/>
  </w:num>
  <w:num w:numId="13">
    <w:abstractNumId w:val="24"/>
  </w:num>
  <w:num w:numId="14">
    <w:abstractNumId w:val="25"/>
  </w:num>
  <w:num w:numId="15">
    <w:abstractNumId w:val="6"/>
  </w:num>
  <w:num w:numId="16">
    <w:abstractNumId w:val="3"/>
  </w:num>
  <w:num w:numId="17">
    <w:abstractNumId w:val="7"/>
  </w:num>
  <w:num w:numId="18">
    <w:abstractNumId w:val="15"/>
  </w:num>
  <w:num w:numId="19">
    <w:abstractNumId w:val="20"/>
  </w:num>
  <w:num w:numId="20">
    <w:abstractNumId w:val="8"/>
  </w:num>
  <w:num w:numId="21">
    <w:abstractNumId w:val="2"/>
  </w:num>
  <w:num w:numId="22">
    <w:abstractNumId w:val="16"/>
  </w:num>
  <w:num w:numId="23">
    <w:abstractNumId w:val="9"/>
  </w:num>
  <w:num w:numId="24">
    <w:abstractNumId w:val="18"/>
  </w:num>
  <w:num w:numId="25">
    <w:abstractNumId w:val="21"/>
  </w:num>
  <w:num w:numId="26">
    <w:abstractNumId w:val="0"/>
  </w:num>
  <w:num w:numId="2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DF"/>
    <w:rsid w:val="0000193B"/>
    <w:rsid w:val="000129C8"/>
    <w:rsid w:val="00013581"/>
    <w:rsid w:val="0001580B"/>
    <w:rsid w:val="00021A51"/>
    <w:rsid w:val="00030267"/>
    <w:rsid w:val="000318DC"/>
    <w:rsid w:val="000349FD"/>
    <w:rsid w:val="000368D2"/>
    <w:rsid w:val="00041BB3"/>
    <w:rsid w:val="00041D72"/>
    <w:rsid w:val="00044288"/>
    <w:rsid w:val="00052683"/>
    <w:rsid w:val="00063BFF"/>
    <w:rsid w:val="00077B81"/>
    <w:rsid w:val="00086D17"/>
    <w:rsid w:val="0009283B"/>
    <w:rsid w:val="000A4EC3"/>
    <w:rsid w:val="000A5046"/>
    <w:rsid w:val="000B0871"/>
    <w:rsid w:val="000B2A29"/>
    <w:rsid w:val="000B3484"/>
    <w:rsid w:val="000B380F"/>
    <w:rsid w:val="000B4ACC"/>
    <w:rsid w:val="000B7D72"/>
    <w:rsid w:val="000C2449"/>
    <w:rsid w:val="000C2A70"/>
    <w:rsid w:val="000D1A3F"/>
    <w:rsid w:val="000E36C2"/>
    <w:rsid w:val="0011186A"/>
    <w:rsid w:val="00124E28"/>
    <w:rsid w:val="00127E87"/>
    <w:rsid w:val="00130722"/>
    <w:rsid w:val="00136383"/>
    <w:rsid w:val="001437C2"/>
    <w:rsid w:val="001451C4"/>
    <w:rsid w:val="00145B85"/>
    <w:rsid w:val="00145E19"/>
    <w:rsid w:val="00150132"/>
    <w:rsid w:val="0015611E"/>
    <w:rsid w:val="00157F20"/>
    <w:rsid w:val="00160269"/>
    <w:rsid w:val="00162C99"/>
    <w:rsid w:val="00163A0A"/>
    <w:rsid w:val="00173A1E"/>
    <w:rsid w:val="00173D14"/>
    <w:rsid w:val="00181CC7"/>
    <w:rsid w:val="001829A4"/>
    <w:rsid w:val="00183EC2"/>
    <w:rsid w:val="00184042"/>
    <w:rsid w:val="00187D67"/>
    <w:rsid w:val="00195485"/>
    <w:rsid w:val="001A1404"/>
    <w:rsid w:val="001A1BF4"/>
    <w:rsid w:val="001A23A7"/>
    <w:rsid w:val="001A7463"/>
    <w:rsid w:val="001B5C02"/>
    <w:rsid w:val="001D184C"/>
    <w:rsid w:val="001D1E25"/>
    <w:rsid w:val="001D2800"/>
    <w:rsid w:val="001D53FA"/>
    <w:rsid w:val="001D5B3E"/>
    <w:rsid w:val="001D623D"/>
    <w:rsid w:val="001D6572"/>
    <w:rsid w:val="001E1703"/>
    <w:rsid w:val="001E44C4"/>
    <w:rsid w:val="001F0DED"/>
    <w:rsid w:val="002019F0"/>
    <w:rsid w:val="00213E59"/>
    <w:rsid w:val="00224D16"/>
    <w:rsid w:val="00224DB6"/>
    <w:rsid w:val="00226AB9"/>
    <w:rsid w:val="00230EB1"/>
    <w:rsid w:val="00234568"/>
    <w:rsid w:val="0023563A"/>
    <w:rsid w:val="00251BD2"/>
    <w:rsid w:val="00252D11"/>
    <w:rsid w:val="00253BDF"/>
    <w:rsid w:val="002554B1"/>
    <w:rsid w:val="00263074"/>
    <w:rsid w:val="0026361F"/>
    <w:rsid w:val="00264C89"/>
    <w:rsid w:val="00266A6B"/>
    <w:rsid w:val="0027081F"/>
    <w:rsid w:val="0027185C"/>
    <w:rsid w:val="002736C5"/>
    <w:rsid w:val="002738BD"/>
    <w:rsid w:val="00277E67"/>
    <w:rsid w:val="00280D45"/>
    <w:rsid w:val="0028218A"/>
    <w:rsid w:val="0029042F"/>
    <w:rsid w:val="002921F1"/>
    <w:rsid w:val="00294912"/>
    <w:rsid w:val="002A2C98"/>
    <w:rsid w:val="002A32E3"/>
    <w:rsid w:val="002A5268"/>
    <w:rsid w:val="002A69F9"/>
    <w:rsid w:val="002B2F15"/>
    <w:rsid w:val="002C1ED8"/>
    <w:rsid w:val="002C4AA6"/>
    <w:rsid w:val="002C6EF2"/>
    <w:rsid w:val="002C75DE"/>
    <w:rsid w:val="002D24FA"/>
    <w:rsid w:val="002D3F3B"/>
    <w:rsid w:val="002D70EA"/>
    <w:rsid w:val="002D79F8"/>
    <w:rsid w:val="002E255E"/>
    <w:rsid w:val="002E5F03"/>
    <w:rsid w:val="00303925"/>
    <w:rsid w:val="00303A4F"/>
    <w:rsid w:val="0030675E"/>
    <w:rsid w:val="00324061"/>
    <w:rsid w:val="00324179"/>
    <w:rsid w:val="0032643A"/>
    <w:rsid w:val="0032703A"/>
    <w:rsid w:val="003322AE"/>
    <w:rsid w:val="00333872"/>
    <w:rsid w:val="00343AC1"/>
    <w:rsid w:val="00347D3A"/>
    <w:rsid w:val="00350017"/>
    <w:rsid w:val="00353531"/>
    <w:rsid w:val="00361FDC"/>
    <w:rsid w:val="00370C45"/>
    <w:rsid w:val="00373217"/>
    <w:rsid w:val="00375E45"/>
    <w:rsid w:val="003811CA"/>
    <w:rsid w:val="00385A9A"/>
    <w:rsid w:val="00385ACA"/>
    <w:rsid w:val="00395B34"/>
    <w:rsid w:val="003A10DB"/>
    <w:rsid w:val="003A5D04"/>
    <w:rsid w:val="003B2C21"/>
    <w:rsid w:val="003B3583"/>
    <w:rsid w:val="003C7B5D"/>
    <w:rsid w:val="003C7F33"/>
    <w:rsid w:val="003D7C65"/>
    <w:rsid w:val="003F10D7"/>
    <w:rsid w:val="003F14E2"/>
    <w:rsid w:val="003F7EAF"/>
    <w:rsid w:val="00400BDD"/>
    <w:rsid w:val="00400D8B"/>
    <w:rsid w:val="004038B2"/>
    <w:rsid w:val="00403D85"/>
    <w:rsid w:val="004108C2"/>
    <w:rsid w:val="00413076"/>
    <w:rsid w:val="00422C51"/>
    <w:rsid w:val="00427040"/>
    <w:rsid w:val="00437663"/>
    <w:rsid w:val="00440924"/>
    <w:rsid w:val="00441FCE"/>
    <w:rsid w:val="00445086"/>
    <w:rsid w:val="0044605D"/>
    <w:rsid w:val="00452780"/>
    <w:rsid w:val="00455A91"/>
    <w:rsid w:val="00465352"/>
    <w:rsid w:val="00470FFB"/>
    <w:rsid w:val="004722EE"/>
    <w:rsid w:val="00477569"/>
    <w:rsid w:val="0048149A"/>
    <w:rsid w:val="00482A06"/>
    <w:rsid w:val="004844B2"/>
    <w:rsid w:val="0048713D"/>
    <w:rsid w:val="00487AD1"/>
    <w:rsid w:val="00490D11"/>
    <w:rsid w:val="00490E43"/>
    <w:rsid w:val="0049360E"/>
    <w:rsid w:val="00493A0E"/>
    <w:rsid w:val="00496712"/>
    <w:rsid w:val="004A13FA"/>
    <w:rsid w:val="004B07A7"/>
    <w:rsid w:val="004B463C"/>
    <w:rsid w:val="004C0230"/>
    <w:rsid w:val="004C380F"/>
    <w:rsid w:val="004D7D49"/>
    <w:rsid w:val="004E61EF"/>
    <w:rsid w:val="004F6286"/>
    <w:rsid w:val="004F7351"/>
    <w:rsid w:val="0050145B"/>
    <w:rsid w:val="005014A1"/>
    <w:rsid w:val="00505E5F"/>
    <w:rsid w:val="005135F5"/>
    <w:rsid w:val="00513F96"/>
    <w:rsid w:val="005146EF"/>
    <w:rsid w:val="00516A50"/>
    <w:rsid w:val="00517F3D"/>
    <w:rsid w:val="00520D50"/>
    <w:rsid w:val="00523A46"/>
    <w:rsid w:val="005240E1"/>
    <w:rsid w:val="0052424C"/>
    <w:rsid w:val="00524839"/>
    <w:rsid w:val="005339FD"/>
    <w:rsid w:val="00534D73"/>
    <w:rsid w:val="0054084F"/>
    <w:rsid w:val="00541ACE"/>
    <w:rsid w:val="0054543E"/>
    <w:rsid w:val="005554F1"/>
    <w:rsid w:val="00572B39"/>
    <w:rsid w:val="00574089"/>
    <w:rsid w:val="0057417B"/>
    <w:rsid w:val="005A21B8"/>
    <w:rsid w:val="005A6487"/>
    <w:rsid w:val="005A7827"/>
    <w:rsid w:val="005B030E"/>
    <w:rsid w:val="005B2D84"/>
    <w:rsid w:val="005B536C"/>
    <w:rsid w:val="005B57DB"/>
    <w:rsid w:val="005B6FAF"/>
    <w:rsid w:val="005B7A69"/>
    <w:rsid w:val="005C46B4"/>
    <w:rsid w:val="005C4747"/>
    <w:rsid w:val="005C7C04"/>
    <w:rsid w:val="005D24FC"/>
    <w:rsid w:val="005D2B49"/>
    <w:rsid w:val="005E35A7"/>
    <w:rsid w:val="005E4A95"/>
    <w:rsid w:val="005E772B"/>
    <w:rsid w:val="005E7845"/>
    <w:rsid w:val="005F2F32"/>
    <w:rsid w:val="005F323F"/>
    <w:rsid w:val="005F32C9"/>
    <w:rsid w:val="005F5E7F"/>
    <w:rsid w:val="005F664E"/>
    <w:rsid w:val="005F7AD2"/>
    <w:rsid w:val="0060209C"/>
    <w:rsid w:val="0060339C"/>
    <w:rsid w:val="00603433"/>
    <w:rsid w:val="00604911"/>
    <w:rsid w:val="00612D8C"/>
    <w:rsid w:val="006168A8"/>
    <w:rsid w:val="00621A0C"/>
    <w:rsid w:val="00624D49"/>
    <w:rsid w:val="006372E6"/>
    <w:rsid w:val="00637530"/>
    <w:rsid w:val="00643279"/>
    <w:rsid w:val="00645027"/>
    <w:rsid w:val="0064630F"/>
    <w:rsid w:val="00650274"/>
    <w:rsid w:val="00654877"/>
    <w:rsid w:val="0065683E"/>
    <w:rsid w:val="00661406"/>
    <w:rsid w:val="006621A3"/>
    <w:rsid w:val="00667D16"/>
    <w:rsid w:val="00670FF0"/>
    <w:rsid w:val="00683007"/>
    <w:rsid w:val="006856EE"/>
    <w:rsid w:val="00691B94"/>
    <w:rsid w:val="00695E5D"/>
    <w:rsid w:val="006A1122"/>
    <w:rsid w:val="006A1C7E"/>
    <w:rsid w:val="006A32CD"/>
    <w:rsid w:val="006A53EB"/>
    <w:rsid w:val="006A61B3"/>
    <w:rsid w:val="006C2114"/>
    <w:rsid w:val="006D0405"/>
    <w:rsid w:val="006D236B"/>
    <w:rsid w:val="006D3B76"/>
    <w:rsid w:val="006D5BE5"/>
    <w:rsid w:val="006E0EC8"/>
    <w:rsid w:val="006E1B04"/>
    <w:rsid w:val="006E2586"/>
    <w:rsid w:val="006E587C"/>
    <w:rsid w:val="006F1291"/>
    <w:rsid w:val="006F1B35"/>
    <w:rsid w:val="006F2D7B"/>
    <w:rsid w:val="006F7FDB"/>
    <w:rsid w:val="00704400"/>
    <w:rsid w:val="007069FA"/>
    <w:rsid w:val="00706E41"/>
    <w:rsid w:val="00713F23"/>
    <w:rsid w:val="00715AD8"/>
    <w:rsid w:val="0072244F"/>
    <w:rsid w:val="007336ED"/>
    <w:rsid w:val="00734181"/>
    <w:rsid w:val="00735ACA"/>
    <w:rsid w:val="0074076C"/>
    <w:rsid w:val="0074701A"/>
    <w:rsid w:val="007526E1"/>
    <w:rsid w:val="00752B12"/>
    <w:rsid w:val="00755976"/>
    <w:rsid w:val="007572D2"/>
    <w:rsid w:val="00762972"/>
    <w:rsid w:val="00762CB5"/>
    <w:rsid w:val="0076320D"/>
    <w:rsid w:val="00770D0C"/>
    <w:rsid w:val="00772271"/>
    <w:rsid w:val="00773B48"/>
    <w:rsid w:val="00776125"/>
    <w:rsid w:val="00777106"/>
    <w:rsid w:val="0078017C"/>
    <w:rsid w:val="00780533"/>
    <w:rsid w:val="00781CD7"/>
    <w:rsid w:val="00782431"/>
    <w:rsid w:val="00784CF8"/>
    <w:rsid w:val="00787B9B"/>
    <w:rsid w:val="00787C14"/>
    <w:rsid w:val="007A05E9"/>
    <w:rsid w:val="007A3E02"/>
    <w:rsid w:val="007A5883"/>
    <w:rsid w:val="007A691A"/>
    <w:rsid w:val="007B628B"/>
    <w:rsid w:val="007C1975"/>
    <w:rsid w:val="007C6C99"/>
    <w:rsid w:val="007D751E"/>
    <w:rsid w:val="007D79DA"/>
    <w:rsid w:val="007E0730"/>
    <w:rsid w:val="007E0CE1"/>
    <w:rsid w:val="007E17BC"/>
    <w:rsid w:val="007E22C1"/>
    <w:rsid w:val="007F3925"/>
    <w:rsid w:val="007F4C89"/>
    <w:rsid w:val="007F6C73"/>
    <w:rsid w:val="007F7EED"/>
    <w:rsid w:val="008002DD"/>
    <w:rsid w:val="008027D0"/>
    <w:rsid w:val="008053F3"/>
    <w:rsid w:val="0081164B"/>
    <w:rsid w:val="00821292"/>
    <w:rsid w:val="00827760"/>
    <w:rsid w:val="008278E9"/>
    <w:rsid w:val="00832001"/>
    <w:rsid w:val="00833FA4"/>
    <w:rsid w:val="00836A6A"/>
    <w:rsid w:val="00837F65"/>
    <w:rsid w:val="00844031"/>
    <w:rsid w:val="008500DC"/>
    <w:rsid w:val="00854573"/>
    <w:rsid w:val="00855662"/>
    <w:rsid w:val="00861E94"/>
    <w:rsid w:val="00862BA3"/>
    <w:rsid w:val="00867894"/>
    <w:rsid w:val="00873B69"/>
    <w:rsid w:val="00880997"/>
    <w:rsid w:val="008812D4"/>
    <w:rsid w:val="00883A08"/>
    <w:rsid w:val="008846CF"/>
    <w:rsid w:val="00886FC8"/>
    <w:rsid w:val="00887977"/>
    <w:rsid w:val="008910BC"/>
    <w:rsid w:val="008966CE"/>
    <w:rsid w:val="0089721B"/>
    <w:rsid w:val="008A68AA"/>
    <w:rsid w:val="008A6B8F"/>
    <w:rsid w:val="008C02CB"/>
    <w:rsid w:val="008C0F54"/>
    <w:rsid w:val="008C1C0C"/>
    <w:rsid w:val="008C7ED6"/>
    <w:rsid w:val="008D16F1"/>
    <w:rsid w:val="008D3EEB"/>
    <w:rsid w:val="008D623D"/>
    <w:rsid w:val="008E0938"/>
    <w:rsid w:val="008E19DC"/>
    <w:rsid w:val="008E7F16"/>
    <w:rsid w:val="008F7DC6"/>
    <w:rsid w:val="009003F4"/>
    <w:rsid w:val="00900F82"/>
    <w:rsid w:val="00902BBA"/>
    <w:rsid w:val="00904911"/>
    <w:rsid w:val="00907881"/>
    <w:rsid w:val="009079F9"/>
    <w:rsid w:val="00911CF9"/>
    <w:rsid w:val="00911F1B"/>
    <w:rsid w:val="00914B88"/>
    <w:rsid w:val="00923056"/>
    <w:rsid w:val="009311B7"/>
    <w:rsid w:val="0093484C"/>
    <w:rsid w:val="00936E6C"/>
    <w:rsid w:val="0093737B"/>
    <w:rsid w:val="00944C8E"/>
    <w:rsid w:val="00946F6E"/>
    <w:rsid w:val="00975313"/>
    <w:rsid w:val="00975953"/>
    <w:rsid w:val="0097624D"/>
    <w:rsid w:val="00977220"/>
    <w:rsid w:val="00980964"/>
    <w:rsid w:val="00985BF1"/>
    <w:rsid w:val="00990EB5"/>
    <w:rsid w:val="009924B9"/>
    <w:rsid w:val="009B0E28"/>
    <w:rsid w:val="009B6E42"/>
    <w:rsid w:val="009B7DC3"/>
    <w:rsid w:val="009C1E12"/>
    <w:rsid w:val="009C3409"/>
    <w:rsid w:val="009C35A4"/>
    <w:rsid w:val="009D05A1"/>
    <w:rsid w:val="009E0C28"/>
    <w:rsid w:val="009E6B6B"/>
    <w:rsid w:val="009F2469"/>
    <w:rsid w:val="009F70F0"/>
    <w:rsid w:val="00A05FD5"/>
    <w:rsid w:val="00A063B5"/>
    <w:rsid w:val="00A1196A"/>
    <w:rsid w:val="00A12BD9"/>
    <w:rsid w:val="00A159EC"/>
    <w:rsid w:val="00A16DDA"/>
    <w:rsid w:val="00A214A0"/>
    <w:rsid w:val="00A22210"/>
    <w:rsid w:val="00A242D5"/>
    <w:rsid w:val="00A245ED"/>
    <w:rsid w:val="00A26B86"/>
    <w:rsid w:val="00A401D2"/>
    <w:rsid w:val="00A44541"/>
    <w:rsid w:val="00A56DB0"/>
    <w:rsid w:val="00A667D9"/>
    <w:rsid w:val="00A72DD6"/>
    <w:rsid w:val="00A733F7"/>
    <w:rsid w:val="00A744C9"/>
    <w:rsid w:val="00A7608A"/>
    <w:rsid w:val="00A80B6A"/>
    <w:rsid w:val="00A81F0D"/>
    <w:rsid w:val="00A8289C"/>
    <w:rsid w:val="00A90336"/>
    <w:rsid w:val="00A93F17"/>
    <w:rsid w:val="00A97D52"/>
    <w:rsid w:val="00AB0612"/>
    <w:rsid w:val="00AB270D"/>
    <w:rsid w:val="00AB5127"/>
    <w:rsid w:val="00AB7FE3"/>
    <w:rsid w:val="00AC0314"/>
    <w:rsid w:val="00AC1A77"/>
    <w:rsid w:val="00AC6C6E"/>
    <w:rsid w:val="00AD6D1D"/>
    <w:rsid w:val="00B00927"/>
    <w:rsid w:val="00B17347"/>
    <w:rsid w:val="00B2443B"/>
    <w:rsid w:val="00B3329A"/>
    <w:rsid w:val="00B35AF3"/>
    <w:rsid w:val="00B459BA"/>
    <w:rsid w:val="00B532F3"/>
    <w:rsid w:val="00B570DE"/>
    <w:rsid w:val="00B57FC7"/>
    <w:rsid w:val="00B70DCF"/>
    <w:rsid w:val="00B70DE1"/>
    <w:rsid w:val="00B743D9"/>
    <w:rsid w:val="00B76453"/>
    <w:rsid w:val="00B80F9A"/>
    <w:rsid w:val="00B85E69"/>
    <w:rsid w:val="00B86B16"/>
    <w:rsid w:val="00B90E93"/>
    <w:rsid w:val="00B925A6"/>
    <w:rsid w:val="00B96106"/>
    <w:rsid w:val="00B97CE8"/>
    <w:rsid w:val="00BA2ACE"/>
    <w:rsid w:val="00BA5250"/>
    <w:rsid w:val="00BA753D"/>
    <w:rsid w:val="00BB1217"/>
    <w:rsid w:val="00BC0F4E"/>
    <w:rsid w:val="00BC6A9C"/>
    <w:rsid w:val="00BD3C13"/>
    <w:rsid w:val="00BD5F4E"/>
    <w:rsid w:val="00BD69CF"/>
    <w:rsid w:val="00BE23E3"/>
    <w:rsid w:val="00BE7C43"/>
    <w:rsid w:val="00BF1191"/>
    <w:rsid w:val="00BF414B"/>
    <w:rsid w:val="00BF6724"/>
    <w:rsid w:val="00BF7E45"/>
    <w:rsid w:val="00C000B5"/>
    <w:rsid w:val="00C13931"/>
    <w:rsid w:val="00C14134"/>
    <w:rsid w:val="00C248C9"/>
    <w:rsid w:val="00C24BA5"/>
    <w:rsid w:val="00C24E04"/>
    <w:rsid w:val="00C25241"/>
    <w:rsid w:val="00C25989"/>
    <w:rsid w:val="00C3183C"/>
    <w:rsid w:val="00C36081"/>
    <w:rsid w:val="00C409F2"/>
    <w:rsid w:val="00C4390B"/>
    <w:rsid w:val="00C45476"/>
    <w:rsid w:val="00C527FF"/>
    <w:rsid w:val="00C55328"/>
    <w:rsid w:val="00C55F14"/>
    <w:rsid w:val="00C702DD"/>
    <w:rsid w:val="00C7389C"/>
    <w:rsid w:val="00C73974"/>
    <w:rsid w:val="00C775E7"/>
    <w:rsid w:val="00C83532"/>
    <w:rsid w:val="00C923CD"/>
    <w:rsid w:val="00C935BA"/>
    <w:rsid w:val="00CB250E"/>
    <w:rsid w:val="00CB3256"/>
    <w:rsid w:val="00CB40BE"/>
    <w:rsid w:val="00CB73A3"/>
    <w:rsid w:val="00CC2E4E"/>
    <w:rsid w:val="00CC3AB6"/>
    <w:rsid w:val="00CC5F56"/>
    <w:rsid w:val="00CD2854"/>
    <w:rsid w:val="00CD498A"/>
    <w:rsid w:val="00CF4CB1"/>
    <w:rsid w:val="00D00A95"/>
    <w:rsid w:val="00D00DEE"/>
    <w:rsid w:val="00D01F80"/>
    <w:rsid w:val="00D03076"/>
    <w:rsid w:val="00D06A1A"/>
    <w:rsid w:val="00D07725"/>
    <w:rsid w:val="00D10CFC"/>
    <w:rsid w:val="00D11037"/>
    <w:rsid w:val="00D14C5F"/>
    <w:rsid w:val="00D1546D"/>
    <w:rsid w:val="00D16E31"/>
    <w:rsid w:val="00D17D0C"/>
    <w:rsid w:val="00D210A3"/>
    <w:rsid w:val="00D23367"/>
    <w:rsid w:val="00D27E8E"/>
    <w:rsid w:val="00D311D7"/>
    <w:rsid w:val="00D31578"/>
    <w:rsid w:val="00D374BB"/>
    <w:rsid w:val="00D4481E"/>
    <w:rsid w:val="00D451B3"/>
    <w:rsid w:val="00D45EFB"/>
    <w:rsid w:val="00D46BE5"/>
    <w:rsid w:val="00D50D5A"/>
    <w:rsid w:val="00D52DD7"/>
    <w:rsid w:val="00D567F0"/>
    <w:rsid w:val="00D60833"/>
    <w:rsid w:val="00D631C7"/>
    <w:rsid w:val="00D64840"/>
    <w:rsid w:val="00D67667"/>
    <w:rsid w:val="00D67DB3"/>
    <w:rsid w:val="00D70C05"/>
    <w:rsid w:val="00D71711"/>
    <w:rsid w:val="00D72F72"/>
    <w:rsid w:val="00D818D1"/>
    <w:rsid w:val="00D82871"/>
    <w:rsid w:val="00D9191D"/>
    <w:rsid w:val="00DA177F"/>
    <w:rsid w:val="00DA6A1E"/>
    <w:rsid w:val="00DB4863"/>
    <w:rsid w:val="00DB6747"/>
    <w:rsid w:val="00DB721D"/>
    <w:rsid w:val="00DC1A44"/>
    <w:rsid w:val="00DC42D1"/>
    <w:rsid w:val="00DD2F5B"/>
    <w:rsid w:val="00DD415F"/>
    <w:rsid w:val="00DD5B64"/>
    <w:rsid w:val="00DD704F"/>
    <w:rsid w:val="00DE46BF"/>
    <w:rsid w:val="00DF2DEC"/>
    <w:rsid w:val="00DF3100"/>
    <w:rsid w:val="00DF3A7C"/>
    <w:rsid w:val="00E050DB"/>
    <w:rsid w:val="00E051D5"/>
    <w:rsid w:val="00E065E2"/>
    <w:rsid w:val="00E13D46"/>
    <w:rsid w:val="00E169D9"/>
    <w:rsid w:val="00E207EA"/>
    <w:rsid w:val="00E22603"/>
    <w:rsid w:val="00E3474C"/>
    <w:rsid w:val="00E34B21"/>
    <w:rsid w:val="00E361E9"/>
    <w:rsid w:val="00E551D6"/>
    <w:rsid w:val="00E56B83"/>
    <w:rsid w:val="00E635C5"/>
    <w:rsid w:val="00E73C85"/>
    <w:rsid w:val="00E7433A"/>
    <w:rsid w:val="00E76244"/>
    <w:rsid w:val="00E76935"/>
    <w:rsid w:val="00E80A1E"/>
    <w:rsid w:val="00E814C6"/>
    <w:rsid w:val="00E83D4F"/>
    <w:rsid w:val="00E86812"/>
    <w:rsid w:val="00E92917"/>
    <w:rsid w:val="00E965F2"/>
    <w:rsid w:val="00EA017D"/>
    <w:rsid w:val="00EA0E8C"/>
    <w:rsid w:val="00EB1700"/>
    <w:rsid w:val="00EB2B25"/>
    <w:rsid w:val="00EB3971"/>
    <w:rsid w:val="00EB4A0A"/>
    <w:rsid w:val="00EB50F5"/>
    <w:rsid w:val="00EB53FC"/>
    <w:rsid w:val="00EB5531"/>
    <w:rsid w:val="00EC2950"/>
    <w:rsid w:val="00EC4330"/>
    <w:rsid w:val="00EC4BB6"/>
    <w:rsid w:val="00ED172C"/>
    <w:rsid w:val="00EE0895"/>
    <w:rsid w:val="00EE6C6D"/>
    <w:rsid w:val="00EF19AE"/>
    <w:rsid w:val="00F00739"/>
    <w:rsid w:val="00F05D8A"/>
    <w:rsid w:val="00F068C5"/>
    <w:rsid w:val="00F134BB"/>
    <w:rsid w:val="00F14347"/>
    <w:rsid w:val="00F14A88"/>
    <w:rsid w:val="00F207E4"/>
    <w:rsid w:val="00F22A42"/>
    <w:rsid w:val="00F279D0"/>
    <w:rsid w:val="00F30735"/>
    <w:rsid w:val="00F318B3"/>
    <w:rsid w:val="00F32D16"/>
    <w:rsid w:val="00F41768"/>
    <w:rsid w:val="00F41BEF"/>
    <w:rsid w:val="00F5682E"/>
    <w:rsid w:val="00F63911"/>
    <w:rsid w:val="00F730AF"/>
    <w:rsid w:val="00F7379C"/>
    <w:rsid w:val="00F77812"/>
    <w:rsid w:val="00F8259D"/>
    <w:rsid w:val="00F949C0"/>
    <w:rsid w:val="00FA1C3D"/>
    <w:rsid w:val="00FA7AF4"/>
    <w:rsid w:val="00FB2E63"/>
    <w:rsid w:val="00FC630C"/>
    <w:rsid w:val="00FC7FD5"/>
    <w:rsid w:val="00FD1657"/>
    <w:rsid w:val="00FD2221"/>
    <w:rsid w:val="00FE04BB"/>
    <w:rsid w:val="00FE2D35"/>
    <w:rsid w:val="00FE5CDA"/>
    <w:rsid w:val="00FF141C"/>
    <w:rsid w:val="00FF7062"/>
    <w:rsid w:val="3B76FC26"/>
    <w:rsid w:val="473E506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4EAC0BC"/>
  <w14:defaultImageDpi w14:val="300"/>
  <w15:docId w15:val="{1E686ECD-B428-7E48-BBEA-5AEA4640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22DD"/>
    <w:pPr>
      <w:spacing w:line="360" w:lineRule="auto"/>
    </w:pPr>
    <w:rPr>
      <w:sz w:val="24"/>
      <w:szCs w:val="24"/>
      <w:lang w:eastAsia="en-US"/>
    </w:rPr>
  </w:style>
  <w:style w:type="paragraph" w:styleId="Heading1">
    <w:name w:val="heading 1"/>
    <w:next w:val="Normal"/>
    <w:autoRedefine/>
    <w:qFormat/>
    <w:rsid w:val="00173A1E"/>
    <w:pPr>
      <w:keepNext/>
      <w:pBdr>
        <w:bottom w:val="single" w:sz="4" w:space="1" w:color="003366"/>
      </w:pBdr>
      <w:spacing w:before="240" w:after="480"/>
      <w:outlineLvl w:val="0"/>
    </w:pPr>
    <w:rPr>
      <w:smallCaps/>
      <w:color w:val="003366"/>
      <w:kern w:val="32"/>
      <w:sz w:val="36"/>
      <w:szCs w:val="32"/>
      <w:lang w:eastAsia="en-US"/>
    </w:rPr>
  </w:style>
  <w:style w:type="paragraph" w:styleId="Heading2">
    <w:name w:val="heading 2"/>
    <w:next w:val="Normal"/>
    <w:autoRedefine/>
    <w:qFormat/>
    <w:rsid w:val="00F41768"/>
    <w:pPr>
      <w:keepNext/>
      <w:spacing w:before="360" w:after="240"/>
      <w:outlineLvl w:val="1"/>
    </w:pPr>
    <w:rPr>
      <w:smallCaps/>
      <w:color w:val="333333"/>
      <w:sz w:val="28"/>
      <w:szCs w:val="28"/>
      <w:lang w:eastAsia="en-US"/>
    </w:rPr>
  </w:style>
  <w:style w:type="paragraph" w:styleId="Heading3">
    <w:name w:val="heading 3"/>
    <w:next w:val="Normal"/>
    <w:qFormat/>
    <w:rsid w:val="006973AF"/>
    <w:pPr>
      <w:keepNext/>
      <w:spacing w:before="240" w:after="60"/>
      <w:outlineLvl w:val="2"/>
    </w:pPr>
    <w:rPr>
      <w:b/>
      <w:i/>
      <w:color w:val="333333"/>
      <w:sz w:val="28"/>
      <w:szCs w:val="26"/>
      <w:lang w:eastAsia="en-US"/>
    </w:rPr>
  </w:style>
  <w:style w:type="paragraph" w:styleId="Heading4">
    <w:name w:val="heading 4"/>
    <w:next w:val="Normal"/>
    <w:autoRedefine/>
    <w:qFormat/>
    <w:rsid w:val="00E32084"/>
    <w:pPr>
      <w:keepNext/>
      <w:spacing w:before="120" w:after="60" w:line="360" w:lineRule="auto"/>
      <w:outlineLvl w:val="3"/>
    </w:pPr>
    <w:rPr>
      <w:b/>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opHeaders">
    <w:name w:val="Table_TopHeaders"/>
    <w:basedOn w:val="TableTopLeftHeaders"/>
    <w:rsid w:val="00E32084"/>
    <w:tblPr/>
    <w:tblStylePr w:type="firstRow">
      <w:pPr>
        <w:wordWrap/>
        <w:spacing w:beforeLines="0" w:before="20" w:afterLines="0" w:after="20" w:line="240" w:lineRule="auto"/>
        <w:jc w:val="left"/>
      </w:pPr>
      <w:rPr>
        <w:rFonts w:ascii="Times New Roman" w:hAnsi="Times New Roman"/>
        <w:b/>
        <w:i/>
        <w:sz w:val="28"/>
      </w:rPr>
      <w:tblPr/>
      <w:tcPr>
        <w:shd w:val="clear" w:color="auto" w:fill="C2D5DD"/>
      </w:tcPr>
    </w:tblStylePr>
    <w:tblStylePr w:type="firstCol">
      <w:pPr>
        <w:wordWrap/>
        <w:jc w:val="right"/>
      </w:pPr>
      <w:rPr>
        <w:rFonts w:ascii="Times New Roman" w:hAnsi="Times New Roman"/>
        <w:b w:val="0"/>
        <w:i w:val="0"/>
        <w:sz w:val="24"/>
      </w:rPr>
      <w:tblPr/>
      <w:tcPr>
        <w:shd w:val="clear" w:color="auto" w:fill="E6E6E6"/>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auto" w:fill="FFFFFF"/>
      </w:tcPr>
    </w:tblStylePr>
    <w:tblStylePr w:type="band2Horz">
      <w:tblPr/>
      <w:tcPr>
        <w:shd w:val="clear" w:color="auto" w:fill="E6E6E6"/>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TopLeftHeaders">
    <w:name w:val="Table_TopLeftHeaders"/>
    <w:basedOn w:val="TableNormal"/>
    <w:rsid w:val="00E32084"/>
    <w:pPr>
      <w:spacing w:before="60" w:after="60"/>
      <w:ind w:left="72" w:right="72"/>
    </w:pPr>
    <w:rPr>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0" w:afterLines="0" w:after="20" w:line="240" w:lineRule="auto"/>
        <w:jc w:val="left"/>
      </w:pPr>
      <w:rPr>
        <w:rFonts w:ascii="Times New Roman" w:hAnsi="Times New Roman"/>
        <w:b/>
        <w:i/>
        <w:sz w:val="28"/>
      </w:rPr>
      <w:tblPr/>
      <w:tcPr>
        <w:shd w:val="clear" w:color="auto" w:fill="C2D5DD"/>
      </w:tcPr>
    </w:tblStylePr>
    <w:tblStylePr w:type="firstCol">
      <w:pPr>
        <w:wordWrap/>
        <w:jc w:val="right"/>
      </w:pPr>
      <w:rPr>
        <w:rFonts w:ascii="Times New Roman" w:hAnsi="Times New Roman"/>
        <w:b w:val="0"/>
        <w:i/>
        <w:sz w:val="28"/>
      </w:rPr>
      <w:tblPr/>
      <w:tcPr>
        <w:shd w:val="clear" w:color="auto" w:fill="E6E6E6"/>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styleId="Footer">
    <w:name w:val="footer"/>
    <w:basedOn w:val="Normal"/>
    <w:autoRedefine/>
    <w:semiHidden/>
    <w:rsid w:val="00A45B32"/>
    <w:pPr>
      <w:tabs>
        <w:tab w:val="right" w:pos="8280"/>
      </w:tabs>
      <w:spacing w:line="240" w:lineRule="auto"/>
      <w:ind w:left="8640" w:right="360" w:hanging="8640"/>
    </w:pPr>
    <w:rPr>
      <w:smallCaps/>
      <w:color w:val="404040"/>
      <w:sz w:val="22"/>
    </w:rPr>
  </w:style>
  <w:style w:type="character" w:styleId="Hyperlink">
    <w:name w:val="Hyperlink"/>
    <w:rsid w:val="006F765E"/>
    <w:rPr>
      <w:color w:val="0000FF"/>
      <w:u w:val="single"/>
    </w:rPr>
  </w:style>
  <w:style w:type="character" w:styleId="PageNumber">
    <w:name w:val="page number"/>
    <w:rsid w:val="00342030"/>
    <w:rPr>
      <w:rFonts w:ascii="Times New Roman" w:hAnsi="Times New Roman"/>
      <w:i/>
      <w:color w:val="808080"/>
      <w:sz w:val="24"/>
    </w:rPr>
  </w:style>
  <w:style w:type="paragraph" w:styleId="TOC1">
    <w:name w:val="toc 1"/>
    <w:next w:val="Normal"/>
    <w:autoRedefine/>
    <w:uiPriority w:val="39"/>
    <w:rsid w:val="00B046B8"/>
    <w:pPr>
      <w:spacing w:before="120" w:line="360" w:lineRule="auto"/>
    </w:pPr>
    <w:rPr>
      <w:b/>
      <w:smallCaps/>
      <w:sz w:val="28"/>
      <w:szCs w:val="22"/>
      <w:lang w:eastAsia="en-US"/>
    </w:rPr>
  </w:style>
  <w:style w:type="paragraph" w:styleId="TOC2">
    <w:name w:val="toc 2"/>
    <w:next w:val="Normal"/>
    <w:autoRedefine/>
    <w:uiPriority w:val="39"/>
    <w:rsid w:val="00DA3022"/>
    <w:pPr>
      <w:tabs>
        <w:tab w:val="right" w:leader="dot" w:pos="9350"/>
      </w:tabs>
      <w:spacing w:line="360" w:lineRule="auto"/>
      <w:ind w:left="240"/>
    </w:pPr>
    <w:rPr>
      <w:smallCaps/>
      <w:noProof/>
      <w:sz w:val="24"/>
      <w:szCs w:val="22"/>
      <w:lang w:eastAsia="en-US"/>
    </w:rPr>
  </w:style>
  <w:style w:type="paragraph" w:styleId="TOC3">
    <w:name w:val="toc 3"/>
    <w:basedOn w:val="Normal"/>
    <w:next w:val="Normal"/>
    <w:autoRedefine/>
    <w:uiPriority w:val="39"/>
    <w:rsid w:val="00A52C7C"/>
    <w:pPr>
      <w:ind w:left="480"/>
    </w:pPr>
    <w:rPr>
      <w:i/>
      <w:sz w:val="22"/>
      <w:szCs w:val="22"/>
    </w:rPr>
  </w:style>
  <w:style w:type="paragraph" w:styleId="TOC4">
    <w:name w:val="toc 4"/>
    <w:basedOn w:val="Normal"/>
    <w:next w:val="Normal"/>
    <w:autoRedefine/>
    <w:semiHidden/>
    <w:rsid w:val="006F765E"/>
    <w:pPr>
      <w:ind w:left="720"/>
    </w:pPr>
    <w:rPr>
      <w:rFonts w:ascii="Cambria" w:hAnsi="Cambria"/>
      <w:sz w:val="18"/>
      <w:szCs w:val="18"/>
    </w:rPr>
  </w:style>
  <w:style w:type="paragraph" w:styleId="TOC5">
    <w:name w:val="toc 5"/>
    <w:basedOn w:val="Normal"/>
    <w:next w:val="Normal"/>
    <w:autoRedefine/>
    <w:semiHidden/>
    <w:rsid w:val="006F765E"/>
    <w:pPr>
      <w:ind w:left="960"/>
    </w:pPr>
    <w:rPr>
      <w:rFonts w:ascii="Cambria" w:hAnsi="Cambria"/>
      <w:sz w:val="18"/>
      <w:szCs w:val="18"/>
    </w:rPr>
  </w:style>
  <w:style w:type="paragraph" w:styleId="TOC6">
    <w:name w:val="toc 6"/>
    <w:basedOn w:val="Normal"/>
    <w:next w:val="Normal"/>
    <w:autoRedefine/>
    <w:semiHidden/>
    <w:rsid w:val="006F765E"/>
    <w:pPr>
      <w:ind w:left="1200"/>
    </w:pPr>
    <w:rPr>
      <w:rFonts w:ascii="Cambria" w:hAnsi="Cambria"/>
      <w:sz w:val="18"/>
      <w:szCs w:val="18"/>
    </w:rPr>
  </w:style>
  <w:style w:type="paragraph" w:styleId="TOC7">
    <w:name w:val="toc 7"/>
    <w:basedOn w:val="Normal"/>
    <w:next w:val="Normal"/>
    <w:autoRedefine/>
    <w:semiHidden/>
    <w:rsid w:val="006F765E"/>
    <w:pPr>
      <w:ind w:left="1440"/>
    </w:pPr>
    <w:rPr>
      <w:rFonts w:ascii="Cambria" w:hAnsi="Cambria"/>
      <w:sz w:val="18"/>
      <w:szCs w:val="18"/>
    </w:rPr>
  </w:style>
  <w:style w:type="paragraph" w:styleId="TOC8">
    <w:name w:val="toc 8"/>
    <w:basedOn w:val="Normal"/>
    <w:next w:val="Normal"/>
    <w:autoRedefine/>
    <w:semiHidden/>
    <w:rsid w:val="006F765E"/>
    <w:pPr>
      <w:ind w:left="1680"/>
    </w:pPr>
    <w:rPr>
      <w:rFonts w:ascii="Cambria" w:hAnsi="Cambria"/>
      <w:sz w:val="18"/>
      <w:szCs w:val="18"/>
    </w:rPr>
  </w:style>
  <w:style w:type="paragraph" w:styleId="TOC9">
    <w:name w:val="toc 9"/>
    <w:basedOn w:val="Normal"/>
    <w:next w:val="Normal"/>
    <w:autoRedefine/>
    <w:semiHidden/>
    <w:rsid w:val="006F765E"/>
    <w:pPr>
      <w:ind w:left="1920"/>
    </w:pPr>
    <w:rPr>
      <w:rFonts w:ascii="Cambria" w:hAnsi="Cambria"/>
      <w:sz w:val="18"/>
      <w:szCs w:val="18"/>
    </w:rPr>
  </w:style>
  <w:style w:type="paragraph" w:customStyle="1" w:styleId="CallOut">
    <w:name w:val="Call Out"/>
    <w:basedOn w:val="Normal"/>
    <w:next w:val="Normal"/>
    <w:autoRedefine/>
    <w:rsid w:val="00861E94"/>
    <w:pPr>
      <w:pBdr>
        <w:top w:val="single" w:sz="12" w:space="2" w:color="0B4065"/>
        <w:left w:val="single" w:sz="12" w:space="6" w:color="0B4065"/>
        <w:bottom w:val="single" w:sz="12" w:space="2" w:color="0B4065"/>
        <w:right w:val="single" w:sz="12" w:space="6" w:color="0B4065"/>
      </w:pBdr>
      <w:shd w:val="clear" w:color="auto" w:fill="FFFFCC"/>
      <w:spacing w:before="60" w:after="60"/>
      <w:ind w:left="360" w:right="360"/>
    </w:pPr>
    <w:rPr>
      <w:rFonts w:ascii="Arial" w:hAnsi="Arial"/>
      <w:sz w:val="22"/>
    </w:rPr>
  </w:style>
  <w:style w:type="paragraph" w:styleId="Header">
    <w:name w:val="header"/>
    <w:basedOn w:val="Normal"/>
    <w:link w:val="HeaderChar"/>
    <w:uiPriority w:val="99"/>
    <w:unhideWhenUsed/>
    <w:rsid w:val="00630BAC"/>
    <w:pPr>
      <w:tabs>
        <w:tab w:val="center" w:pos="4320"/>
        <w:tab w:val="right" w:pos="8640"/>
      </w:tabs>
    </w:pPr>
  </w:style>
  <w:style w:type="paragraph" w:customStyle="1" w:styleId="MediumGrid1-Accent21">
    <w:name w:val="Medium Grid 1 - Accent 21"/>
    <w:basedOn w:val="Normal"/>
    <w:uiPriority w:val="34"/>
    <w:qFormat/>
    <w:rsid w:val="00837F65"/>
    <w:pPr>
      <w:spacing w:line="240" w:lineRule="auto"/>
      <w:ind w:left="720"/>
      <w:contextualSpacing/>
    </w:pPr>
    <w:rPr>
      <w:rFonts w:ascii="Calibri" w:eastAsia="Calibri" w:hAnsi="Calibri"/>
    </w:rPr>
  </w:style>
  <w:style w:type="character" w:customStyle="1" w:styleId="HeaderChar">
    <w:name w:val="Header Char"/>
    <w:link w:val="Header"/>
    <w:uiPriority w:val="99"/>
    <w:rsid w:val="00630BAC"/>
    <w:rPr>
      <w:sz w:val="24"/>
      <w:szCs w:val="24"/>
    </w:rPr>
  </w:style>
  <w:style w:type="paragraph" w:customStyle="1" w:styleId="TitlePageTitle">
    <w:name w:val="TitlePage_Title"/>
    <w:basedOn w:val="Heading1"/>
    <w:autoRedefine/>
    <w:qFormat/>
    <w:rsid w:val="00422C51"/>
    <w:pPr>
      <w:pBdr>
        <w:bottom w:val="none" w:sz="0" w:space="0" w:color="auto"/>
      </w:pBdr>
      <w:spacing w:after="120"/>
      <w:ind w:right="-432"/>
    </w:pPr>
    <w:rPr>
      <w:rFonts w:ascii="Century Gothic" w:hAnsi="Century Gothic"/>
      <w:sz w:val="48"/>
    </w:rPr>
  </w:style>
  <w:style w:type="paragraph" w:customStyle="1" w:styleId="TitlePageSubTitle">
    <w:name w:val="TitlePage_SubTitle"/>
    <w:basedOn w:val="TitlePageTitle"/>
    <w:next w:val="Normal"/>
    <w:qFormat/>
    <w:rsid w:val="0059160F"/>
    <w:rPr>
      <w:color w:val="404040"/>
      <w:sz w:val="32"/>
    </w:rPr>
  </w:style>
  <w:style w:type="character" w:styleId="CommentReference">
    <w:name w:val="annotation reference"/>
    <w:rsid w:val="00B85E69"/>
    <w:rPr>
      <w:sz w:val="18"/>
      <w:szCs w:val="18"/>
    </w:rPr>
  </w:style>
  <w:style w:type="paragraph" w:styleId="CommentText">
    <w:name w:val="annotation text"/>
    <w:basedOn w:val="Normal"/>
    <w:link w:val="CommentTextChar"/>
    <w:rsid w:val="00B85E69"/>
  </w:style>
  <w:style w:type="character" w:customStyle="1" w:styleId="CommentTextChar">
    <w:name w:val="Comment Text Char"/>
    <w:link w:val="CommentText"/>
    <w:rsid w:val="00B85E69"/>
    <w:rPr>
      <w:sz w:val="24"/>
      <w:szCs w:val="24"/>
    </w:rPr>
  </w:style>
  <w:style w:type="paragraph" w:styleId="CommentSubject">
    <w:name w:val="annotation subject"/>
    <w:basedOn w:val="CommentText"/>
    <w:next w:val="CommentText"/>
    <w:link w:val="CommentSubjectChar"/>
    <w:rsid w:val="00B85E69"/>
    <w:rPr>
      <w:b/>
      <w:bCs/>
      <w:sz w:val="20"/>
      <w:szCs w:val="20"/>
    </w:rPr>
  </w:style>
  <w:style w:type="character" w:customStyle="1" w:styleId="CommentSubjectChar">
    <w:name w:val="Comment Subject Char"/>
    <w:link w:val="CommentSubject"/>
    <w:rsid w:val="00B85E69"/>
    <w:rPr>
      <w:b/>
      <w:bCs/>
      <w:sz w:val="24"/>
      <w:szCs w:val="24"/>
    </w:rPr>
  </w:style>
  <w:style w:type="paragraph" w:styleId="BalloonText">
    <w:name w:val="Balloon Text"/>
    <w:basedOn w:val="Normal"/>
    <w:link w:val="BalloonTextChar"/>
    <w:rsid w:val="00B85E69"/>
    <w:pPr>
      <w:spacing w:line="240" w:lineRule="auto"/>
    </w:pPr>
    <w:rPr>
      <w:rFonts w:ascii="Lucida Grande" w:hAnsi="Lucida Grande" w:cs="Lucida Grande"/>
      <w:sz w:val="18"/>
      <w:szCs w:val="18"/>
    </w:rPr>
  </w:style>
  <w:style w:type="character" w:customStyle="1" w:styleId="BalloonTextChar">
    <w:name w:val="Balloon Text Char"/>
    <w:link w:val="BalloonText"/>
    <w:rsid w:val="00B85E69"/>
    <w:rPr>
      <w:rFonts w:ascii="Lucida Grande" w:hAnsi="Lucida Grande" w:cs="Lucida Grande"/>
      <w:sz w:val="18"/>
      <w:szCs w:val="18"/>
    </w:rPr>
  </w:style>
  <w:style w:type="table" w:styleId="TableGrid">
    <w:name w:val="Table Grid"/>
    <w:basedOn w:val="TableNormal"/>
    <w:rsid w:val="007F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13F96"/>
    <w:rPr>
      <w:b/>
      <w:bCs/>
    </w:rPr>
  </w:style>
  <w:style w:type="character" w:customStyle="1" w:styleId="hscoswrapper">
    <w:name w:val="hs_cos_wrapper"/>
    <w:rsid w:val="00513F96"/>
  </w:style>
  <w:style w:type="character" w:styleId="Emphasis">
    <w:name w:val="Emphasis"/>
    <w:uiPriority w:val="20"/>
    <w:qFormat/>
    <w:rsid w:val="006F7FDB"/>
    <w:rPr>
      <w:i/>
      <w:iCs/>
    </w:rPr>
  </w:style>
  <w:style w:type="paragraph" w:styleId="NormalWeb">
    <w:name w:val="Normal (Web)"/>
    <w:basedOn w:val="Normal"/>
    <w:uiPriority w:val="99"/>
    <w:unhideWhenUsed/>
    <w:rsid w:val="00844031"/>
    <w:pPr>
      <w:spacing w:before="100" w:beforeAutospacing="1" w:after="100" w:afterAutospacing="1" w:line="240" w:lineRule="auto"/>
    </w:pPr>
    <w:rPr>
      <w:rFonts w:ascii="Times" w:hAnsi="Times"/>
      <w:sz w:val="20"/>
      <w:szCs w:val="20"/>
    </w:rPr>
  </w:style>
  <w:style w:type="paragraph" w:styleId="ListBullet">
    <w:name w:val="List Bullet"/>
    <w:basedOn w:val="Normal"/>
    <w:rsid w:val="00523A46"/>
    <w:pPr>
      <w:numPr>
        <w:numId w:val="2"/>
      </w:numPr>
      <w:contextualSpacing/>
    </w:pPr>
  </w:style>
  <w:style w:type="paragraph" w:customStyle="1" w:styleId="MediumList2-Accent21">
    <w:name w:val="Medium List 2 - Accent 21"/>
    <w:hidden/>
    <w:rsid w:val="00E86812"/>
    <w:rPr>
      <w:sz w:val="24"/>
      <w:szCs w:val="24"/>
      <w:lang w:eastAsia="en-US"/>
    </w:rPr>
  </w:style>
  <w:style w:type="paragraph" w:styleId="DocumentMap">
    <w:name w:val="Document Map"/>
    <w:basedOn w:val="Normal"/>
    <w:link w:val="DocumentMapChar"/>
    <w:rsid w:val="00B00927"/>
  </w:style>
  <w:style w:type="character" w:customStyle="1" w:styleId="DocumentMapChar">
    <w:name w:val="Document Map Char"/>
    <w:link w:val="DocumentMap"/>
    <w:rsid w:val="00B00927"/>
    <w:rPr>
      <w:sz w:val="24"/>
      <w:szCs w:val="24"/>
      <w:lang w:eastAsia="en-US"/>
    </w:rPr>
  </w:style>
  <w:style w:type="character" w:styleId="FollowedHyperlink">
    <w:name w:val="FollowedHyperlink"/>
    <w:rsid w:val="00603433"/>
    <w:rPr>
      <w:color w:val="954F72"/>
      <w:u w:val="single"/>
    </w:rPr>
  </w:style>
  <w:style w:type="paragraph" w:styleId="ListParagraph">
    <w:name w:val="List Paragraph"/>
    <w:basedOn w:val="Normal"/>
    <w:uiPriority w:val="34"/>
    <w:qFormat/>
    <w:pPr>
      <w:ind w:left="720"/>
      <w:contextualSpacing/>
    </w:pPr>
  </w:style>
  <w:style w:type="paragraph" w:styleId="Revision">
    <w:name w:val="Revision"/>
    <w:hidden/>
    <w:semiHidden/>
    <w:rsid w:val="0004428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37158">
      <w:bodyDiv w:val="1"/>
      <w:marLeft w:val="0"/>
      <w:marRight w:val="0"/>
      <w:marTop w:val="0"/>
      <w:marBottom w:val="0"/>
      <w:divBdr>
        <w:top w:val="none" w:sz="0" w:space="0" w:color="auto"/>
        <w:left w:val="none" w:sz="0" w:space="0" w:color="auto"/>
        <w:bottom w:val="none" w:sz="0" w:space="0" w:color="auto"/>
        <w:right w:val="none" w:sz="0" w:space="0" w:color="auto"/>
      </w:divBdr>
    </w:div>
    <w:div w:id="313291134">
      <w:bodyDiv w:val="1"/>
      <w:marLeft w:val="0"/>
      <w:marRight w:val="0"/>
      <w:marTop w:val="0"/>
      <w:marBottom w:val="0"/>
      <w:divBdr>
        <w:top w:val="none" w:sz="0" w:space="0" w:color="auto"/>
        <w:left w:val="none" w:sz="0" w:space="0" w:color="auto"/>
        <w:bottom w:val="none" w:sz="0" w:space="0" w:color="auto"/>
        <w:right w:val="none" w:sz="0" w:space="0" w:color="auto"/>
      </w:divBdr>
    </w:div>
    <w:div w:id="455485553">
      <w:bodyDiv w:val="1"/>
      <w:marLeft w:val="0"/>
      <w:marRight w:val="0"/>
      <w:marTop w:val="0"/>
      <w:marBottom w:val="0"/>
      <w:divBdr>
        <w:top w:val="none" w:sz="0" w:space="0" w:color="auto"/>
        <w:left w:val="none" w:sz="0" w:space="0" w:color="auto"/>
        <w:bottom w:val="none" w:sz="0" w:space="0" w:color="auto"/>
        <w:right w:val="none" w:sz="0" w:space="0" w:color="auto"/>
      </w:divBdr>
    </w:div>
    <w:div w:id="953173425">
      <w:bodyDiv w:val="1"/>
      <w:marLeft w:val="0"/>
      <w:marRight w:val="0"/>
      <w:marTop w:val="0"/>
      <w:marBottom w:val="0"/>
      <w:divBdr>
        <w:top w:val="none" w:sz="0" w:space="0" w:color="auto"/>
        <w:left w:val="none" w:sz="0" w:space="0" w:color="auto"/>
        <w:bottom w:val="none" w:sz="0" w:space="0" w:color="auto"/>
        <w:right w:val="none" w:sz="0" w:space="0" w:color="auto"/>
      </w:divBdr>
    </w:div>
    <w:div w:id="1001470538">
      <w:bodyDiv w:val="1"/>
      <w:marLeft w:val="0"/>
      <w:marRight w:val="0"/>
      <w:marTop w:val="0"/>
      <w:marBottom w:val="0"/>
      <w:divBdr>
        <w:top w:val="none" w:sz="0" w:space="0" w:color="auto"/>
        <w:left w:val="none" w:sz="0" w:space="0" w:color="auto"/>
        <w:bottom w:val="none" w:sz="0" w:space="0" w:color="auto"/>
        <w:right w:val="none" w:sz="0" w:space="0" w:color="auto"/>
      </w:divBdr>
    </w:div>
    <w:div w:id="1035154968">
      <w:bodyDiv w:val="1"/>
      <w:marLeft w:val="0"/>
      <w:marRight w:val="0"/>
      <w:marTop w:val="0"/>
      <w:marBottom w:val="0"/>
      <w:divBdr>
        <w:top w:val="none" w:sz="0" w:space="0" w:color="auto"/>
        <w:left w:val="none" w:sz="0" w:space="0" w:color="auto"/>
        <w:bottom w:val="none" w:sz="0" w:space="0" w:color="auto"/>
        <w:right w:val="none" w:sz="0" w:space="0" w:color="auto"/>
      </w:divBdr>
    </w:div>
    <w:div w:id="1447653699">
      <w:bodyDiv w:val="1"/>
      <w:marLeft w:val="0"/>
      <w:marRight w:val="0"/>
      <w:marTop w:val="0"/>
      <w:marBottom w:val="0"/>
      <w:divBdr>
        <w:top w:val="none" w:sz="0" w:space="0" w:color="auto"/>
        <w:left w:val="none" w:sz="0" w:space="0" w:color="auto"/>
        <w:bottom w:val="none" w:sz="0" w:space="0" w:color="auto"/>
        <w:right w:val="none" w:sz="0" w:space="0" w:color="auto"/>
      </w:divBdr>
    </w:div>
    <w:div w:id="2027948760">
      <w:bodyDiv w:val="1"/>
      <w:marLeft w:val="0"/>
      <w:marRight w:val="0"/>
      <w:marTop w:val="0"/>
      <w:marBottom w:val="0"/>
      <w:divBdr>
        <w:top w:val="none" w:sz="0" w:space="0" w:color="auto"/>
        <w:left w:val="none" w:sz="0" w:space="0" w:color="auto"/>
        <w:bottom w:val="none" w:sz="0" w:space="0" w:color="auto"/>
        <w:right w:val="none" w:sz="0" w:space="0" w:color="auto"/>
      </w:divBdr>
      <w:divsChild>
        <w:div w:id="489297121">
          <w:marLeft w:val="0"/>
          <w:marRight w:val="0"/>
          <w:marTop w:val="0"/>
          <w:marBottom w:val="0"/>
          <w:divBdr>
            <w:top w:val="none" w:sz="0" w:space="0" w:color="auto"/>
            <w:left w:val="none" w:sz="0" w:space="0" w:color="auto"/>
            <w:bottom w:val="none" w:sz="0" w:space="0" w:color="auto"/>
            <w:right w:val="none" w:sz="0" w:space="0" w:color="auto"/>
          </w:divBdr>
        </w:div>
      </w:divsChild>
    </w:div>
    <w:div w:id="2130658300">
      <w:bodyDiv w:val="1"/>
      <w:marLeft w:val="0"/>
      <w:marRight w:val="0"/>
      <w:marTop w:val="0"/>
      <w:marBottom w:val="0"/>
      <w:divBdr>
        <w:top w:val="none" w:sz="0" w:space="0" w:color="auto"/>
        <w:left w:val="none" w:sz="0" w:space="0" w:color="auto"/>
        <w:bottom w:val="none" w:sz="0" w:space="0" w:color="auto"/>
        <w:right w:val="none" w:sz="0" w:space="0" w:color="auto"/>
      </w:divBdr>
    </w:div>
    <w:div w:id="2132281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laney.edu/about" TargetMode="External"/><Relationship Id="rId26" Type="http://schemas.openxmlformats.org/officeDocument/2006/relationships/image" Target="media/image8.png"/><Relationship Id="rId39" Type="http://schemas.openxmlformats.org/officeDocument/2006/relationships/theme" Target="theme/theme1.xml"/><Relationship Id="rId21" Type="http://schemas.openxmlformats.org/officeDocument/2006/relationships/image" Target="media/image5.png"/><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33" Type="http://schemas.openxmlformats.org/officeDocument/2006/relationships/image" Target="media/image10.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ink/ink1.xml"/><Relationship Id="rId32" Type="http://schemas.openxmlformats.org/officeDocument/2006/relationships/image" Target="media/image9.png"/><Relationship Id="rId37"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7.png"/><Relationship Id="rId28" Type="http://schemas.openxmlformats.org/officeDocument/2006/relationships/header" Target="header7.xml"/><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customXml" Target="ink/ink2.xml"/><Relationship Id="rId30" Type="http://schemas.openxmlformats.org/officeDocument/2006/relationships/footer" Target="footer5.xml"/><Relationship Id="rId35" Type="http://schemas.openxmlformats.org/officeDocument/2006/relationships/header" Target="header11.xml"/><Relationship Id="rId8" Type="http://schemas.openxmlformats.org/officeDocument/2006/relationships/header" Target="head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12-08T23:18:59.087"/>
    </inkml:context>
    <inkml:brush xml:id="br0">
      <inkml:brushProperty name="width" value="0.06667" units="cm"/>
      <inkml:brushProperty name="height" value="0.06667" units="cm"/>
      <inkml:brushProperty name="ignorePressure" value="1"/>
    </inkml:brush>
  </inkml:definitions>
  <inkml:trace contextRef="#ctx0" brushRef="#br0">0 0,'0'0,"0"0,0 0,0 0,0 0,0 0,0 0,0 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12-08T23:15:09.187"/>
    </inkml:context>
    <inkml:brush xml:id="br0">
      <inkml:brushProperty name="width" value="0.06667" units="cm"/>
      <inkml:brushProperty name="height" value="0.06667" units="cm"/>
      <inkml:brushProperty name="ignorePressure" value="1"/>
    </inkml:brush>
  </inkml:definitions>
  <inkml:trace contextRef="#ctx0" brushRef="#br0">0 0,'0'0,"0"0,0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50276-17CA-4643-9128-67B51114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4391</Words>
  <Characters>25030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SFSU Academic Technology Report Template</vt:lpstr>
    </vt:vector>
  </TitlesOfParts>
  <Manager/>
  <Company>SFSU Academic Technology</Company>
  <LinksUpToDate>false</LinksUpToDate>
  <CharactersWithSpaces>29363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SFSU Academic Technology Report Template</dc:title>
  <dc:subject/>
  <dc:creator>Pony Smith</dc:creator>
  <cp:keywords/>
  <dc:description/>
  <cp:lastModifiedBy>Chelsea Cohen</cp:lastModifiedBy>
  <cp:revision>2</cp:revision>
  <cp:lastPrinted>2017-12-08T14:47:00Z</cp:lastPrinted>
  <dcterms:created xsi:type="dcterms:W3CDTF">2019-04-17T23:27:00Z</dcterms:created>
  <dcterms:modified xsi:type="dcterms:W3CDTF">2019-04-17T23:27:00Z</dcterms:modified>
  <cp:category/>
</cp:coreProperties>
</file>